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left"/>
      </w:pPr>
      <w:r>
        <w:rPr>
          <w:b/>
          <w:i w:val="0"/>
          <w:color w:val="555555"/>
          <w:sz w:val="28"/>
        </w:rPr>
        <w:t>ACTIVIDAD 2</w:t>
      </w:r>
    </w:p>
    <w:p>
      <w:pPr>
        <w:spacing w:after="360"/>
        <w:jc w:val="left"/>
      </w:pPr>
      <w:r>
        <w:rPr>
          <w:b/>
          <w:i w:val="0"/>
          <w:color w:val="0D2B52"/>
          <w:sz w:val="56"/>
        </w:rPr>
        <w:t>Investigación y selección de la forma jurídica para una peluquería en España</w:t>
      </w:r>
    </w:p>
    <w:tbl>
      <w:tblPr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9071"/>
      </w:tblGrid>
      <w:tr>
        <w:tc>
          <w:tcPr>
            <w:tcW w:type="dxa" w:w="9071"/>
            <w:shd w:val="clear" w:color="auto" w:fill="0D2B52"/>
          </w:tcPr>
          <w:p>
            <w:pPr>
              <w:spacing w:after="40" w:line="252" w:lineRule="auto"/>
            </w:pPr>
            <w:r/>
            <w:r>
              <w:rPr>
                <w:b w:val="0"/>
                <w:sz w:val="4"/>
              </w:rPr>
              <w:t xml:space="preserve"> </w:t>
            </w:r>
          </w:p>
        </w:tc>
      </w:tr>
    </w:tbl>
    <w:p/>
    <w:p>
      <w:pPr>
        <w:spacing w:after="80"/>
      </w:pPr>
      <w:r>
        <w:rPr>
          <w:b/>
          <w:color w:val="0D2B52"/>
          <w:sz w:val="26"/>
        </w:rPr>
        <w:t xml:space="preserve">Alumno: </w:t>
      </w:r>
      <w:r>
        <w:rPr>
          <w:sz w:val="26"/>
        </w:rPr>
        <w:t>Álvaro Bailón García</w:t>
      </w:r>
    </w:p>
    <w:p>
      <w:pPr>
        <w:spacing w:after="80"/>
      </w:pPr>
      <w:r>
        <w:rPr>
          <w:b/>
          <w:color w:val="0D2B52"/>
          <w:sz w:val="26"/>
        </w:rPr>
        <w:t xml:space="preserve">Proyecto: </w:t>
      </w:r>
      <w:r>
        <w:rPr>
          <w:sz w:val="26"/>
        </w:rPr>
        <w:t>Peluquería en Granada</w:t>
      </w:r>
    </w:p>
    <w:p>
      <w:pPr>
        <w:spacing w:after="80"/>
      </w:pPr>
      <w:r>
        <w:rPr>
          <w:b/>
          <w:color w:val="0D2B52"/>
          <w:sz w:val="26"/>
        </w:rPr>
        <w:t xml:space="preserve">Fecha: </w:t>
      </w:r>
      <w:r>
        <w:rPr>
          <w:sz w:val="26"/>
        </w:rPr>
        <w:t>13 de octubre de 2026</w:t>
      </w:r>
    </w:p>
    <w:p>
      <w:pPr>
        <w:pStyle w:val="Heading1"/>
        <w:pageBreakBefore/>
      </w:pPr>
      <w:r>
        <w:t>1. Investigación de las formas jurídicas</w:t>
      </w:r>
    </w:p>
    <w:p>
      <w:pPr>
        <w:jc w:val="both"/>
      </w:pPr>
      <w:r>
        <w:rPr>
          <w:b w:val="0"/>
          <w:i w:val="0"/>
        </w:rPr>
        <w:t>A continuación se explican las siete formas jurídicas que pueden aplicarse a un negocio del sector de la peluquería, con las mismas fichas para poder compararlas.</w:t>
      </w:r>
    </w:p>
    <w:p>
      <w:pPr>
        <w:pStyle w:val="Heading2"/>
      </w:pPr>
      <w:r>
        <w:t>Empresario individual (autónomo)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2041"/>
        <w:gridCol w:w="7030"/>
      </w:tblGrid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Características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Persona física que ejerce la actividad en nombre propio, sin crear una persona jurídica.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Número de socios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1 titular.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Capital mínimo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No exigido.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Responsabilidad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Ilimitada: responde con todos sus bienes presentes y futuros (art. 1911 Código Civil).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Ventajas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Constitución barata y rápida; gestión sencilla.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Inconvenientes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El patrimonio personal queda en riesgo; solo puede haber un titular.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Trámites</w:t>
            </w:r>
          </w:p>
        </w:tc>
        <w:tc>
          <w:tcPr>
            <w:tcW w:type="dxa" w:w="7030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Alta censal en Hacienda (modelos 036/037) y alta en el RETA de la Seguridad Social.</w:t>
            </w:r>
          </w:p>
        </w:tc>
      </w:tr>
    </w:tbl>
    <w:p>
      <w:pPr>
        <w:spacing w:after="80"/>
      </w:pPr>
    </w:p>
    <w:p>
      <w:pPr>
        <w:pStyle w:val="Heading2"/>
      </w:pPr>
      <w:r>
        <w:t>Comunidad de bienes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2041"/>
        <w:gridCol w:w="7030"/>
      </w:tblGrid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Características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Copropiedad de un bien o de una actividad. No tiene personalidad jurídica propia y tributa por atribución de rentas (IRPF de cada comunero).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Número de socios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Mínimo 2 comuneros.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Capital mínimo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No exigido.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Responsabilidad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Ilimitada de los comuneros.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Ventajas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Sencilla de montar entre varios profesionales.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Inconvenientes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No protege el patrimonio personal.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Trámites</w:t>
            </w:r>
          </w:p>
        </w:tc>
        <w:tc>
          <w:tcPr>
            <w:tcW w:type="dxa" w:w="7030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Contrato privado (recomendable escritura), solicitud de NIF y alta censal; alta de los comuneros en el RETA.</w:t>
            </w:r>
          </w:p>
        </w:tc>
      </w:tr>
    </w:tbl>
    <w:p>
      <w:pPr>
        <w:spacing w:after="80"/>
      </w:pPr>
    </w:p>
    <w:p>
      <w:pPr>
        <w:pStyle w:val="Heading2"/>
      </w:pPr>
      <w:r>
        <w:t>Sociedad civil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2041"/>
        <w:gridCol w:w="7030"/>
      </w:tblGrid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Características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Pacto entre dos o más socios para explotar un negocio (Código Civil). Si tiene objeto mercantil tributa por el Impuesto sobre Sociedades desde 2016 (art. 7.1.a Ley 27/2014); si no, por atribución de rentas.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Número de socios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Mínimo 2.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Capital mínimo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No exigido.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Responsabilidad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Ilimitada. Los socios no responden solidariamente de las deudas sociales (art. 1698 Código Civil): la responsabilidad es mancomunada.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Ventajas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Flexible y de bajo coste.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Inconvenientes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Responsabilidad personal; el régimen fiscal depende del objeto social.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Trámites</w:t>
            </w:r>
          </w:p>
        </w:tc>
        <w:tc>
          <w:tcPr>
            <w:tcW w:type="dxa" w:w="7030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Contrato de constitución, solicitud de NIF y alta censal; altas de los socios en el RETA.</w:t>
            </w:r>
          </w:p>
        </w:tc>
      </w:tr>
    </w:tbl>
    <w:p>
      <w:pPr>
        <w:spacing w:after="80"/>
      </w:pPr>
    </w:p>
    <w:p>
      <w:pPr>
        <w:pStyle w:val="Heading2"/>
      </w:pPr>
      <w:r>
        <w:t>Sociedad Limitada (S.L.)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2041"/>
        <w:gridCol w:w="7030"/>
      </w:tblGrid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Características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Sociedad mercantil con personalidad jurídica propia.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Número de socios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Mínimo 1 (puede ser unipersonal).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Capital mínimo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1 € (art. 4 LSC, modificado por la Ley 18/2022). Mientras el capital sea inferior a 3.000 €, el 20 % del beneficio se destina a reserva legal hasta que reserva y capital sumen 3.000 €, y, si se liquida con patrimonio insuficiente, los socios responden solidariamente de la diferencia hasta 3.000 €.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Responsabilidad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Limitada al capital aportado.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Ventajas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Protege el patrimonio personal; mejor imagen y acceso al crédito; facilita incorporar socios.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Inconvenientes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Más obligaciones contables y mercantiles, y más costes de constitución y gestión que un autónomo.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Trámites</w:t>
            </w:r>
          </w:p>
        </w:tc>
        <w:tc>
          <w:tcPr>
            <w:tcW w:type="dxa" w:w="7030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Certificación de denominación, escritura pública ante notario, liquidación de impuestos, inscripción en el Registro Mercantil y NIF definitivo.</w:t>
            </w:r>
          </w:p>
        </w:tc>
      </w:tr>
    </w:tbl>
    <w:p>
      <w:pPr>
        <w:spacing w:after="80"/>
      </w:pPr>
    </w:p>
    <w:p>
      <w:pPr>
        <w:pStyle w:val="Heading2"/>
      </w:pPr>
      <w:r>
        <w:t>Sociedad Limitada Nueva Empresa (SLNE)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2041"/>
        <w:gridCol w:w="7030"/>
      </w:tblGrid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Características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Especialidad de la S.L. con trámites simplificados. Está derogada: la Ley 18/2022 deroga el Título XII de la Ley de Sociedades de Capital.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Número de socios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Máximo 5 personas físicas (régimen histórico).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Capital mínimo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Entre 3.000 y 120.000 € (régimen histórico).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Responsabilidad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Limitada.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Ventajas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Ya no existe como opción; hoy la S.L. ordinaria puede constituirse también por vía telemática (CIRCE), salvo el trámite notarial.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Inconvenientes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No puede constituirse.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Trámites</w:t>
            </w:r>
          </w:p>
        </w:tc>
        <w:tc>
          <w:tcPr>
            <w:tcW w:type="dxa" w:w="7030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No aplicable.</w:t>
            </w:r>
          </w:p>
        </w:tc>
      </w:tr>
    </w:tbl>
    <w:p>
      <w:pPr>
        <w:spacing w:after="80"/>
      </w:pPr>
    </w:p>
    <w:p>
      <w:pPr>
        <w:pStyle w:val="Heading2"/>
      </w:pPr>
      <w:r>
        <w:t>Sociedad Anónima (S.A.) – solo como referencia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2041"/>
        <w:gridCol w:w="7030"/>
      </w:tblGrid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Características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Sociedad de carácter capitalista, con capital dividido en acciones.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Número de socios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Mínimo 1.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Capital mínimo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60.000 € (art. 4 LSC).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Responsabilidad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Limitada.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Ventajas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Permite captar inversores y emitir acciones.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Inconvenientes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Rigidez y coste desproporcionados para una peluquería.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Trámites</w:t>
            </w:r>
          </w:p>
        </w:tc>
        <w:tc>
          <w:tcPr>
            <w:tcW w:type="dxa" w:w="7030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Escritura pública e inscripción en el Registro Mercantil.</w:t>
            </w:r>
          </w:p>
        </w:tc>
      </w:tr>
    </w:tbl>
    <w:p>
      <w:pPr>
        <w:spacing w:after="80"/>
      </w:pPr>
    </w:p>
    <w:p>
      <w:pPr>
        <w:pStyle w:val="Heading2"/>
      </w:pPr>
      <w:r>
        <w:t>Cooperativa de trabajo asociado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2041"/>
        <w:gridCol w:w="7030"/>
      </w:tblGrid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Características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Los socios aportan su trabajo y gestionan la empresa de forma democrática.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Número de socios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En Andalucía, mínimo 2 personas socias en las cooperativas de primer grado (art. 10 Ley 14/2011).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Capital mínimo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El que fijen los estatutos.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Responsabilidad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Limitada a lo aportado.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Ventajas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Gestión democrática: un socio, un voto.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Inconvenientes</w:t>
            </w:r>
          </w:p>
        </w:tc>
        <w:tc>
          <w:tcPr>
            <w:tcW w:type="dxa" w:w="7030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Toma de decisiones más lenta y régimen propio más complejo.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8EEF7"/>
          </w:tcPr>
          <w:p>
            <w:pPr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Trámites</w:t>
            </w:r>
          </w:p>
        </w:tc>
        <w:tc>
          <w:tcPr>
            <w:tcW w:type="dxa" w:w="7030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Asamblea constituyente, escritura pública e inscripción en el Registro de Cooperativas de Andalucía.</w:t>
            </w:r>
          </w:p>
        </w:tc>
      </w:tr>
    </w:tbl>
    <w:p>
      <w:pPr>
        <w:spacing w:after="80"/>
      </w:pPr>
    </w:p>
    <w:p>
      <w:pPr>
        <w:pStyle w:val="Heading2"/>
      </w:pPr>
      <w:r>
        <w:t>Resumen comparativo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2948"/>
        <w:gridCol w:w="1928"/>
        <w:gridCol w:w="2041"/>
        <w:gridCol w:w="2154"/>
      </w:tblGrid>
      <w:tr>
        <w:trPr>
          <w:cantSplit/>
        </w:trPr>
        <w:tc>
          <w:tcPr>
            <w:tcW w:type="dxa" w:w="2948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Forma</w:t>
            </w:r>
          </w:p>
        </w:tc>
        <w:tc>
          <w:tcPr>
            <w:tcW w:type="dxa" w:w="1928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Socios</w:t>
            </w:r>
          </w:p>
        </w:tc>
        <w:tc>
          <w:tcPr>
            <w:tcW w:type="dxa" w:w="2041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Capital mínimo</w:t>
            </w:r>
          </w:p>
        </w:tc>
        <w:tc>
          <w:tcPr>
            <w:tcW w:type="dxa" w:w="2154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Empresario individual</w:t>
            </w:r>
          </w:p>
        </w:tc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No exigido</w:t>
            </w:r>
          </w:p>
        </w:tc>
        <w:tc>
          <w:tcPr>
            <w:tcW w:type="dxa" w:w="215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Ilimitada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Comunidad de bienes</w:t>
            </w:r>
          </w:p>
        </w:tc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2 o más</w:t>
            </w:r>
          </w:p>
        </w:tc>
        <w:tc>
          <w:tcPr>
            <w:tcW w:type="dxa" w:w="204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No exigido</w:t>
            </w:r>
          </w:p>
        </w:tc>
        <w:tc>
          <w:tcPr>
            <w:tcW w:type="dxa" w:w="215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Ilimitada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Sociedad civil</w:t>
            </w:r>
          </w:p>
        </w:tc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2 o más</w:t>
            </w:r>
          </w:p>
        </w:tc>
        <w:tc>
          <w:tcPr>
            <w:tcW w:type="dxa" w:w="204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No exigido</w:t>
            </w:r>
          </w:p>
        </w:tc>
        <w:tc>
          <w:tcPr>
            <w:tcW w:type="dxa" w:w="215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Ilimitada (mancomunada)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Sociedad Limitada</w:t>
            </w:r>
          </w:p>
        </w:tc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1 o más</w:t>
            </w:r>
          </w:p>
        </w:tc>
        <w:tc>
          <w:tcPr>
            <w:tcW w:type="dxa" w:w="204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1 €</w:t>
            </w:r>
          </w:p>
        </w:tc>
        <w:tc>
          <w:tcPr>
            <w:tcW w:type="dxa" w:w="215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Limitada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SLNE (derogada)</w:t>
            </w:r>
          </w:p>
        </w:tc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Hasta 5</w:t>
            </w:r>
          </w:p>
        </w:tc>
        <w:tc>
          <w:tcPr>
            <w:tcW w:type="dxa" w:w="204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3.000 – 120.000 €</w:t>
            </w:r>
          </w:p>
        </w:tc>
        <w:tc>
          <w:tcPr>
            <w:tcW w:type="dxa" w:w="215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Limitada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Sociedad Anónima</w:t>
            </w:r>
          </w:p>
        </w:tc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1 o más</w:t>
            </w:r>
          </w:p>
        </w:tc>
        <w:tc>
          <w:tcPr>
            <w:tcW w:type="dxa" w:w="204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60.000 €</w:t>
            </w:r>
          </w:p>
        </w:tc>
        <w:tc>
          <w:tcPr>
            <w:tcW w:type="dxa" w:w="215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Limitada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Cooperativa de trabajo asociado</w:t>
            </w:r>
          </w:p>
        </w:tc>
        <w:tc>
          <w:tcPr>
            <w:tcW w:type="dxa" w:w="1928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2 o más (Andalucía)</w:t>
            </w:r>
          </w:p>
        </w:tc>
        <w:tc>
          <w:tcPr>
            <w:tcW w:type="dxa" w:w="2041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Según estatutos</w:t>
            </w:r>
          </w:p>
        </w:tc>
        <w:tc>
          <w:tcPr>
            <w:tcW w:type="dxa" w:w="2154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Limitada</w:t>
            </w:r>
          </w:p>
        </w:tc>
      </w:tr>
    </w:tbl>
    <w:p>
      <w:pPr>
        <w:spacing w:after="80"/>
      </w:pPr>
    </w:p>
    <w:p>
      <w:pPr>
        <w:pStyle w:val="Heading1"/>
      </w:pPr>
      <w:r>
        <w:t>2. Selección de la forma jurídica</w:t>
      </w:r>
    </w:p>
    <w:p>
      <w:pPr>
        <w:jc w:val="both"/>
      </w:pPr>
      <w:r>
        <w:rPr>
          <w:b/>
          <w:i w:val="0"/>
        </w:rPr>
        <w:t>La forma jurídica elegida es la Sociedad de Responsabilidad Limitada (S.L.) con 2 socios.</w:t>
      </w:r>
    </w:p>
    <w:p>
      <w:pPr>
        <w:keepNext/>
        <w:jc w:val="both"/>
      </w:pPr>
      <w:r>
        <w:rPr>
          <w:b w:val="0"/>
          <w:i w:val="0"/>
        </w:rPr>
        <w:t>Partimos de estas características del proyecto: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1928"/>
        <w:gridCol w:w="3742"/>
        <w:gridCol w:w="3402"/>
      </w:tblGrid>
      <w:tr>
        <w:trPr>
          <w:cantSplit/>
        </w:trPr>
        <w:tc>
          <w:tcPr>
            <w:tcW w:type="dxa" w:w="1928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742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Planteamiento del proyecto</w:t>
            </w:r>
          </w:p>
        </w:tc>
        <w:tc>
          <w:tcPr>
            <w:tcW w:type="dxa" w:w="3402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Qué implica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Tipo de servicios</w:t>
            </w:r>
          </w:p>
        </w:tc>
        <w:tc>
          <w:tcPr>
            <w:tcW w:type="dxa" w:w="3742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Peluquería: servicios personales con productos y herramientas.</w:t>
            </w:r>
          </w:p>
        </w:tc>
        <w:tc>
          <w:tcPr>
            <w:tcW w:type="dxa" w:w="3402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Actividad mercantil con contratos de alquiler y proveedores que generan deudas recurrentes.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Tamaño y crecimiento</w:t>
            </w:r>
          </w:p>
        </w:tc>
        <w:tc>
          <w:tcPr>
            <w:tcW w:type="dxa" w:w="3742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Salón de unos 60 m² con 4-5 puestos de trabajo y posible ampliación a un segundo local.</w:t>
            </w:r>
          </w:p>
        </w:tc>
        <w:tc>
          <w:tcPr>
            <w:tcW w:type="dxa" w:w="3402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La S.L. permite incorporar socios y contratar personal sin cambiar de forma.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Necesidad de socios</w:t>
            </w:r>
          </w:p>
        </w:tc>
        <w:tc>
          <w:tcPr>
            <w:tcW w:type="dxa" w:w="3742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2 socios, con reparto 50 %/50 %.</w:t>
            </w:r>
          </w:p>
        </w:tc>
        <w:tc>
          <w:tcPr>
            <w:tcW w:type="dxa" w:w="3402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Excluye al autónomo (1 titular).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Inversión inicial</w:t>
            </w:r>
          </w:p>
        </w:tc>
        <w:tc>
          <w:tcPr>
            <w:tcW w:type="dxa" w:w="3742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35.000 € (reforma, mobiliario, equipamiento, stock y fondo de maniobra): 6.000 € de capital propio y el resto con préstamo.</w:t>
            </w:r>
          </w:p>
        </w:tc>
        <w:tc>
          <w:tcPr>
            <w:tcW w:type="dxa" w:w="3402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Hay deuda que conviene no avalar con el patrimonio personal.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Riesgo asumible</w:t>
            </w:r>
          </w:p>
        </w:tc>
        <w:tc>
          <w:tcPr>
            <w:tcW w:type="dxa" w:w="3742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Moderado-bajo: no queremos comprometer vivienda ni ahorros personales.</w:t>
            </w:r>
          </w:p>
        </w:tc>
        <w:tc>
          <w:tcPr>
            <w:tcW w:type="dxa" w:w="3402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Prioridad: limitar la responsabilidad.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Estructura</w:t>
            </w:r>
          </w:p>
        </w:tc>
        <w:tc>
          <w:tcPr>
            <w:tcW w:type="dxa" w:w="3742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Aceptamos más trámites a cambio de protección.</w:t>
            </w:r>
          </w:p>
        </w:tc>
        <w:tc>
          <w:tcPr>
            <w:tcW w:type="dxa" w:w="3402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La S.L. es más compleja que la comunidad de bienes o la sociedad civil.</w:t>
            </w:r>
          </w:p>
        </w:tc>
      </w:tr>
    </w:tbl>
    <w:p>
      <w:pPr>
        <w:spacing w:after="80"/>
      </w:pPr>
    </w:p>
    <w:p>
      <w:pPr>
        <w:keepNext/>
        <w:jc w:val="both"/>
      </w:pPr>
      <w:r>
        <w:rPr>
          <w:b w:val="0"/>
          <w:i w:val="0"/>
        </w:rPr>
        <w:t>Comparación entre las alternativas viables con 2 socios: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2041"/>
        <w:gridCol w:w="1814"/>
        <w:gridCol w:w="1701"/>
        <w:gridCol w:w="1701"/>
        <w:gridCol w:w="1814"/>
      </w:tblGrid>
      <w:tr>
        <w:trPr>
          <w:cantSplit/>
        </w:trPr>
        <w:tc>
          <w:tcPr>
            <w:tcW w:type="dxa" w:w="2041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814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Comunidad de bienes</w:t>
            </w:r>
          </w:p>
        </w:tc>
        <w:tc>
          <w:tcPr>
            <w:tcW w:type="dxa" w:w="1701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Sociedad civil</w:t>
            </w:r>
          </w:p>
        </w:tc>
        <w:tc>
          <w:tcPr>
            <w:tcW w:type="dxa" w:w="1701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S.L.</w:t>
            </w:r>
          </w:p>
        </w:tc>
        <w:tc>
          <w:tcPr>
            <w:tcW w:type="dxa" w:w="1814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Cooperativa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Nº mínimo de socios</w:t>
            </w:r>
          </w:p>
        </w:tc>
        <w:tc>
          <w:tcPr>
            <w:tcW w:type="dxa" w:w="181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70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70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81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2 (Andalucía)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Capital</w:t>
            </w:r>
          </w:p>
        </w:tc>
        <w:tc>
          <w:tcPr>
            <w:tcW w:type="dxa" w:w="181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No exigido</w:t>
            </w:r>
          </w:p>
        </w:tc>
        <w:tc>
          <w:tcPr>
            <w:tcW w:type="dxa" w:w="170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No exigido</w:t>
            </w:r>
          </w:p>
        </w:tc>
        <w:tc>
          <w:tcPr>
            <w:tcW w:type="dxa" w:w="170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1 €</w:t>
            </w:r>
          </w:p>
        </w:tc>
        <w:tc>
          <w:tcPr>
            <w:tcW w:type="dxa" w:w="181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Según estatutos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Patrimonio personal</w:t>
            </w:r>
          </w:p>
        </w:tc>
        <w:tc>
          <w:tcPr>
            <w:tcW w:type="dxa" w:w="181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En riesgo</w:t>
            </w:r>
          </w:p>
        </w:tc>
        <w:tc>
          <w:tcPr>
            <w:tcW w:type="dxa" w:w="170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En riesgo</w:t>
            </w:r>
          </w:p>
        </w:tc>
        <w:tc>
          <w:tcPr>
            <w:tcW w:type="dxa" w:w="1701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Protegido</w:t>
            </w:r>
          </w:p>
        </w:tc>
        <w:tc>
          <w:tcPr>
            <w:tcW w:type="dxa" w:w="181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Protegido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Complejidad</w:t>
            </w:r>
          </w:p>
        </w:tc>
        <w:tc>
          <w:tcPr>
            <w:tcW w:type="dxa" w:w="1814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Baja</w:t>
            </w:r>
          </w:p>
        </w:tc>
        <w:tc>
          <w:tcPr>
            <w:tcW w:type="dxa" w:w="1701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Baja</w:t>
            </w:r>
          </w:p>
        </w:tc>
        <w:tc>
          <w:tcPr>
            <w:tcW w:type="dxa" w:w="1701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Media</w:t>
            </w:r>
          </w:p>
        </w:tc>
        <w:tc>
          <w:tcPr>
            <w:tcW w:type="dxa" w:w="1814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Media-alta</w:t>
            </w:r>
          </w:p>
        </w:tc>
      </w:tr>
    </w:tbl>
    <w:p>
      <w:pPr>
        <w:spacing w:after="80"/>
      </w:pPr>
    </w:p>
    <w:p>
      <w:pPr>
        <w:jc w:val="both"/>
      </w:pPr>
      <w:r>
        <w:rPr>
          <w:b w:val="0"/>
          <w:i w:val="0"/>
        </w:rPr>
        <w:t>Aunque la comunidad de bienes y la sociedad civil son las más baratas de constituir, en ambas los socios responden con su patrimonio personal de las deudas del negocio: alquiler del local, nóminas, proveedores y el préstamo. La cooperativa también limita la responsabilidad, pero su régimen propio (asamblea, un socio un voto) añade una complejidad que no necesitamos. La SLNE está derogada y la S.A. exige 60.000 € de capital. La S.L. solo requiere 1 € de capital mínimo desde la Ley 18/2022, admite 2 socios y permite futuras incorporaciones.</w:t>
      </w:r>
    </w:p>
    <w:p>
      <w:pPr>
        <w:jc w:val="both"/>
      </w:pPr>
      <w:r>
        <w:rPr>
          <w:b w:val="0"/>
          <w:i w:val="0"/>
        </w:rPr>
        <w:t>Proponemos un capital social de 3.000 € (1.500 € por socio). Con esa cifra no se aplican la reserva adicional del 20 % ni la responsabilidad solidaria por la diferencia hasta 3.000 € que la Ley 18/2022 establece para capitales inferiores.</w:t>
      </w:r>
    </w:p>
    <w:p>
      <w:pPr>
        <w:pStyle w:val="Heading1"/>
      </w:pPr>
      <w:r>
        <w:t>3. Conclusión (apartado 5.1 «Forma jurídica» del proyecto)</w:t>
      </w:r>
    </w:p>
    <w:p>
      <w:pPr>
        <w:jc w:val="both"/>
      </w:pPr>
      <w:r>
        <w:rPr>
          <w:b w:val="0"/>
          <w:i w:val="0"/>
        </w:rPr>
        <w:t>La forma jurídica elegida para la peluquería es la Sociedad de Responsabilidad Limitada. El proyecto lo promovemos dos socios, lo que descarta la figura del empresario individual y nos obliga a elegir entre fórmulas con y sin protección patrimonial. La comunidad de bienes y la sociedad civil son sencillas, pero hacen responder a los socios con su patrimonio personal de las deudas del negocio, entre ellas el alquiler del local, las nóminas y el préstamo.</w:t>
      </w:r>
    </w:p>
    <w:p>
      <w:pPr>
        <w:jc w:val="both"/>
      </w:pPr>
      <w:r>
        <w:rPr>
          <w:b w:val="0"/>
          <w:i w:val="0"/>
        </w:rPr>
        <w:t>Con una inversión prevista de 35.000 €, en parte financiada con préstamo, y un perfil de riesgo moderado-bajo, la S.L. es la opción más prudente: limita la responsabilidad de los socios al capital aportado, solo exige 1 € de capital mínimo desde la Ley 18/2022 de creación y crecimiento de empresas y permite incorporar nuevos socios si el negocio crece. La SLNE ha sido derogada por esa misma ley y la sociedad anónima exige 60.000 € de capital, por lo que ninguna es viable. Asumimos el coste adicional de constitución (escritura notarial e inscripción en el Registro Mercantil) y de gestión contable a cambio de seguridad jurídica.</w:t>
      </w:r>
    </w:p>
    <w:p>
      <w:pPr>
        <w:pStyle w:val="Heading1"/>
        <w:pageBreakBefore/>
      </w:pPr>
      <w:r>
        <w:t>4. Emplazamiento (apartado 5.2 «Localización» del proyecto)</w:t>
      </w:r>
    </w:p>
    <w:p>
      <w:pPr>
        <w:jc w:val="both"/>
      </w:pPr>
      <w:r>
        <w:rPr>
          <w:b/>
          <w:i w:val="0"/>
        </w:rPr>
        <w:t>Municipio: Granada (capital).</w:t>
      </w:r>
    </w:p>
    <w:p>
      <w:pPr>
        <w:pStyle w:val="Heading2"/>
      </w:pPr>
      <w:r>
        <w:t>Datos del mercado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1814"/>
        <w:gridCol w:w="4649"/>
        <w:gridCol w:w="2608"/>
      </w:tblGrid>
      <w:tr>
        <w:trPr>
          <w:cantSplit/>
        </w:trPr>
        <w:tc>
          <w:tcPr>
            <w:tcW w:type="dxa" w:w="1814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Dato</w:t>
            </w:r>
          </w:p>
        </w:tc>
        <w:tc>
          <w:tcPr>
            <w:tcW w:type="dxa" w:w="4649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608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Fuente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Población</w:t>
            </w:r>
          </w:p>
        </w:tc>
        <w:tc>
          <w:tcPr>
            <w:tcW w:type="dxa" w:w="4649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233.975 habitantes (cifra oficial a 1-1-2025). El Censo anual da 235.294 y el padrón municipal 246.401 empadronados.</w:t>
            </w:r>
          </w:p>
        </w:tc>
        <w:tc>
          <w:tcPr>
            <w:tcW w:type="dxa" w:w="260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INE (Real Decreto 1117/2025); Ayuntamiento de Granada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Organización territorial</w:t>
            </w:r>
          </w:p>
        </w:tc>
        <w:tc>
          <w:tcPr>
            <w:tcW w:type="dxa" w:w="4649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8 distritos y 32 barrios.</w:t>
            </w:r>
          </w:p>
        </w:tc>
        <w:tc>
          <w:tcPr>
            <w:tcW w:type="dxa" w:w="260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Barriómetro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Renta</w:t>
            </w:r>
          </w:p>
        </w:tc>
        <w:tc>
          <w:tcPr>
            <w:tcW w:type="dxa" w:w="4649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16.024 € netos por persona; 31.402 € netos por hogar.</w:t>
            </w:r>
          </w:p>
        </w:tc>
        <w:tc>
          <w:tcPr>
            <w:tcW w:type="dxa" w:w="260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INE (Atlas de Distribución de Renta); Agenda Urbana de Granada 2024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Competencia</w:t>
            </w:r>
          </w:p>
        </w:tc>
        <w:tc>
          <w:tcPr>
            <w:tcW w:type="dxa" w:w="4649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209 peluquerías en el municipio, de 471 en la provincia: una cada 1.119 habitantes aprox.</w:t>
            </w:r>
          </w:p>
        </w:tc>
        <w:tc>
          <w:tcPr>
            <w:tcW w:type="dxa" w:w="2608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Brekiadata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Locales en alquiler</w:t>
            </w:r>
          </w:p>
        </w:tc>
        <w:tc>
          <w:tcPr>
            <w:tcW w:type="dxa" w:w="4649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Camino de Ronda, 50 m², 1.200 €/mes. Local de 70 m² a 650 €/mes (9,29 €/m²). Zaidín, 22 m², 500 €/mes. También hay locales de 171 y 230 m² en la zona de Ronda.</w:t>
            </w:r>
          </w:p>
        </w:tc>
        <w:tc>
          <w:tcPr>
            <w:tcW w:type="dxa" w:w="2608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Pisos.com; Idealista; Habitaclia; Globaliza</w:t>
            </w:r>
          </w:p>
        </w:tc>
      </w:tr>
    </w:tbl>
    <w:p>
      <w:pPr>
        <w:spacing w:after="80"/>
      </w:pPr>
    </w:p>
    <w:p>
      <w:pPr>
        <w:pStyle w:val="Heading2"/>
      </w:pPr>
      <w:r>
        <w:t>Zona elegida: Camino de Ronda (distrito Ronda)</w:t>
      </w:r>
    </w:p>
    <w:p>
      <w:pPr>
        <w:jc w:val="both"/>
      </w:pPr>
      <w:r>
        <w:rPr>
          <w:b w:val="0"/>
          <w:i w:val="0"/>
        </w:rPr>
        <w:t>Buscamos un local de unos 60 m² en planta baja con fachada a la calle, con una renta estimada de 1.200 €/mes, tomando como referencia un anuncio real de 50 m² en la misma zona.</w:t>
      </w:r>
    </w:p>
    <w:p>
      <w:pPr>
        <w:jc w:val="both"/>
      </w:pPr>
      <w:r>
        <w:rPr>
          <w:b w:val="0"/>
          <w:i w:val="0"/>
        </w:rPr>
        <w:t>Motivos de la elección:</w:t>
      </w:r>
    </w:p>
    <w:p>
      <w:pPr>
        <w:pStyle w:val="ListBullet"/>
      </w:pPr>
      <w:r>
        <w:t>Hay oferta de locales de varios tamaños en alquiler en Camino de Ronda.</w:t>
      </w:r>
    </w:p>
    <w:p>
      <w:pPr>
        <w:pStyle w:val="ListBullet"/>
      </w:pPr>
      <w:r>
        <w:t>Es un eje comercial urbano de la ciudad, con población residente alrededor.</w:t>
      </w:r>
    </w:p>
    <w:p>
      <w:pPr>
        <w:pStyle w:val="ListBullet"/>
      </w:pPr>
      <w:r>
        <w:t>La renta de referencia es compatible con la inversión prevista.</w:t>
      </w:r>
    </w:p>
    <w:p>
      <w:pPr>
        <w:jc w:val="both"/>
      </w:pPr>
      <w:r>
        <w:rPr>
          <w:b w:val="0"/>
          <w:i w:val="0"/>
        </w:rPr>
        <w:t>Antes de firmar visitaremos varios locales y comprobaremos la licencia de actividad, la renta y el número de peluquerías cercanas.</w:t>
      </w:r>
    </w:p>
    <w:p>
      <w:pPr>
        <w:pStyle w:val="Heading1"/>
        <w:pageBreakBefore/>
      </w:pPr>
      <w:r>
        <w:t>5. Organigrama y funciones (apartado 5.3 del proyecto)</w:t>
      </w:r>
    </w:p>
    <w:p>
      <w:pPr>
        <w:jc w:val="both"/>
      </w:pPr>
      <w:r>
        <w:rPr>
          <w:b w:val="0"/>
          <w:i w:val="0"/>
        </w:rPr>
        <w:t>El organigrama se ha elaborado en Canva. La plantilla prevista es de 5 personas: los 2 socios, que también trabajan en el salón (uno como gerente y otro como encargado/a), 1 estilista contratado/a, 1 ayudante y 1 recepcionista a media jornada.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a_can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1. Organigrama de la peluquería (Canva: https://www.canva.com/d/q3g9WtEfpniISU-)</w:t>
      </w:r>
    </w:p>
    <w:p>
      <w:pPr>
        <w:pStyle w:val="Heading2"/>
      </w:pPr>
      <w:r>
        <w:t>Funciones de cada puesto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W w:w="9072" w:type="dxa"/>
        <w:tblLayout w:type="fixed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Puesto</w:t>
            </w:r>
          </w:p>
        </w:tc>
        <w:tc>
          <w:tcPr>
            <w:tcW w:type="dxa" w:w="6463"/>
            <w:shd w:val="clear" w:color="auto" w:fill="0D2B52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FFFFFF"/>
                <w:sz w:val="20"/>
              </w:rPr>
              <w:t>Funciones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Junta de socios</w:t>
            </w:r>
          </w:p>
        </w:tc>
        <w:tc>
          <w:tcPr>
            <w:tcW w:type="dxa" w:w="6463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Decide las cuestiones estratégicas (inversión, endeudamiento, entrada de socios), aprueba las cuentas y nombra a la gerencia.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Gerencia / administración</w:t>
            </w:r>
          </w:p>
        </w:tc>
        <w:tc>
          <w:tcPr>
            <w:tcW w:type="dxa" w:w="6463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Dirige el negocio, contrata, fija precios, controla tesorería y presupuestos, gestiona compras y stock y la relación con la asesoría y los proveedores. La ejerce el socio/a A, que además trabaja como estilista.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Encargado/a de salón</w:t>
            </w:r>
          </w:p>
        </w:tc>
        <w:tc>
          <w:tcPr>
            <w:tcW w:type="dxa" w:w="6463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Organiza turnos y agenda, supervisa la calidad del servicio, forma al equipo y resuelve incidencias con clientes. Lo ejerce el socio/a B, que además trabaja como estilista.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Estilistas</w:t>
            </w:r>
          </w:p>
        </w:tc>
        <w:tc>
          <w:tcPr>
            <w:tcW w:type="dxa" w:w="6463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Realizan corte, color, peinado y tratamientos capilares y asesoran al cliente. Dos de los puestos los ocupan los socios.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Ayudante / aprendiz</w:t>
            </w:r>
          </w:p>
        </w:tc>
        <w:tc>
          <w:tcPr>
            <w:tcW w:type="dxa" w:w="6463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Lavado, preparación de mezclas, apoyo al estilista, limpieza y reposición.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Recepción y atención al cliente</w:t>
            </w:r>
          </w:p>
        </w:tc>
        <w:tc>
          <w:tcPr>
            <w:tcW w:type="dxa" w:w="6463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Gestión de citas, cobros, atención telefónica y redes sociales, fidelización.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8EEF7"/>
          </w:tcPr>
          <w:p>
            <w:pPr>
              <w:keepNext/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Compras y almacén</w:t>
            </w:r>
          </w:p>
        </w:tc>
        <w:tc>
          <w:tcPr>
            <w:tcW w:type="dxa" w:w="6463"/>
          </w:tcPr>
          <w:p>
            <w:pPr>
              <w:keepNext/>
              <w:spacing w:after="40" w:line="252" w:lineRule="auto"/>
            </w:pPr>
            <w:r/>
            <w:r>
              <w:rPr>
                <w:b w:val="0"/>
                <w:sz w:val="20"/>
              </w:rPr>
              <w:t>Pedido y control de stock de productos profesionales y de venta; relación con proveedores. Lo asume la gerencia.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8EEF7"/>
          </w:tcPr>
          <w:p>
            <w:pPr>
              <w:spacing w:after="40" w:line="252" w:lineRule="auto"/>
            </w:pPr>
            <w:r/>
            <w:r>
              <w:rPr>
                <w:b/>
                <w:color w:val="0D2B52"/>
                <w:sz w:val="20"/>
              </w:rPr>
              <w:t>Asesoría externa (fiscal-laboral)</w:t>
            </w:r>
          </w:p>
        </w:tc>
        <w:tc>
          <w:tcPr>
            <w:tcW w:type="dxa" w:w="6463"/>
          </w:tcPr>
          <w:p>
            <w:pPr>
              <w:spacing w:after="40" w:line="252" w:lineRule="auto"/>
            </w:pPr>
            <w:r/>
            <w:r>
              <w:rPr>
                <w:b w:val="0"/>
                <w:sz w:val="20"/>
              </w:rPr>
              <w:t>Contabilidad, nóminas e impuestos. Se subcontrata.</w:t>
            </w:r>
          </w:p>
        </w:tc>
      </w:tr>
    </w:tbl>
    <w:p>
      <w:pPr>
        <w:spacing w:after="80"/>
      </w:pPr>
    </w:p>
    <w:p>
      <w:pPr>
        <w:pStyle w:val="Heading1"/>
      </w:pPr>
      <w:r>
        <w:t>Fuentes</w:t>
      </w:r>
    </w:p>
    <w:p>
      <w:pPr>
        <w:pStyle w:val="ListBullet"/>
      </w:pPr>
      <w:r>
        <w:rPr>
          <w:sz w:val="16"/>
        </w:rPr>
        <w:t>Ley 18/2022, de 28 de septiembre, de creación y crecimiento de empresas (BOE-A-2022-15818): https://www.boe.es/diario_boe/txt.php?id=BOE-A-2022-15818</w:t>
      </w:r>
    </w:p>
    <w:p>
      <w:pPr>
        <w:pStyle w:val="ListBullet"/>
      </w:pPr>
      <w:r>
        <w:rPr>
          <w:sz w:val="16"/>
        </w:rPr>
        <w:t>Real Decreto Legislativo 1/2010, texto refundido de la Ley de Sociedades de Capital (BOE-A-2010-10544): https://www.boe.es/buscar/act.php?id=BOE-A-2010-10544</w:t>
      </w:r>
    </w:p>
    <w:p>
      <w:pPr>
        <w:pStyle w:val="ListBullet"/>
      </w:pPr>
      <w:r>
        <w:rPr>
          <w:sz w:val="16"/>
        </w:rPr>
        <w:t>Código Civil, arts. 1698 y 1911: https://www.iberley.es/legislacion/articulo-1698-codigo-civil</w:t>
      </w:r>
    </w:p>
    <w:p>
      <w:pPr>
        <w:pStyle w:val="ListBullet"/>
      </w:pPr>
      <w:r>
        <w:rPr>
          <w:sz w:val="16"/>
        </w:rPr>
        <w:t>AEDAF, «Las sociedades civiles tributan por sociedades»: https://aedaf.es/en/documents/download/29255/las-sociedades-civiles-tributan-por-sociedades</w:t>
      </w:r>
    </w:p>
    <w:p>
      <w:pPr>
        <w:pStyle w:val="ListBullet"/>
      </w:pPr>
      <w:r>
        <w:rPr>
          <w:sz w:val="16"/>
        </w:rPr>
        <w:t>Consejo General de Gestores Administrativos, tributación en el IRPF de comunidades de bienes y sociedades civiles: https://www.consejogestores.org/noticias/como-tributan-en-el-irpf-las-rentas-de-comunidades-de-bienes-y-sociedades-civiles/</w:t>
      </w:r>
    </w:p>
    <w:p>
      <w:pPr>
        <w:pStyle w:val="ListBullet"/>
      </w:pPr>
      <w:r>
        <w:rPr>
          <w:sz w:val="16"/>
        </w:rPr>
        <w:t>Ley 14/2011 de Sociedades Cooperativas Andaluzas, art. 10: https://www.iberley.es/legislacion/articulo-10-sociedades-cooperativas-andaluzas</w:t>
      </w:r>
    </w:p>
    <w:p>
      <w:pPr>
        <w:pStyle w:val="ListBullet"/>
      </w:pPr>
      <w:r>
        <w:rPr>
          <w:sz w:val="16"/>
        </w:rPr>
        <w:t>Ayuntamiento de Granada, estadísticas de población 2025: https://www.granada.org/intranet/idegeogr.nsf/v/estadisticas-pob-2025</w:t>
      </w:r>
    </w:p>
    <w:p>
      <w:pPr>
        <w:pStyle w:val="ListBullet"/>
      </w:pPr>
      <w:r>
        <w:rPr>
          <w:sz w:val="16"/>
        </w:rPr>
        <w:t>Barriómetro, barrios de Granada: https://www.barriometro.com/granada/</w:t>
      </w:r>
    </w:p>
    <w:p>
      <w:pPr>
        <w:pStyle w:val="ListBullet"/>
      </w:pPr>
      <w:r>
        <w:rPr>
          <w:sz w:val="16"/>
        </w:rPr>
        <w:t>Ayuntamiento de Granada, Agenda Urbana de Granada 2024: https://www.granada.org/inet/agendaurbana.nsf/byclave/agendaurbanagr/$file/AgendaUrbanaGranada_2024.pdf</w:t>
      </w:r>
    </w:p>
    <w:p>
      <w:pPr>
        <w:pStyle w:val="ListBullet"/>
      </w:pPr>
      <w:r>
        <w:rPr>
          <w:sz w:val="16"/>
        </w:rPr>
        <w:t>Brekiadata, peluquerías en Granada por municipio: https://www.brekiadata.com/actividad/peluquerias/granada/municipios/</w:t>
      </w:r>
    </w:p>
    <w:p>
      <w:pPr>
        <w:pStyle w:val="ListBullet"/>
      </w:pPr>
      <w:r>
        <w:rPr>
          <w:sz w:val="16"/>
        </w:rPr>
        <w:t>Pisos.com, locales en alquiler en Granada: https://www.pisos.com/alquiler/locales-granada/</w:t>
      </w:r>
    </w:p>
    <w:p>
      <w:pPr>
        <w:pStyle w:val="ListBullet"/>
      </w:pPr>
      <w:r>
        <w:rPr>
          <w:sz w:val="16"/>
        </w:rPr>
        <w:t>Idealista, alquiler de locales en Granada: https://www.idealista.com/alquiler-locales/granada-granada/</w:t>
      </w:r>
    </w:p>
    <w:sectPr w:rsidR="00FC693F" w:rsidRPr="0006063C" w:rsidSect="00034616">
      <w:footerReference w:type="default" r:id="rId10"/>
      <w:pgSz w:w="12240" w:h="15840"/>
      <w:pgMar w:top="1304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Álvaro Bailón García · Actividad 2 · Página </w:t>
    </w: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2B5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D2B5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