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60DCF" w14:textId="40914C81" w:rsidR="00DE2836" w:rsidRPr="00573D37" w:rsidRDefault="003B05D7" w:rsidP="003B05D7">
      <w:pPr>
        <w:jc w:val="both"/>
        <w:rPr>
          <w:sz w:val="44"/>
          <w:szCs w:val="44"/>
        </w:rPr>
      </w:pPr>
      <w:r w:rsidRPr="00573D37">
        <w:rPr>
          <w:sz w:val="44"/>
          <w:szCs w:val="44"/>
        </w:rPr>
        <w:t>Forecasting severe patient harm in the NHS</w:t>
      </w:r>
    </w:p>
    <w:p w14:paraId="3DBDE7F9" w14:textId="1F7C2888" w:rsidR="003B05D7" w:rsidRDefault="006B3B27" w:rsidP="003B05D7">
      <w:pPr>
        <w:jc w:val="both"/>
      </w:pPr>
      <w:r>
        <w:t>Dr Richard Wood and Dr Nick Howlett, Bristol NHS</w:t>
      </w:r>
    </w:p>
    <w:p w14:paraId="2C0311EE" w14:textId="0FE3F97A" w:rsidR="006B3B27" w:rsidRDefault="00346EC6" w:rsidP="003B05D7">
      <w:pPr>
        <w:jc w:val="both"/>
      </w:pPr>
      <w:r w:rsidRPr="00346EC6">
        <w:rPr>
          <w:highlight w:val="yellow"/>
        </w:rPr>
        <w:t xml:space="preserve">Alex/Will </w:t>
      </w:r>
      <w:r w:rsidR="00733E60">
        <w:rPr>
          <w:highlight w:val="yellow"/>
        </w:rPr>
        <w:t xml:space="preserve">– </w:t>
      </w:r>
      <w:r w:rsidRPr="00346EC6">
        <w:rPr>
          <w:highlight w:val="yellow"/>
        </w:rPr>
        <w:t>named here too?</w:t>
      </w:r>
    </w:p>
    <w:p w14:paraId="721EED40" w14:textId="77777777" w:rsidR="00346EC6" w:rsidRDefault="00346EC6" w:rsidP="003B05D7">
      <w:pPr>
        <w:jc w:val="both"/>
      </w:pPr>
    </w:p>
    <w:p w14:paraId="0D38872B" w14:textId="67F0EFB6" w:rsidR="003B05D7" w:rsidRPr="003B05D7" w:rsidRDefault="00F64193" w:rsidP="003B05D7">
      <w:pPr>
        <w:jc w:val="both"/>
        <w:rPr>
          <w:b/>
          <w:bCs/>
        </w:rPr>
      </w:pPr>
      <w:r>
        <w:rPr>
          <w:b/>
          <w:bCs/>
        </w:rPr>
        <w:t xml:space="preserve">1. </w:t>
      </w:r>
      <w:r w:rsidR="003B05D7" w:rsidRPr="003B05D7">
        <w:rPr>
          <w:b/>
          <w:bCs/>
        </w:rPr>
        <w:t>Background</w:t>
      </w:r>
    </w:p>
    <w:p w14:paraId="37EA5E9A" w14:textId="0B653F37" w:rsidR="00327587" w:rsidRDefault="003B05D7" w:rsidP="003B05D7">
      <w:pPr>
        <w:jc w:val="both"/>
      </w:pPr>
      <w:r>
        <w:t>This competition is about forecasting severe harm resulting from delays in admitting patients from the Emergency Department (ED). Delays occur when it has been decided that a patient needs to be admitted from the ED but there are no available beds in the hospital. Recent research from the competition authors’ Bristol NHS healthcare system has shown that every four hours of ED admission delay associates with an 8% increase in the odds of 30-day mortality (</w:t>
      </w:r>
      <w:r w:rsidRPr="00327587">
        <w:rPr>
          <w:highlight w:val="yellow"/>
        </w:rPr>
        <w:t>link</w:t>
      </w:r>
      <w:r>
        <w:t>).</w:t>
      </w:r>
      <w:r w:rsidR="00327587">
        <w:t xml:space="preserve"> Applied to recent data on ED admission delays, this corresponds to an </w:t>
      </w:r>
      <w:r w:rsidR="00327587" w:rsidRPr="004356AE">
        <w:t xml:space="preserve">estimated </w:t>
      </w:r>
      <w:r w:rsidR="00C968B0" w:rsidRPr="004356AE">
        <w:t>25</w:t>
      </w:r>
      <w:r w:rsidR="00327587" w:rsidRPr="004356AE">
        <w:t xml:space="preserve"> deaths in Bristol per month</w:t>
      </w:r>
      <w:r w:rsidR="00327587">
        <w:t xml:space="preserve"> which can be considered ‘avoidable’ were there no ED admission delays.</w:t>
      </w:r>
    </w:p>
    <w:p w14:paraId="21EFDA99" w14:textId="77777777" w:rsidR="003B05D7" w:rsidRDefault="003B05D7" w:rsidP="003B05D7">
      <w:pPr>
        <w:jc w:val="both"/>
      </w:pPr>
    </w:p>
    <w:p w14:paraId="4327F225" w14:textId="4232D1D0" w:rsidR="003B05D7" w:rsidRPr="003B05D7" w:rsidRDefault="00F64193" w:rsidP="003B05D7">
      <w:pPr>
        <w:jc w:val="both"/>
        <w:rPr>
          <w:b/>
          <w:bCs/>
        </w:rPr>
      </w:pPr>
      <w:r>
        <w:rPr>
          <w:b/>
          <w:bCs/>
        </w:rPr>
        <w:t xml:space="preserve">2. </w:t>
      </w:r>
      <w:r w:rsidR="003B05D7" w:rsidRPr="003B05D7">
        <w:rPr>
          <w:b/>
          <w:bCs/>
        </w:rPr>
        <w:t>Objective</w:t>
      </w:r>
    </w:p>
    <w:p w14:paraId="6898888E" w14:textId="3E9777C1" w:rsidR="00327587" w:rsidRDefault="003B05D7" w:rsidP="003B05D7">
      <w:pPr>
        <w:jc w:val="both"/>
      </w:pPr>
      <w:r>
        <w:t xml:space="preserve">The objective of this competition is to develop an algorithm that can be applied ‘live’ to near-real-time data </w:t>
      </w:r>
      <w:r w:rsidR="00327587">
        <w:t xml:space="preserve">to forecast the number of avoidable deaths </w:t>
      </w:r>
      <w:r w:rsidR="001B09F4">
        <w:t xml:space="preserve">on each of </w:t>
      </w:r>
      <w:r w:rsidR="00327587">
        <w:t xml:space="preserve">the next </w:t>
      </w:r>
      <w:r w:rsidR="00733950">
        <w:t>10</w:t>
      </w:r>
      <w:r w:rsidR="00327587">
        <w:t xml:space="preserve"> days. It is the competition authors’ intention to implement </w:t>
      </w:r>
      <w:r w:rsidR="00374DE8">
        <w:t>a</w:t>
      </w:r>
      <w:r w:rsidR="00327587">
        <w:t xml:space="preserve"> winning entry within the Bristol NHS healthcare system, where </w:t>
      </w:r>
      <w:r w:rsidR="001B09F4">
        <w:t>the forecast</w:t>
      </w:r>
      <w:r w:rsidR="00327587">
        <w:t xml:space="preserve"> will be scheduled to update each day with the latest data. The purpose is to provide managers with advance warning of severe </w:t>
      </w:r>
      <w:r w:rsidR="001B09F4">
        <w:t xml:space="preserve">patient </w:t>
      </w:r>
      <w:r w:rsidR="00327587">
        <w:t>harm such that pre-emptive action may be taken</w:t>
      </w:r>
      <w:r w:rsidR="001B09F4">
        <w:t>.</w:t>
      </w:r>
      <w:r w:rsidR="00814AFA">
        <w:t xml:space="preserve"> All data in this project is ‘real’.</w:t>
      </w:r>
    </w:p>
    <w:p w14:paraId="652EEB83" w14:textId="77777777" w:rsidR="001B09F4" w:rsidRDefault="001B09F4" w:rsidP="001B09F4">
      <w:pPr>
        <w:jc w:val="both"/>
        <w:rPr>
          <w:b/>
          <w:bCs/>
        </w:rPr>
      </w:pPr>
    </w:p>
    <w:p w14:paraId="02499ECB" w14:textId="297A8638" w:rsidR="001B09F4" w:rsidRPr="003B05D7" w:rsidRDefault="00F64193" w:rsidP="001B09F4">
      <w:pPr>
        <w:jc w:val="both"/>
        <w:rPr>
          <w:b/>
          <w:bCs/>
        </w:rPr>
      </w:pPr>
      <w:r>
        <w:rPr>
          <w:b/>
          <w:bCs/>
        </w:rPr>
        <w:t xml:space="preserve">3. </w:t>
      </w:r>
      <w:r w:rsidR="0049333B">
        <w:rPr>
          <w:b/>
          <w:bCs/>
        </w:rPr>
        <w:t>K</w:t>
      </w:r>
      <w:r w:rsidR="001B09F4">
        <w:rPr>
          <w:b/>
          <w:bCs/>
        </w:rPr>
        <w:t>ey dates</w:t>
      </w:r>
    </w:p>
    <w:p w14:paraId="7C69ACA4" w14:textId="77777777" w:rsidR="001B09F4" w:rsidRDefault="001B09F4" w:rsidP="003B05D7">
      <w:pPr>
        <w:jc w:val="both"/>
      </w:pPr>
      <w:r>
        <w:t>The competition will run as follows.</w:t>
      </w:r>
    </w:p>
    <w:p w14:paraId="21BD2605" w14:textId="51107DF5" w:rsidR="003B05D7" w:rsidRDefault="00733E60" w:rsidP="001B09F4">
      <w:pPr>
        <w:pStyle w:val="ListParagraph"/>
        <w:numPr>
          <w:ilvl w:val="0"/>
          <w:numId w:val="1"/>
        </w:numPr>
        <w:jc w:val="both"/>
      </w:pPr>
      <w:r w:rsidRPr="00733E60">
        <w:rPr>
          <w:b/>
          <w:bCs/>
          <w:i/>
          <w:iCs/>
          <w:highlight w:val="yellow"/>
        </w:rPr>
        <w:t>11</w:t>
      </w:r>
      <w:r w:rsidR="001B09F4" w:rsidRPr="001B09F4">
        <w:rPr>
          <w:b/>
          <w:bCs/>
          <w:i/>
          <w:iCs/>
        </w:rPr>
        <w:t xml:space="preserve"> February 2026</w:t>
      </w:r>
      <w:r w:rsidR="001B09F4">
        <w:t xml:space="preserve">. Competition launch, including the release of the </w:t>
      </w:r>
      <w:r w:rsidR="001B09F4" w:rsidRPr="001B09F4">
        <w:rPr>
          <w:i/>
          <w:iCs/>
        </w:rPr>
        <w:t>development</w:t>
      </w:r>
      <w:r w:rsidR="001B09F4">
        <w:t xml:space="preserve"> </w:t>
      </w:r>
      <w:r w:rsidR="001B09F4" w:rsidRPr="001B09F4">
        <w:rPr>
          <w:i/>
          <w:iCs/>
        </w:rPr>
        <w:t>dataset</w:t>
      </w:r>
      <w:r w:rsidR="001B09F4">
        <w:t xml:space="preserve">. This includes the target outcome variable (daily estimated avoidable deaths) and all candidate explanatory variables over the period from March 2023 to September 2025. </w:t>
      </w:r>
      <w:r>
        <w:t>Competitors</w:t>
      </w:r>
      <w:r w:rsidR="001B09F4">
        <w:t xml:space="preserve"> are free to use this data however they wish in training, validating and testing their </w:t>
      </w:r>
      <w:r w:rsidR="00B1767B">
        <w:t>algorithms</w:t>
      </w:r>
      <w:r w:rsidR="001B09F4">
        <w:t>.</w:t>
      </w:r>
    </w:p>
    <w:p w14:paraId="17A1A5BE" w14:textId="639530E8" w:rsidR="001B09F4" w:rsidRDefault="00733E60" w:rsidP="001B09F4">
      <w:pPr>
        <w:pStyle w:val="ListParagraph"/>
        <w:numPr>
          <w:ilvl w:val="0"/>
          <w:numId w:val="1"/>
        </w:numPr>
        <w:jc w:val="both"/>
      </w:pPr>
      <w:r w:rsidRPr="00733E60">
        <w:rPr>
          <w:b/>
          <w:bCs/>
          <w:i/>
          <w:iCs/>
          <w:highlight w:val="yellow"/>
        </w:rPr>
        <w:t>5</w:t>
      </w:r>
      <w:r w:rsidR="001B09F4" w:rsidRPr="00733E60">
        <w:rPr>
          <w:b/>
          <w:bCs/>
          <w:i/>
          <w:iCs/>
          <w:highlight w:val="yellow"/>
        </w:rPr>
        <w:t xml:space="preserve"> </w:t>
      </w:r>
      <w:r w:rsidRPr="00733E60">
        <w:rPr>
          <w:b/>
          <w:bCs/>
          <w:i/>
          <w:iCs/>
          <w:highlight w:val="yellow"/>
        </w:rPr>
        <w:t>April</w:t>
      </w:r>
      <w:r>
        <w:rPr>
          <w:b/>
          <w:bCs/>
          <w:i/>
          <w:iCs/>
        </w:rPr>
        <w:t xml:space="preserve"> </w:t>
      </w:r>
      <w:r w:rsidR="001B09F4" w:rsidRPr="001B09F4">
        <w:rPr>
          <w:b/>
          <w:bCs/>
          <w:i/>
          <w:iCs/>
        </w:rPr>
        <w:t>2026</w:t>
      </w:r>
      <w:r w:rsidR="001B09F4">
        <w:t xml:space="preserve">. </w:t>
      </w:r>
      <w:r w:rsidR="001924ED">
        <w:t>Deadline for c</w:t>
      </w:r>
      <w:r w:rsidR="001B09F4">
        <w:t xml:space="preserve">ompetitors to submit their final </w:t>
      </w:r>
      <w:r w:rsidR="00B1767B">
        <w:t>algorithms</w:t>
      </w:r>
      <w:r w:rsidR="001B09F4">
        <w:t xml:space="preserve"> which are not thereafter permitted to change</w:t>
      </w:r>
      <w:r w:rsidR="00CF0024">
        <w:t xml:space="preserve"> (i.e., the code used to turn the ‘inputs’ into ‘outputs’ must stay the same)</w:t>
      </w:r>
      <w:r w:rsidR="001B09F4">
        <w:t>.</w:t>
      </w:r>
    </w:p>
    <w:p w14:paraId="72A7F991" w14:textId="79EB2D13" w:rsidR="001B09F4" w:rsidRDefault="00733E60" w:rsidP="001B09F4">
      <w:pPr>
        <w:pStyle w:val="ListParagraph"/>
        <w:numPr>
          <w:ilvl w:val="0"/>
          <w:numId w:val="1"/>
        </w:numPr>
        <w:jc w:val="both"/>
      </w:pPr>
      <w:r w:rsidRPr="00733E60">
        <w:rPr>
          <w:b/>
          <w:bCs/>
          <w:i/>
          <w:iCs/>
          <w:highlight w:val="yellow"/>
        </w:rPr>
        <w:lastRenderedPageBreak/>
        <w:t>6 April</w:t>
      </w:r>
      <w:r w:rsidR="001B09F4">
        <w:rPr>
          <w:b/>
          <w:bCs/>
          <w:i/>
          <w:iCs/>
        </w:rPr>
        <w:t xml:space="preserve"> 2026</w:t>
      </w:r>
      <w:r w:rsidR="001B09F4" w:rsidRPr="001B09F4">
        <w:t>.</w:t>
      </w:r>
      <w:r w:rsidR="001B09F4">
        <w:t xml:space="preserve"> The </w:t>
      </w:r>
      <w:r w:rsidR="001B09F4" w:rsidRPr="001B09F4">
        <w:rPr>
          <w:i/>
          <w:iCs/>
        </w:rPr>
        <w:t>assessment dataset</w:t>
      </w:r>
      <w:r w:rsidR="001B09F4">
        <w:t xml:space="preserve"> is released, upon which competitors must apply their submitted </w:t>
      </w:r>
      <w:r w:rsidR="00B1767B">
        <w:t>algorithms</w:t>
      </w:r>
      <w:r w:rsidR="001B09F4">
        <w:t xml:space="preserve"> in generating forecasts </w:t>
      </w:r>
      <w:r w:rsidR="001B09F4" w:rsidRPr="00EB64CD">
        <w:t>over the assessment period</w:t>
      </w:r>
      <w:r w:rsidR="001B09F4">
        <w:t xml:space="preserve"> from</w:t>
      </w:r>
      <w:r>
        <w:t xml:space="preserve"> </w:t>
      </w:r>
      <w:r w:rsidR="001B09F4">
        <w:t xml:space="preserve">October 2025 to </w:t>
      </w:r>
      <w:r>
        <w:t>March</w:t>
      </w:r>
      <w:r w:rsidR="001B09F4">
        <w:t xml:space="preserve"> 2026.</w:t>
      </w:r>
    </w:p>
    <w:p w14:paraId="32232AD2" w14:textId="7D1AEB61" w:rsidR="001B09F4" w:rsidRDefault="00733E60" w:rsidP="001B09F4">
      <w:pPr>
        <w:pStyle w:val="ListParagraph"/>
        <w:numPr>
          <w:ilvl w:val="0"/>
          <w:numId w:val="1"/>
        </w:numPr>
        <w:jc w:val="both"/>
      </w:pPr>
      <w:r w:rsidRPr="00733E60">
        <w:rPr>
          <w:b/>
          <w:bCs/>
          <w:i/>
          <w:iCs/>
          <w:highlight w:val="yellow"/>
        </w:rPr>
        <w:t>20 April</w:t>
      </w:r>
      <w:r w:rsidR="001B09F4">
        <w:rPr>
          <w:b/>
          <w:bCs/>
          <w:i/>
          <w:iCs/>
        </w:rPr>
        <w:t xml:space="preserve"> 2026</w:t>
      </w:r>
      <w:r w:rsidR="001B09F4" w:rsidRPr="001B09F4">
        <w:t>.</w:t>
      </w:r>
      <w:r w:rsidR="001B09F4">
        <w:t xml:space="preserve"> </w:t>
      </w:r>
      <w:r w:rsidR="001924ED">
        <w:t>Deadline for competitors to submit their forecasts.</w:t>
      </w:r>
    </w:p>
    <w:p w14:paraId="778F1A62" w14:textId="115A4232" w:rsidR="00733E60" w:rsidRDefault="00733E60" w:rsidP="001B09F4">
      <w:pPr>
        <w:pStyle w:val="ListParagraph"/>
        <w:numPr>
          <w:ilvl w:val="0"/>
          <w:numId w:val="1"/>
        </w:numPr>
        <w:jc w:val="both"/>
      </w:pPr>
      <w:r w:rsidRPr="00733E60">
        <w:rPr>
          <w:b/>
          <w:bCs/>
          <w:i/>
          <w:iCs/>
          <w:highlight w:val="yellow"/>
        </w:rPr>
        <w:t>8 May</w:t>
      </w:r>
      <w:r>
        <w:rPr>
          <w:b/>
          <w:bCs/>
          <w:i/>
          <w:iCs/>
        </w:rPr>
        <w:t xml:space="preserve"> 2026</w:t>
      </w:r>
      <w:r w:rsidRPr="00733E60">
        <w:t>.</w:t>
      </w:r>
      <w:r>
        <w:t xml:space="preserve"> Winners announced.</w:t>
      </w:r>
    </w:p>
    <w:p w14:paraId="662F2267" w14:textId="77777777" w:rsidR="001B09F4" w:rsidRDefault="001B09F4" w:rsidP="003B05D7">
      <w:pPr>
        <w:jc w:val="both"/>
      </w:pPr>
    </w:p>
    <w:p w14:paraId="490CA53E" w14:textId="7990C73A" w:rsidR="003B05D7" w:rsidRPr="003B05D7" w:rsidRDefault="00F64193" w:rsidP="003B05D7">
      <w:pPr>
        <w:jc w:val="both"/>
        <w:rPr>
          <w:b/>
          <w:bCs/>
        </w:rPr>
      </w:pPr>
      <w:r>
        <w:rPr>
          <w:b/>
          <w:bCs/>
        </w:rPr>
        <w:t xml:space="preserve">4. </w:t>
      </w:r>
      <w:r w:rsidR="00D84DA6">
        <w:rPr>
          <w:b/>
          <w:bCs/>
        </w:rPr>
        <w:t>D</w:t>
      </w:r>
      <w:r w:rsidR="001924ED">
        <w:rPr>
          <w:b/>
          <w:bCs/>
        </w:rPr>
        <w:t>evelopment d</w:t>
      </w:r>
      <w:r w:rsidR="003B05D7" w:rsidRPr="003B05D7">
        <w:rPr>
          <w:b/>
          <w:bCs/>
        </w:rPr>
        <w:t>ataset</w:t>
      </w:r>
    </w:p>
    <w:p w14:paraId="12EB9DF7" w14:textId="4D4FEC68" w:rsidR="003B05D7" w:rsidRDefault="00814AFA" w:rsidP="003B05D7">
      <w:pPr>
        <w:jc w:val="both"/>
      </w:pPr>
      <w:r>
        <w:t>The target outcome variable is the daily estimated avoidable deaths, which has been pre-calculated based on the ED admission delays and patient attributes for all affected patients in the Bristol NHS healthcare system.</w:t>
      </w:r>
      <w:r w:rsidR="00D84DA6">
        <w:t xml:space="preserve"> There is no missing data for this variable.</w:t>
      </w:r>
    </w:p>
    <w:p w14:paraId="4F1898B5" w14:textId="6F498353" w:rsidR="003B05D7" w:rsidRDefault="00814AFA" w:rsidP="003B05D7">
      <w:pPr>
        <w:jc w:val="both"/>
      </w:pPr>
      <w:r>
        <w:t xml:space="preserve">The </w:t>
      </w:r>
      <w:r w:rsidR="00D87B58">
        <w:t>22</w:t>
      </w:r>
      <w:r w:rsidR="00191EFC">
        <w:t>0</w:t>
      </w:r>
      <w:r w:rsidR="00D63F09">
        <w:t xml:space="preserve"> </w:t>
      </w:r>
      <w:r>
        <w:t>candidate explanatory variables vary in time frequency of recording</w:t>
      </w:r>
      <w:r w:rsidR="00D84DA6">
        <w:t xml:space="preserve">, </w:t>
      </w:r>
      <w:r>
        <w:t>from every day to every 15 minutes</w:t>
      </w:r>
      <w:r w:rsidR="00D84DA6">
        <w:t>. S</w:t>
      </w:r>
      <w:r>
        <w:t xml:space="preserve">ome have records for every time-point within the </w:t>
      </w:r>
      <w:r w:rsidR="00191EFC">
        <w:t>16</w:t>
      </w:r>
      <w:r w:rsidR="008A275F">
        <w:t xml:space="preserve"> </w:t>
      </w:r>
      <w:r>
        <w:t xml:space="preserve">March 2023 to </w:t>
      </w:r>
      <w:r w:rsidR="008A275F">
        <w:t xml:space="preserve">30 </w:t>
      </w:r>
      <w:r>
        <w:t>September 2025 period whilst others have only partial recordings</w:t>
      </w:r>
      <w:r w:rsidR="00D84DA6">
        <w:t xml:space="preserve"> and missing data-points</w:t>
      </w:r>
      <w:r>
        <w:t>.</w:t>
      </w:r>
      <w:r w:rsidR="00D63F09">
        <w:t xml:space="preserve"> </w:t>
      </w:r>
    </w:p>
    <w:p w14:paraId="635F8C42" w14:textId="378A575B" w:rsidR="00814AFA" w:rsidRDefault="00D63F09" w:rsidP="003B05D7">
      <w:pPr>
        <w:jc w:val="both"/>
      </w:pPr>
      <w:r>
        <w:t xml:space="preserve">Both the target outcome variable and the candidate explanatory variables are included within a single </w:t>
      </w:r>
      <w:r w:rsidR="005013CA">
        <w:t>CSV</w:t>
      </w:r>
      <w:r>
        <w:t xml:space="preserve"> dataset, which is available at the following</w:t>
      </w:r>
      <w:r w:rsidR="00573D37">
        <w:t xml:space="preserve"> GitHub</w:t>
      </w:r>
      <w:r>
        <w:t xml:space="preserve"> </w:t>
      </w:r>
      <w:r w:rsidR="00573D37">
        <w:t>page</w:t>
      </w:r>
      <w:r>
        <w:t xml:space="preserve">: </w:t>
      </w:r>
      <w:r w:rsidRPr="00D63F09">
        <w:rPr>
          <w:highlight w:val="yellow"/>
        </w:rPr>
        <w:t>XXXX</w:t>
      </w:r>
      <w:r>
        <w:t>.</w:t>
      </w:r>
    </w:p>
    <w:p w14:paraId="3A306B04" w14:textId="3BB54B1F" w:rsidR="00F64193" w:rsidRDefault="00D63F09" w:rsidP="003B05D7">
      <w:pPr>
        <w:jc w:val="both"/>
      </w:pPr>
      <w:r>
        <w:t>See the Appendix for a glossary of terms used within this data, as well as a descriptive summary of the data items.</w:t>
      </w:r>
    </w:p>
    <w:p w14:paraId="3602D3E1" w14:textId="77777777" w:rsidR="00D63F09" w:rsidRDefault="00D63F09" w:rsidP="003B05D7">
      <w:pPr>
        <w:jc w:val="both"/>
      </w:pPr>
    </w:p>
    <w:p w14:paraId="5A8417FD" w14:textId="5D51FC15" w:rsidR="003B05D7" w:rsidRPr="001924ED" w:rsidRDefault="00F64193" w:rsidP="003B05D7">
      <w:pPr>
        <w:jc w:val="both"/>
        <w:rPr>
          <w:b/>
          <w:bCs/>
        </w:rPr>
      </w:pPr>
      <w:r>
        <w:rPr>
          <w:b/>
          <w:bCs/>
        </w:rPr>
        <w:t xml:space="preserve">5. </w:t>
      </w:r>
      <w:r w:rsidR="001924ED" w:rsidRPr="001924ED">
        <w:rPr>
          <w:b/>
          <w:bCs/>
        </w:rPr>
        <w:t>Assessment dataset</w:t>
      </w:r>
    </w:p>
    <w:p w14:paraId="1C89755F" w14:textId="4178AA0C" w:rsidR="00327587" w:rsidRPr="00D84DA6" w:rsidRDefault="00D63F09" w:rsidP="003B05D7">
      <w:pPr>
        <w:jc w:val="both"/>
      </w:pPr>
      <w:r>
        <w:t xml:space="preserve">The </w:t>
      </w:r>
      <w:r w:rsidRPr="00D84DA6">
        <w:rPr>
          <w:i/>
          <w:iCs/>
        </w:rPr>
        <w:t>assessment dataset</w:t>
      </w:r>
      <w:r>
        <w:t xml:space="preserve"> will </w:t>
      </w:r>
      <w:r w:rsidR="00D84DA6">
        <w:t xml:space="preserve">be of </w:t>
      </w:r>
      <w:r w:rsidR="007901D2">
        <w:t>the same</w:t>
      </w:r>
      <w:r w:rsidR="00D84DA6">
        <w:t xml:space="preserve"> format to the </w:t>
      </w:r>
      <w:r w:rsidR="00D84DA6" w:rsidRPr="00D84DA6">
        <w:rPr>
          <w:i/>
          <w:iCs/>
        </w:rPr>
        <w:t>development dataset</w:t>
      </w:r>
      <w:r w:rsidR="00D84DA6">
        <w:t xml:space="preserve">, containing the target variable and </w:t>
      </w:r>
      <w:r w:rsidR="00D87B58">
        <w:t>22</w:t>
      </w:r>
      <w:r w:rsidR="00C968B0">
        <w:t>0</w:t>
      </w:r>
      <w:r w:rsidR="00D84DA6">
        <w:t xml:space="preserve"> candidate explanatory variables</w:t>
      </w:r>
      <w:r w:rsidR="008A275F">
        <w:t xml:space="preserve"> over the period from 1 October 2025 to 31 March 2026</w:t>
      </w:r>
      <w:r w:rsidR="00D84DA6">
        <w:t xml:space="preserve">. As with the </w:t>
      </w:r>
      <w:r w:rsidR="00D84DA6" w:rsidRPr="00D84DA6">
        <w:rPr>
          <w:i/>
          <w:iCs/>
        </w:rPr>
        <w:t>development dataset</w:t>
      </w:r>
      <w:r w:rsidR="00D84DA6">
        <w:t xml:space="preserve">, it is entirely possible (and expected) that some values for some </w:t>
      </w:r>
      <w:r w:rsidR="00374DE8">
        <w:t xml:space="preserve">explanatory </w:t>
      </w:r>
      <w:r w:rsidR="00D84DA6">
        <w:t>variables will be missing.</w:t>
      </w:r>
      <w:r w:rsidR="00573D37">
        <w:t xml:space="preserve"> This data will be released to the </w:t>
      </w:r>
      <w:proofErr w:type="gramStart"/>
      <w:r w:rsidR="00573D37">
        <w:t>aforementioned GitHub</w:t>
      </w:r>
      <w:proofErr w:type="gramEnd"/>
      <w:r w:rsidR="00573D37">
        <w:t xml:space="preserve"> page.</w:t>
      </w:r>
    </w:p>
    <w:p w14:paraId="2AE45B0E" w14:textId="77777777" w:rsidR="00D84DA6" w:rsidRDefault="00D84DA6" w:rsidP="003B05D7">
      <w:pPr>
        <w:jc w:val="both"/>
      </w:pPr>
    </w:p>
    <w:p w14:paraId="26CBEAD5" w14:textId="17B1DA6B" w:rsidR="00D63F09" w:rsidRPr="00D63F09" w:rsidRDefault="00D63F09" w:rsidP="003B05D7">
      <w:pPr>
        <w:jc w:val="both"/>
        <w:rPr>
          <w:b/>
          <w:bCs/>
        </w:rPr>
      </w:pPr>
      <w:r w:rsidRPr="00D63F09">
        <w:rPr>
          <w:b/>
          <w:bCs/>
        </w:rPr>
        <w:t xml:space="preserve">6. </w:t>
      </w:r>
      <w:r w:rsidR="00A776A2">
        <w:rPr>
          <w:b/>
          <w:bCs/>
        </w:rPr>
        <w:t>Accuracy</w:t>
      </w:r>
      <w:r>
        <w:rPr>
          <w:b/>
          <w:bCs/>
        </w:rPr>
        <w:t xml:space="preserve"> criteria</w:t>
      </w:r>
    </w:p>
    <w:p w14:paraId="4915C221" w14:textId="2D537763" w:rsidR="00F63339" w:rsidRDefault="00F63339" w:rsidP="003B05D7">
      <w:pPr>
        <w:jc w:val="both"/>
      </w:pPr>
      <w:r>
        <w:t xml:space="preserve">There </w:t>
      </w:r>
      <w:r w:rsidRPr="008A275F">
        <w:t>are 182 days</w:t>
      </w:r>
      <w:r>
        <w:t xml:space="preserve"> within the </w:t>
      </w:r>
      <w:r w:rsidR="00CA751C">
        <w:t xml:space="preserve">1 </w:t>
      </w:r>
      <w:r>
        <w:t xml:space="preserve">October 2025 to </w:t>
      </w:r>
      <w:r w:rsidR="00CA751C" w:rsidRPr="00CA751C">
        <w:t xml:space="preserve">31 </w:t>
      </w:r>
      <w:r w:rsidRPr="00CA751C">
        <w:t>March</w:t>
      </w:r>
      <w:r>
        <w:t xml:space="preserve"> 2026 range of the </w:t>
      </w:r>
      <w:r w:rsidRPr="00F63339">
        <w:rPr>
          <w:i/>
          <w:iCs/>
        </w:rPr>
        <w:t>assessment dataset</w:t>
      </w:r>
      <w:r>
        <w:t>, meaning there ar</w:t>
      </w:r>
      <w:r w:rsidRPr="00CA751C">
        <w:t>e 173 sliding</w:t>
      </w:r>
      <w:r>
        <w:t xml:space="preserve"> 10-day </w:t>
      </w:r>
      <w:r w:rsidR="00EB64CD">
        <w:rPr>
          <w:i/>
          <w:iCs/>
        </w:rPr>
        <w:t>forecast</w:t>
      </w:r>
      <w:r w:rsidRPr="00F63339">
        <w:rPr>
          <w:i/>
          <w:iCs/>
        </w:rPr>
        <w:t xml:space="preserve"> periods</w:t>
      </w:r>
      <w:r>
        <w:t>. E.g., the first covers the 10</w:t>
      </w:r>
      <w:r w:rsidR="00EB64CD">
        <w:t xml:space="preserve"> </w:t>
      </w:r>
      <w:r>
        <w:t>day</w:t>
      </w:r>
      <w:r w:rsidR="00EB64CD">
        <w:t>s</w:t>
      </w:r>
      <w:r>
        <w:t xml:space="preserve"> from 1 to 10 October 2025 and the last covers the </w:t>
      </w:r>
      <w:r w:rsidR="00EB64CD">
        <w:t xml:space="preserve">10 days </w:t>
      </w:r>
      <w:r>
        <w:t>from 21 to 31 March 2026.</w:t>
      </w:r>
    </w:p>
    <w:p w14:paraId="0CFAB131" w14:textId="2C9A2EDF" w:rsidR="00F63339" w:rsidRDefault="00F63339" w:rsidP="003B05D7">
      <w:pPr>
        <w:jc w:val="both"/>
      </w:pPr>
      <w:r>
        <w:t xml:space="preserve">Using only the submitted </w:t>
      </w:r>
      <w:r w:rsidR="00B1767B">
        <w:t>algorithm</w:t>
      </w:r>
      <w:r>
        <w:t xml:space="preserve">, competitors must produce forecasts for each day </w:t>
      </w:r>
      <w:r w:rsidR="00B1767B">
        <w:t>within</w:t>
      </w:r>
      <w:r>
        <w:t xml:space="preserve"> each of these 173 </w:t>
      </w:r>
      <w:r w:rsidR="009615FD">
        <w:rPr>
          <w:i/>
          <w:iCs/>
        </w:rPr>
        <w:t>forecast</w:t>
      </w:r>
      <w:r w:rsidRPr="00F63339">
        <w:rPr>
          <w:i/>
          <w:iCs/>
        </w:rPr>
        <w:t xml:space="preserve"> periods</w:t>
      </w:r>
      <w:r>
        <w:t>.</w:t>
      </w:r>
      <w:r w:rsidR="00374DE8">
        <w:t xml:space="preserve"> Mean Squared Error (MSE) will be calculated to measure forecast accuracy over the </w:t>
      </w:r>
      <w:r w:rsidR="00733950">
        <w:t>1</w:t>
      </w:r>
      <w:r w:rsidR="00374DE8">
        <w:t>-to-</w:t>
      </w:r>
      <w:r w:rsidR="00733950">
        <w:t>5</w:t>
      </w:r>
      <w:r w:rsidR="00374DE8">
        <w:t xml:space="preserve">-day horizon and the </w:t>
      </w:r>
      <w:r w:rsidR="00733950">
        <w:t>6</w:t>
      </w:r>
      <w:r w:rsidR="00374DE8">
        <w:t>-to-</w:t>
      </w:r>
      <w:r w:rsidR="00733950">
        <w:t>10</w:t>
      </w:r>
      <w:r w:rsidR="00374DE8">
        <w:t>-day horizon, as follows:</w:t>
      </w:r>
    </w:p>
    <w:p w14:paraId="3EC0FE70" w14:textId="0358D981" w:rsidR="00374DE8" w:rsidRDefault="00995A6F" w:rsidP="003B05D7">
      <w:pPr>
        <w:jc w:val="both"/>
      </w:pPr>
      <m:oMathPara>
        <m:oMath>
          <m:sSub>
            <m:sSubPr>
              <m:ctrlPr>
                <w:rPr>
                  <w:rFonts w:ascii="Cambria Math" w:hAnsi="Cambria Math"/>
                  <w:i/>
                </w:rPr>
              </m:ctrlPr>
            </m:sSubPr>
            <m:e>
              <m:r>
                <w:rPr>
                  <w:rFonts w:ascii="Cambria Math" w:hAnsi="Cambria Math"/>
                </w:rPr>
                <m:t>MSE</m:t>
              </m:r>
            </m:e>
            <m:sub>
              <m:r>
                <w:rPr>
                  <w:rFonts w:ascii="Cambria Math" w:hAnsi="Cambria Math"/>
                </w:rPr>
                <m:t>1to5d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173×5</m:t>
              </m:r>
            </m:den>
          </m:f>
          <m:nary>
            <m:naryPr>
              <m:chr m:val="∑"/>
              <m:limLoc m:val="subSup"/>
              <m:ctrlPr>
                <w:rPr>
                  <w:rFonts w:ascii="Cambria Math" w:hAnsi="Cambria Math"/>
                  <w:i/>
                </w:rPr>
              </m:ctrlPr>
            </m:naryPr>
            <m:sub>
              <m:r>
                <w:rPr>
                  <w:rFonts w:ascii="Cambria Math" w:hAnsi="Cambria Math"/>
                </w:rPr>
                <m:t>p=1</m:t>
              </m:r>
            </m:sub>
            <m:sup>
              <m:r>
                <w:rPr>
                  <w:rFonts w:ascii="Cambria Math" w:hAnsi="Cambria Math"/>
                </w:rPr>
                <m:t>173</m:t>
              </m:r>
            </m:sup>
            <m:e>
              <m:nary>
                <m:naryPr>
                  <m:chr m:val="∑"/>
                  <m:limLoc m:val="subSup"/>
                  <m:ctrlPr>
                    <w:rPr>
                      <w:rFonts w:ascii="Cambria Math" w:hAnsi="Cambria Math"/>
                      <w:i/>
                    </w:rPr>
                  </m:ctrlPr>
                </m:naryPr>
                <m:sub>
                  <m:r>
                    <w:rPr>
                      <w:rFonts w:ascii="Cambria Math" w:hAnsi="Cambria Math"/>
                    </w:rPr>
                    <m:t>d=1</m:t>
                  </m:r>
                </m:sub>
                <m:sup>
                  <m:r>
                    <w:rPr>
                      <w:rFonts w:ascii="Cambria Math" w:hAnsi="Cambria Math"/>
                    </w:rPr>
                    <m:t>5</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p,d</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p,d</m:t>
                              </m:r>
                            </m:sub>
                          </m:sSub>
                        </m:e>
                      </m:d>
                    </m:e>
                    <m:sup>
                      <m:r>
                        <w:rPr>
                          <w:rFonts w:ascii="Cambria Math" w:hAnsi="Cambria Math"/>
                        </w:rPr>
                        <m:t>2</m:t>
                      </m:r>
                    </m:sup>
                  </m:sSup>
                </m:e>
              </m:nary>
            </m:e>
          </m:nary>
        </m:oMath>
      </m:oMathPara>
    </w:p>
    <w:p w14:paraId="23414916" w14:textId="34B63A1A" w:rsidR="00A776A2" w:rsidRDefault="00995A6F" w:rsidP="00A776A2">
      <w:pPr>
        <w:jc w:val="both"/>
      </w:pPr>
      <m:oMathPara>
        <m:oMath>
          <m:sSub>
            <m:sSubPr>
              <m:ctrlPr>
                <w:rPr>
                  <w:rFonts w:ascii="Cambria Math" w:hAnsi="Cambria Math"/>
                  <w:i/>
                </w:rPr>
              </m:ctrlPr>
            </m:sSubPr>
            <m:e>
              <m:r>
                <w:rPr>
                  <w:rFonts w:ascii="Cambria Math" w:hAnsi="Cambria Math"/>
                </w:rPr>
                <m:t>MSE</m:t>
              </m:r>
            </m:e>
            <m:sub>
              <m:r>
                <w:rPr>
                  <w:rFonts w:ascii="Cambria Math" w:hAnsi="Cambria Math"/>
                </w:rPr>
                <m:t>6to10d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173×5</m:t>
              </m:r>
            </m:den>
          </m:f>
          <m:nary>
            <m:naryPr>
              <m:chr m:val="∑"/>
              <m:limLoc m:val="subSup"/>
              <m:ctrlPr>
                <w:rPr>
                  <w:rFonts w:ascii="Cambria Math" w:hAnsi="Cambria Math"/>
                  <w:i/>
                </w:rPr>
              </m:ctrlPr>
            </m:naryPr>
            <m:sub>
              <m:r>
                <w:rPr>
                  <w:rFonts w:ascii="Cambria Math" w:hAnsi="Cambria Math"/>
                </w:rPr>
                <m:t>p=1</m:t>
              </m:r>
            </m:sub>
            <m:sup>
              <m:r>
                <w:rPr>
                  <w:rFonts w:ascii="Cambria Math" w:hAnsi="Cambria Math"/>
                </w:rPr>
                <m:t>173</m:t>
              </m:r>
            </m:sup>
            <m:e>
              <m:nary>
                <m:naryPr>
                  <m:chr m:val="∑"/>
                  <m:limLoc m:val="subSup"/>
                  <m:ctrlPr>
                    <w:rPr>
                      <w:rFonts w:ascii="Cambria Math" w:hAnsi="Cambria Math"/>
                      <w:i/>
                    </w:rPr>
                  </m:ctrlPr>
                </m:naryPr>
                <m:sub>
                  <m:r>
                    <w:rPr>
                      <w:rFonts w:ascii="Cambria Math" w:hAnsi="Cambria Math"/>
                    </w:rPr>
                    <m:t>d=6</m:t>
                  </m:r>
                </m:sub>
                <m:sup>
                  <m:r>
                    <w:rPr>
                      <w:rFonts w:ascii="Cambria Math" w:hAnsi="Cambria Math"/>
                    </w:rPr>
                    <m:t>10</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p,d</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p,d</m:t>
                              </m:r>
                            </m:sub>
                          </m:sSub>
                        </m:e>
                      </m:d>
                    </m:e>
                    <m:sup>
                      <m:r>
                        <w:rPr>
                          <w:rFonts w:ascii="Cambria Math" w:hAnsi="Cambria Math"/>
                        </w:rPr>
                        <m:t>2</m:t>
                      </m:r>
                    </m:sup>
                  </m:sSup>
                </m:e>
              </m:nary>
            </m:e>
          </m:nary>
        </m:oMath>
      </m:oMathPara>
    </w:p>
    <w:p w14:paraId="756E4DB5" w14:textId="77777777" w:rsidR="00CA751C" w:rsidRDefault="00CA751C" w:rsidP="003B05D7">
      <w:pPr>
        <w:jc w:val="both"/>
      </w:pPr>
    </w:p>
    <w:p w14:paraId="736B0C39" w14:textId="704A9E87" w:rsidR="00374DE8" w:rsidRDefault="00A776A2" w:rsidP="003B05D7">
      <w:pPr>
        <w:jc w:val="both"/>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p,d</m:t>
            </m:r>
          </m:sub>
        </m:sSub>
      </m:oMath>
      <w:r>
        <w:rPr>
          <w:rFonts w:eastAsiaTheme="minorEastAsia"/>
        </w:rPr>
        <w:t xml:space="preserve"> is the </w:t>
      </w:r>
      <w:r w:rsidR="000D2514">
        <w:rPr>
          <w:rFonts w:eastAsiaTheme="minorEastAsia"/>
        </w:rPr>
        <w:t xml:space="preserve">observed value of the target variable at day </w:t>
      </w:r>
      <m:oMath>
        <m:r>
          <w:rPr>
            <w:rFonts w:ascii="Cambria Math" w:hAnsi="Cambria Math"/>
          </w:rPr>
          <m:t>d</m:t>
        </m:r>
      </m:oMath>
      <w:r w:rsidR="000D2514">
        <w:rPr>
          <w:rFonts w:eastAsiaTheme="minorEastAsia"/>
        </w:rPr>
        <w:t xml:space="preserve"> within </w:t>
      </w:r>
      <w:r w:rsidR="00B1767B">
        <w:rPr>
          <w:rFonts w:eastAsiaTheme="minorEastAsia"/>
          <w:i/>
          <w:iCs/>
        </w:rPr>
        <w:t>forecast</w:t>
      </w:r>
      <w:r w:rsidR="000D2514" w:rsidRPr="000D2514">
        <w:rPr>
          <w:rFonts w:eastAsiaTheme="minorEastAsia"/>
          <w:i/>
          <w:iCs/>
        </w:rPr>
        <w:t xml:space="preserve"> period</w:t>
      </w:r>
      <w:r w:rsidR="000D2514">
        <w:rPr>
          <w:rFonts w:eastAsiaTheme="minorEastAsia"/>
        </w:rPr>
        <w:t xml:space="preserve"> </w:t>
      </w:r>
      <m:oMath>
        <m:r>
          <w:rPr>
            <w:rFonts w:ascii="Cambria Math" w:hAnsi="Cambria Math"/>
          </w:rPr>
          <m:t>p</m:t>
        </m:r>
      </m:oMath>
      <w:r w:rsidR="000D2514">
        <w:rPr>
          <w:rFonts w:eastAsiaTheme="minorEastAsia"/>
        </w:rP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p,d</m:t>
            </m:r>
          </m:sub>
        </m:sSub>
      </m:oMath>
      <w:r w:rsidR="000D2514">
        <w:rPr>
          <w:rFonts w:eastAsiaTheme="minorEastAsia"/>
        </w:rPr>
        <w:t xml:space="preserve"> is the corresponding forecasted value. For example, </w:t>
      </w:r>
      <m:oMath>
        <m:sSub>
          <m:sSubPr>
            <m:ctrlPr>
              <w:rPr>
                <w:rFonts w:ascii="Cambria Math" w:hAnsi="Cambria Math"/>
                <w:i/>
              </w:rPr>
            </m:ctrlPr>
          </m:sSubPr>
          <m:e>
            <m:r>
              <w:rPr>
                <w:rFonts w:ascii="Cambria Math" w:hAnsi="Cambria Math"/>
              </w:rPr>
              <m:t>Y</m:t>
            </m:r>
          </m:e>
          <m:sub>
            <m:r>
              <w:rPr>
                <w:rFonts w:ascii="Cambria Math" w:hAnsi="Cambria Math"/>
              </w:rPr>
              <m:t>4,3</m:t>
            </m:r>
          </m:sub>
        </m:sSub>
      </m:oMath>
      <w:r w:rsidR="000D2514">
        <w:rPr>
          <w:rFonts w:eastAsiaTheme="minorEastAsia"/>
        </w:rPr>
        <w:t xml:space="preserve"> would relate to the third day within the fourth </w:t>
      </w:r>
      <w:r w:rsidR="00B1767B">
        <w:rPr>
          <w:rFonts w:eastAsiaTheme="minorEastAsia"/>
          <w:i/>
          <w:iCs/>
        </w:rPr>
        <w:t>forecast</w:t>
      </w:r>
      <w:r w:rsidR="000D2514" w:rsidRPr="000D2514">
        <w:rPr>
          <w:rFonts w:eastAsiaTheme="minorEastAsia"/>
          <w:i/>
          <w:iCs/>
        </w:rPr>
        <w:t xml:space="preserve"> period</w:t>
      </w:r>
      <w:r w:rsidR="000D2514">
        <w:rPr>
          <w:rFonts w:eastAsiaTheme="minorEastAsia"/>
        </w:rPr>
        <w:t xml:space="preserve">. The fourth </w:t>
      </w:r>
      <w:r w:rsidR="00B1767B">
        <w:rPr>
          <w:rFonts w:eastAsiaTheme="minorEastAsia"/>
          <w:i/>
          <w:iCs/>
        </w:rPr>
        <w:t>forecast</w:t>
      </w:r>
      <w:r w:rsidR="000D2514" w:rsidRPr="000D2514">
        <w:rPr>
          <w:rFonts w:eastAsiaTheme="minorEastAsia"/>
          <w:i/>
          <w:iCs/>
        </w:rPr>
        <w:t xml:space="preserve"> period</w:t>
      </w:r>
      <w:r w:rsidR="000D2514">
        <w:rPr>
          <w:rFonts w:eastAsiaTheme="minorEastAsia"/>
        </w:rPr>
        <w:t xml:space="preserve"> is from 4 to 13 October 2025 and so the third day in this is the 6 October 2025, and hence </w:t>
      </w:r>
      <m:oMath>
        <m:sSub>
          <m:sSubPr>
            <m:ctrlPr>
              <w:rPr>
                <w:rFonts w:ascii="Cambria Math" w:hAnsi="Cambria Math"/>
                <w:i/>
              </w:rPr>
            </m:ctrlPr>
          </m:sSubPr>
          <m:e>
            <m:r>
              <w:rPr>
                <w:rFonts w:ascii="Cambria Math" w:hAnsi="Cambria Math"/>
              </w:rPr>
              <m:t>Y</m:t>
            </m:r>
          </m:e>
          <m:sub>
            <m:r>
              <w:rPr>
                <w:rFonts w:ascii="Cambria Math" w:hAnsi="Cambria Math"/>
              </w:rPr>
              <m:t>4,3</m:t>
            </m:r>
          </m:sub>
        </m:sSub>
      </m:oMath>
      <w:r w:rsidR="000D2514">
        <w:rPr>
          <w:rFonts w:eastAsiaTheme="minorEastAsia"/>
        </w:rPr>
        <w:t xml:space="preserve"> is the observed value on that day. </w:t>
      </w:r>
      <w:r w:rsidR="005E4C45">
        <w:rPr>
          <w:rFonts w:eastAsiaTheme="minorEastAsia"/>
        </w:rPr>
        <w:t>Note, o</w:t>
      </w:r>
      <w:r w:rsidR="000D2514">
        <w:rPr>
          <w:rFonts w:eastAsiaTheme="minorEastAsia"/>
        </w:rPr>
        <w:t xml:space="preserve">f course, </w:t>
      </w:r>
      <w:r w:rsidR="005E4C45">
        <w:rPr>
          <w:rFonts w:eastAsiaTheme="minorEastAsia"/>
        </w:rPr>
        <w:t xml:space="preserve">that </w:t>
      </w:r>
      <m:oMath>
        <m:sSub>
          <m:sSubPr>
            <m:ctrlPr>
              <w:rPr>
                <w:rFonts w:ascii="Cambria Math" w:hAnsi="Cambria Math"/>
                <w:i/>
              </w:rPr>
            </m:ctrlPr>
          </m:sSubPr>
          <m:e>
            <m:r>
              <w:rPr>
                <w:rFonts w:ascii="Cambria Math" w:hAnsi="Cambria Math"/>
              </w:rPr>
              <m:t>Y</m:t>
            </m:r>
          </m:e>
          <m:sub>
            <m:r>
              <w:rPr>
                <w:rFonts w:ascii="Cambria Math" w:hAnsi="Cambria Math"/>
              </w:rPr>
              <m:t>4,3</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3,4</m:t>
            </m:r>
          </m:sub>
        </m:sSub>
      </m:oMath>
      <w:r w:rsidR="005E4C45">
        <w:rPr>
          <w:rFonts w:eastAsiaTheme="minorEastAsia"/>
        </w:rPr>
        <w:t>.</w:t>
      </w:r>
    </w:p>
    <w:p w14:paraId="0124246D" w14:textId="77777777" w:rsidR="005E4C45" w:rsidRDefault="005E4C45" w:rsidP="003B05D7">
      <w:pPr>
        <w:jc w:val="both"/>
        <w:rPr>
          <w:b/>
          <w:bCs/>
        </w:rPr>
      </w:pPr>
    </w:p>
    <w:p w14:paraId="56EDB590" w14:textId="4315A7E5" w:rsidR="00D84DA6" w:rsidRPr="00A776A2" w:rsidRDefault="00A776A2" w:rsidP="003B05D7">
      <w:pPr>
        <w:jc w:val="both"/>
        <w:rPr>
          <w:b/>
          <w:bCs/>
        </w:rPr>
      </w:pPr>
      <w:r w:rsidRPr="00A776A2">
        <w:rPr>
          <w:b/>
          <w:bCs/>
        </w:rPr>
        <w:t xml:space="preserve">7. </w:t>
      </w:r>
      <w:r w:rsidR="005E4C45">
        <w:rPr>
          <w:b/>
          <w:bCs/>
        </w:rPr>
        <w:t>Additional</w:t>
      </w:r>
      <w:r w:rsidRPr="00A776A2">
        <w:rPr>
          <w:b/>
          <w:bCs/>
        </w:rPr>
        <w:t xml:space="preserve"> restrictions</w:t>
      </w:r>
    </w:p>
    <w:p w14:paraId="7FD848BE" w14:textId="075868F5" w:rsidR="00D4519B" w:rsidRDefault="0035168B" w:rsidP="00D4519B">
      <w:pPr>
        <w:jc w:val="both"/>
      </w:pPr>
      <w:r>
        <w:t xml:space="preserve">Only data up to midday can be used for producing the forecasts on the coming </w:t>
      </w:r>
      <w:r w:rsidR="00733950">
        <w:t>10</w:t>
      </w:r>
      <w:r>
        <w:t xml:space="preserve"> days. So, if today is day </w:t>
      </w:r>
      <m:oMath>
        <m:r>
          <w:rPr>
            <w:rFonts w:ascii="Cambria Math" w:eastAsiaTheme="minorEastAsia" w:hAnsi="Cambria Math"/>
          </w:rPr>
          <m:t>D</m:t>
        </m:r>
      </m:oMath>
      <w:r>
        <w:rPr>
          <w:rFonts w:eastAsiaTheme="minorEastAsia"/>
        </w:rPr>
        <w:t xml:space="preserve"> then the forecasts </w:t>
      </w:r>
      <w:r w:rsidR="00CA751C">
        <w:rPr>
          <w:rFonts w:eastAsiaTheme="minorEastAsia"/>
        </w:rPr>
        <w:t xml:space="preserve">over </w:t>
      </w:r>
      <w:r>
        <w:rPr>
          <w:rFonts w:eastAsiaTheme="minorEastAsia"/>
        </w:rPr>
        <w:t xml:space="preserve">days </w:t>
      </w:r>
      <m:oMath>
        <m:r>
          <w:rPr>
            <w:rFonts w:ascii="Cambria Math" w:hAnsi="Cambria Math"/>
          </w:rPr>
          <m:t>D+1, …,D+10</m:t>
        </m:r>
      </m:oMath>
      <w:r>
        <w:rPr>
          <w:rFonts w:eastAsiaTheme="minorEastAsia"/>
        </w:rPr>
        <w:t xml:space="preserve"> can only be based on data up to midday on day </w:t>
      </w:r>
      <m:oMath>
        <m:r>
          <w:rPr>
            <w:rFonts w:ascii="Cambria Math" w:hAnsi="Cambria Math"/>
          </w:rPr>
          <m:t>D</m:t>
        </m:r>
      </m:oMath>
      <w:r>
        <w:rPr>
          <w:rFonts w:eastAsiaTheme="minorEastAsia"/>
        </w:rPr>
        <w:t>.</w:t>
      </w:r>
    </w:p>
    <w:p w14:paraId="57EDAC35" w14:textId="6E408780" w:rsidR="0035168B" w:rsidRDefault="00D4519B" w:rsidP="003B05D7">
      <w:pPr>
        <w:jc w:val="both"/>
        <w:rPr>
          <w:rFonts w:eastAsiaTheme="minorEastAsia"/>
        </w:rPr>
      </w:pPr>
      <w:r>
        <w:t xml:space="preserve">Data on the target outcome variable is subject to a reporting lag of up to three days, </w:t>
      </w:r>
      <w:r w:rsidR="0035168B">
        <w:t>and so (to ensure suitability for real-life operational use) a</w:t>
      </w:r>
      <w:r w:rsidR="00EB64CD">
        <w:t>ny a</w:t>
      </w:r>
      <w:r w:rsidR="0035168B">
        <w:t xml:space="preserve">lgorithms </w:t>
      </w:r>
      <w:r w:rsidR="00EB64CD">
        <w:t>using</w:t>
      </w:r>
      <w:r w:rsidR="0035168B">
        <w:t xml:space="preserve"> past values of the target variable can only use data before three days past. S</w:t>
      </w:r>
      <w:r w:rsidR="00C4116B">
        <w:t>pecifically</w:t>
      </w:r>
      <w:r w:rsidR="0035168B">
        <w:t xml:space="preserve">, if today is day </w:t>
      </w:r>
      <m:oMath>
        <m:r>
          <w:rPr>
            <w:rFonts w:ascii="Cambria Math" w:eastAsiaTheme="minorEastAsia" w:hAnsi="Cambria Math"/>
          </w:rPr>
          <m:t>D</m:t>
        </m:r>
      </m:oMath>
      <w:r w:rsidR="0035168B">
        <w:rPr>
          <w:rFonts w:eastAsiaTheme="minorEastAsia"/>
        </w:rPr>
        <w:t xml:space="preserve"> </w:t>
      </w:r>
      <w:r w:rsidR="00EB64CD">
        <w:rPr>
          <w:rFonts w:eastAsiaTheme="minorEastAsia"/>
        </w:rPr>
        <w:t xml:space="preserve">(Saturday) </w:t>
      </w:r>
      <w:r w:rsidR="0035168B">
        <w:rPr>
          <w:rFonts w:eastAsiaTheme="minorEastAsia"/>
        </w:rPr>
        <w:t xml:space="preserve">then </w:t>
      </w:r>
      <w:r w:rsidR="00A87519">
        <w:rPr>
          <w:rFonts w:eastAsiaTheme="minorEastAsia"/>
        </w:rPr>
        <w:t xml:space="preserve">only data </w:t>
      </w:r>
      <w:r w:rsidR="00467573">
        <w:rPr>
          <w:rFonts w:eastAsiaTheme="minorEastAsia"/>
        </w:rPr>
        <w:t xml:space="preserve">up </w:t>
      </w:r>
      <w:r w:rsidR="00A87519">
        <w:rPr>
          <w:rFonts w:eastAsiaTheme="minorEastAsia"/>
        </w:rPr>
        <w:t xml:space="preserve">to </w:t>
      </w:r>
      <w:r w:rsidR="00467573">
        <w:rPr>
          <w:rFonts w:eastAsiaTheme="minorEastAsia"/>
        </w:rPr>
        <w:t xml:space="preserve">and including </w:t>
      </w:r>
      <w:r w:rsidR="00A87519">
        <w:rPr>
          <w:rFonts w:eastAsiaTheme="minorEastAsia"/>
        </w:rPr>
        <w:t xml:space="preserve">day </w:t>
      </w:r>
      <m:oMath>
        <m:r>
          <w:rPr>
            <w:rFonts w:ascii="Cambria Math" w:eastAsiaTheme="minorEastAsia" w:hAnsi="Cambria Math"/>
          </w:rPr>
          <m:t>D-3</m:t>
        </m:r>
      </m:oMath>
      <w:r w:rsidR="00A87519">
        <w:rPr>
          <w:rFonts w:eastAsiaTheme="minorEastAsia"/>
        </w:rPr>
        <w:t xml:space="preserve"> </w:t>
      </w:r>
      <w:r w:rsidR="00EB64CD">
        <w:rPr>
          <w:rFonts w:eastAsiaTheme="minorEastAsia"/>
        </w:rPr>
        <w:t xml:space="preserve">(Wednesday) </w:t>
      </w:r>
      <w:r w:rsidR="00A87519">
        <w:rPr>
          <w:rFonts w:eastAsiaTheme="minorEastAsia"/>
        </w:rPr>
        <w:t xml:space="preserve">can be used. This relates only to the target outcome variable. </w:t>
      </w:r>
    </w:p>
    <w:p w14:paraId="3C628443" w14:textId="173C1C04" w:rsidR="00B1767B" w:rsidRDefault="00EB64CD" w:rsidP="003B05D7">
      <w:pPr>
        <w:jc w:val="both"/>
        <w:rPr>
          <w:rFonts w:eastAsiaTheme="minorEastAsia"/>
        </w:rPr>
      </w:pPr>
      <w:r>
        <w:rPr>
          <w:rFonts w:eastAsiaTheme="minorEastAsia"/>
        </w:rPr>
        <w:t xml:space="preserve">The algorithm may be recalibrated based on </w:t>
      </w:r>
      <w:r w:rsidR="00B1767B">
        <w:rPr>
          <w:rFonts w:eastAsiaTheme="minorEastAsia"/>
        </w:rPr>
        <w:t xml:space="preserve">the </w:t>
      </w:r>
      <w:r>
        <w:rPr>
          <w:rFonts w:eastAsiaTheme="minorEastAsia"/>
        </w:rPr>
        <w:t>new data</w:t>
      </w:r>
      <w:r w:rsidR="00B1767B">
        <w:rPr>
          <w:rFonts w:eastAsiaTheme="minorEastAsia"/>
        </w:rPr>
        <w:t xml:space="preserve"> contained in the </w:t>
      </w:r>
      <w:r>
        <w:rPr>
          <w:rFonts w:eastAsiaTheme="minorEastAsia"/>
        </w:rPr>
        <w:t>assessment</w:t>
      </w:r>
      <w:r w:rsidR="00B1767B">
        <w:rPr>
          <w:rFonts w:eastAsiaTheme="minorEastAsia"/>
        </w:rPr>
        <w:t xml:space="preserve"> dataset when generating forecasts. </w:t>
      </w:r>
      <w:r w:rsidR="00CF0024">
        <w:rPr>
          <w:rFonts w:eastAsiaTheme="minorEastAsia"/>
        </w:rPr>
        <w:t>While the algorithm code is not permitted to change, any model structure or parameters may be dynamically updated according to the new inputs, provided any such changes are driven only by the new data applied to the existing code as submitted.</w:t>
      </w:r>
    </w:p>
    <w:p w14:paraId="071111A0" w14:textId="2680A87D" w:rsidR="00A87519" w:rsidRPr="00EB64CD" w:rsidRDefault="00A87519" w:rsidP="00374DE8">
      <w:pPr>
        <w:jc w:val="both"/>
      </w:pPr>
      <w:r>
        <w:t xml:space="preserve">The computational running time to produce one set of 10-day forecasts must be under one hour on a </w:t>
      </w:r>
      <w:r w:rsidRPr="00C4116B">
        <w:rPr>
          <w:highlight w:val="yellow"/>
        </w:rPr>
        <w:t>standard desktop computer</w:t>
      </w:r>
      <w:r w:rsidR="00EB64CD" w:rsidRPr="00EB64CD">
        <w:t>.</w:t>
      </w:r>
    </w:p>
    <w:p w14:paraId="2D5E535E" w14:textId="6401CDA4" w:rsidR="006B3B27" w:rsidRDefault="00A87519" w:rsidP="003B05D7">
      <w:pPr>
        <w:jc w:val="both"/>
      </w:pPr>
      <w:r w:rsidRPr="00EB64CD">
        <w:t xml:space="preserve">The algorithm </w:t>
      </w:r>
      <w:r w:rsidRPr="00EB64CD">
        <w:rPr>
          <w:highlight w:val="yellow"/>
        </w:rPr>
        <w:t>must be coded in either R or Python</w:t>
      </w:r>
      <w:r w:rsidRPr="00EB64CD">
        <w:t>.</w:t>
      </w:r>
    </w:p>
    <w:p w14:paraId="03579813" w14:textId="77777777" w:rsidR="006B3B27" w:rsidRDefault="006B3B27" w:rsidP="003B05D7">
      <w:pPr>
        <w:jc w:val="both"/>
      </w:pPr>
    </w:p>
    <w:p w14:paraId="07272181" w14:textId="60040275" w:rsidR="00D63F09" w:rsidRPr="00D63F09" w:rsidRDefault="00A776A2" w:rsidP="003B05D7">
      <w:pPr>
        <w:jc w:val="both"/>
        <w:rPr>
          <w:b/>
          <w:bCs/>
        </w:rPr>
      </w:pPr>
      <w:r>
        <w:rPr>
          <w:b/>
          <w:bCs/>
        </w:rPr>
        <w:t>8</w:t>
      </w:r>
      <w:r w:rsidR="00D63F09" w:rsidRPr="00D63F09">
        <w:rPr>
          <w:b/>
          <w:bCs/>
        </w:rPr>
        <w:t>. Prizes</w:t>
      </w:r>
    </w:p>
    <w:p w14:paraId="3E918AED" w14:textId="24F81F1F" w:rsidR="001924ED" w:rsidRDefault="00D4519B" w:rsidP="003B05D7">
      <w:pPr>
        <w:jc w:val="both"/>
      </w:pPr>
      <w:r>
        <w:t xml:space="preserve">One prize will be given for the lowest </w:t>
      </w:r>
      <m:oMath>
        <m:sSub>
          <m:sSubPr>
            <m:ctrlPr>
              <w:rPr>
                <w:rFonts w:ascii="Cambria Math" w:hAnsi="Cambria Math"/>
                <w:i/>
              </w:rPr>
            </m:ctrlPr>
          </m:sSubPr>
          <m:e>
            <m:r>
              <w:rPr>
                <w:rFonts w:ascii="Cambria Math" w:hAnsi="Cambria Math"/>
              </w:rPr>
              <m:t>MSE</m:t>
            </m:r>
          </m:e>
          <m:sub>
            <m:r>
              <w:rPr>
                <w:rFonts w:ascii="Cambria Math" w:hAnsi="Cambria Math"/>
              </w:rPr>
              <m:t>1to5d</m:t>
            </m:r>
          </m:sub>
        </m:sSub>
      </m:oMath>
      <w:r>
        <w:rPr>
          <w:rFonts w:eastAsiaTheme="minorEastAsia"/>
        </w:rPr>
        <w:t>.</w:t>
      </w:r>
      <w:r>
        <w:t xml:space="preserve"> </w:t>
      </w:r>
    </w:p>
    <w:p w14:paraId="690D123D" w14:textId="3A48B472" w:rsidR="00D4519B" w:rsidRDefault="00D4519B" w:rsidP="003B05D7">
      <w:pPr>
        <w:jc w:val="both"/>
      </w:pPr>
      <w:r>
        <w:t xml:space="preserve">One prize will be given for the lowest </w:t>
      </w:r>
      <m:oMath>
        <m:sSub>
          <m:sSubPr>
            <m:ctrlPr>
              <w:rPr>
                <w:rFonts w:ascii="Cambria Math" w:hAnsi="Cambria Math"/>
                <w:i/>
              </w:rPr>
            </m:ctrlPr>
          </m:sSubPr>
          <m:e>
            <m:r>
              <w:rPr>
                <w:rFonts w:ascii="Cambria Math" w:hAnsi="Cambria Math"/>
              </w:rPr>
              <m:t>MSE</m:t>
            </m:r>
          </m:e>
          <m:sub>
            <m:r>
              <w:rPr>
                <w:rFonts w:ascii="Cambria Math" w:hAnsi="Cambria Math"/>
              </w:rPr>
              <m:t>6to10d</m:t>
            </m:r>
          </m:sub>
        </m:sSub>
      </m:oMath>
      <w:r>
        <w:rPr>
          <w:rFonts w:eastAsiaTheme="minorEastAsia"/>
        </w:rPr>
        <w:t>.</w:t>
      </w:r>
    </w:p>
    <w:p w14:paraId="49DD1747" w14:textId="4217D539" w:rsidR="00D4519B" w:rsidRDefault="00A87519" w:rsidP="003B05D7">
      <w:pPr>
        <w:jc w:val="both"/>
      </w:pPr>
      <w:r>
        <w:lastRenderedPageBreak/>
        <w:t>All winning teams will be assessed by the competition authors to ensure that the reported MSEs can be replicated with the submitted models, and to check all above restrictions are satisfied.</w:t>
      </w:r>
    </w:p>
    <w:p w14:paraId="70030213" w14:textId="77777777" w:rsidR="00A87519" w:rsidRDefault="00A87519" w:rsidP="003B05D7">
      <w:pPr>
        <w:jc w:val="both"/>
      </w:pPr>
    </w:p>
    <w:p w14:paraId="4AD43A51" w14:textId="5171298F" w:rsidR="006B3B27" w:rsidRDefault="00A776A2" w:rsidP="003B05D7">
      <w:pPr>
        <w:jc w:val="both"/>
        <w:rPr>
          <w:b/>
          <w:bCs/>
        </w:rPr>
      </w:pPr>
      <w:r>
        <w:rPr>
          <w:b/>
          <w:bCs/>
        </w:rPr>
        <w:t>9</w:t>
      </w:r>
      <w:r w:rsidR="00F64193">
        <w:rPr>
          <w:b/>
          <w:bCs/>
        </w:rPr>
        <w:t xml:space="preserve">. </w:t>
      </w:r>
      <w:r w:rsidR="006B3B27">
        <w:rPr>
          <w:b/>
          <w:bCs/>
        </w:rPr>
        <w:t>Beyond the competition</w:t>
      </w:r>
    </w:p>
    <w:p w14:paraId="60883138" w14:textId="41B5C2AE" w:rsidR="006B3B27" w:rsidRDefault="00573D37" w:rsidP="00346EC6">
      <w:pPr>
        <w:jc w:val="both"/>
      </w:pPr>
      <w:r>
        <w:t>I</w:t>
      </w:r>
      <w:r w:rsidR="006B3B27">
        <w:t xml:space="preserve">t is the competition authors’ intention to implement the winning algorithm for ‘live’ use within the Bristol NHS healthcare system. </w:t>
      </w:r>
      <w:r w:rsidR="00346EC6">
        <w:t xml:space="preserve">There is </w:t>
      </w:r>
      <w:r w:rsidR="006B3B27">
        <w:t xml:space="preserve">a Linux server </w:t>
      </w:r>
      <w:r w:rsidR="00346EC6">
        <w:t xml:space="preserve">within the healthcare system which </w:t>
      </w:r>
      <w:r w:rsidR="006B3B27">
        <w:t xml:space="preserve">can </w:t>
      </w:r>
      <w:r w:rsidR="00346EC6">
        <w:t>host</w:t>
      </w:r>
      <w:r w:rsidR="006B3B27">
        <w:t xml:space="preserve"> the algorithm. The intention would be to schedule the algorithm to run at 12h00 midday each day, with the latest outputs available on a web-based user interface shortly after (so being accessible to afternoon operational planning meetings). The server has ready access to the latest data covering the explanatory variables and target outcome variable </w:t>
      </w:r>
      <w:r w:rsidR="00346EC6">
        <w:t>(excluding the most recent three-day period)</w:t>
      </w:r>
      <w:r w:rsidR="006B3B27">
        <w:t xml:space="preserve">. </w:t>
      </w:r>
      <w:r w:rsidR="00346EC6">
        <w:t xml:space="preserve">Developing </w:t>
      </w:r>
      <w:r w:rsidR="006B3B27">
        <w:t xml:space="preserve">the user interface is not part of the project – </w:t>
      </w:r>
      <w:r w:rsidR="00346EC6">
        <w:t>that would be done within the healthcare system</w:t>
      </w:r>
      <w:r w:rsidR="006B3B27">
        <w:t xml:space="preserve">. </w:t>
      </w:r>
    </w:p>
    <w:p w14:paraId="69F648B0" w14:textId="49884544" w:rsidR="00346EC6" w:rsidRPr="006B3B27" w:rsidRDefault="00346EC6" w:rsidP="00346EC6">
      <w:pPr>
        <w:jc w:val="both"/>
      </w:pPr>
      <w:r>
        <w:t>The competition authors would be pleased to co-author an academic paper covering the implementation of the algorithm. This can include model development, or that may be covered in a separate paper that the winning team are welcome to independently author.</w:t>
      </w:r>
    </w:p>
    <w:p w14:paraId="00376EF2" w14:textId="77777777" w:rsidR="006B3B27" w:rsidRDefault="006B3B27" w:rsidP="003B05D7">
      <w:pPr>
        <w:jc w:val="both"/>
        <w:rPr>
          <w:b/>
          <w:bCs/>
        </w:rPr>
      </w:pPr>
    </w:p>
    <w:p w14:paraId="32E02A0D" w14:textId="1F2C9292" w:rsidR="001924ED" w:rsidRPr="00F64193" w:rsidRDefault="00A776A2" w:rsidP="003B05D7">
      <w:pPr>
        <w:jc w:val="both"/>
        <w:rPr>
          <w:b/>
          <w:bCs/>
        </w:rPr>
      </w:pPr>
      <w:r>
        <w:rPr>
          <w:b/>
          <w:bCs/>
        </w:rPr>
        <w:t>10</w:t>
      </w:r>
      <w:r w:rsidR="006B3B27">
        <w:rPr>
          <w:b/>
          <w:bCs/>
        </w:rPr>
        <w:t xml:space="preserve">. </w:t>
      </w:r>
      <w:r w:rsidR="00F64193" w:rsidRPr="00F64193">
        <w:rPr>
          <w:b/>
          <w:bCs/>
        </w:rPr>
        <w:t>Further details</w:t>
      </w:r>
    </w:p>
    <w:p w14:paraId="63EC9F21" w14:textId="503C2FBD" w:rsidR="00573D37" w:rsidRPr="00573D37" w:rsidRDefault="00573D37" w:rsidP="003B05D7">
      <w:pPr>
        <w:jc w:val="both"/>
      </w:pPr>
      <w:r w:rsidRPr="00573D37">
        <w:t xml:space="preserve">Please </w:t>
      </w:r>
      <w:proofErr w:type="gramStart"/>
      <w:r w:rsidRPr="00573D37">
        <w:t>raise</w:t>
      </w:r>
      <w:proofErr w:type="gramEnd"/>
      <w:r w:rsidRPr="00573D37">
        <w:t xml:space="preserve"> any questions or matters of clarification on the </w:t>
      </w:r>
      <w:proofErr w:type="gramStart"/>
      <w:r w:rsidRPr="00573D37">
        <w:t>aforementioned GitHub</w:t>
      </w:r>
      <w:proofErr w:type="gramEnd"/>
      <w:r w:rsidRPr="00573D37">
        <w:t xml:space="preserve"> page as an ‘issue’. These will be answered and all competitors will be able to see the response.</w:t>
      </w:r>
    </w:p>
    <w:p w14:paraId="0B48C4E4" w14:textId="77777777" w:rsidR="003B05D7" w:rsidRDefault="003B05D7" w:rsidP="003B05D7">
      <w:pPr>
        <w:jc w:val="both"/>
      </w:pPr>
    </w:p>
    <w:p w14:paraId="50CDB6B2" w14:textId="77777777" w:rsidR="00D63F09" w:rsidRDefault="00D63F09" w:rsidP="003B05D7">
      <w:pPr>
        <w:jc w:val="both"/>
      </w:pPr>
    </w:p>
    <w:p w14:paraId="74FC0F99" w14:textId="77777777" w:rsidR="00D63F09" w:rsidRDefault="00D63F09" w:rsidP="003B05D7">
      <w:pPr>
        <w:jc w:val="both"/>
      </w:pPr>
    </w:p>
    <w:p w14:paraId="6A83FD41" w14:textId="77777777" w:rsidR="00D63F09" w:rsidRDefault="00D63F09" w:rsidP="003B05D7">
      <w:pPr>
        <w:jc w:val="both"/>
      </w:pPr>
    </w:p>
    <w:p w14:paraId="23DCCBAB" w14:textId="687E1B10" w:rsidR="00D63F09" w:rsidRDefault="00D63F09">
      <w:r>
        <w:br w:type="page"/>
      </w:r>
    </w:p>
    <w:p w14:paraId="48E11AA4" w14:textId="73A23647" w:rsidR="00D63F09" w:rsidRDefault="00D63F09" w:rsidP="003B05D7">
      <w:pPr>
        <w:jc w:val="both"/>
        <w:rPr>
          <w:b/>
          <w:bCs/>
        </w:rPr>
      </w:pPr>
      <w:r w:rsidRPr="0049333B">
        <w:rPr>
          <w:b/>
          <w:bCs/>
        </w:rPr>
        <w:lastRenderedPageBreak/>
        <w:t>Appendix</w:t>
      </w:r>
    </w:p>
    <w:p w14:paraId="1C4EE089" w14:textId="6476A722" w:rsidR="00344229" w:rsidRPr="00995A6F" w:rsidRDefault="00780566" w:rsidP="003B05D7">
      <w:pPr>
        <w:jc w:val="both"/>
        <w:rPr>
          <w:b/>
          <w:bCs/>
          <w:i/>
          <w:iCs/>
        </w:rPr>
      </w:pPr>
      <w:r w:rsidRPr="00995A6F">
        <w:rPr>
          <w:b/>
          <w:bCs/>
          <w:i/>
          <w:iCs/>
        </w:rPr>
        <w:t>Description of development dataset</w:t>
      </w:r>
    </w:p>
    <w:p w14:paraId="5ADC6951" w14:textId="19142B5A" w:rsidR="004356AE" w:rsidRDefault="004356AE" w:rsidP="003B05D7">
      <w:pPr>
        <w:jc w:val="both"/>
      </w:pPr>
      <w:r w:rsidRPr="004356AE">
        <w:t>The development data is provided in a unified long format (features and outcome combined) with the following structure:</w:t>
      </w:r>
    </w:p>
    <w:p w14:paraId="13F57238" w14:textId="42CE6785" w:rsidR="004356AE" w:rsidRPr="004356AE" w:rsidRDefault="004356AE" w:rsidP="004356AE">
      <w:pPr>
        <w:pStyle w:val="ListParagraph"/>
        <w:numPr>
          <w:ilvl w:val="0"/>
          <w:numId w:val="2"/>
        </w:numPr>
        <w:jc w:val="both"/>
        <w:rPr>
          <w:b/>
          <w:bCs/>
        </w:rPr>
      </w:pPr>
      <w:r>
        <w:rPr>
          <w:b/>
          <w:bCs/>
        </w:rPr>
        <w:t>d</w:t>
      </w:r>
      <w:r w:rsidRPr="004356AE">
        <w:rPr>
          <w:b/>
          <w:bCs/>
        </w:rPr>
        <w:t>t</w:t>
      </w:r>
      <w:r>
        <w:rPr>
          <w:b/>
          <w:bCs/>
        </w:rPr>
        <w:t xml:space="preserve">: </w:t>
      </w:r>
      <w:r w:rsidRPr="004356AE">
        <w:t>Date-time</w:t>
      </w:r>
      <w:r>
        <w:t>.</w:t>
      </w:r>
    </w:p>
    <w:p w14:paraId="732E2532" w14:textId="03661EDB" w:rsidR="004356AE" w:rsidRPr="004356AE" w:rsidRDefault="004356AE" w:rsidP="004356AE">
      <w:pPr>
        <w:pStyle w:val="ListParagraph"/>
        <w:numPr>
          <w:ilvl w:val="0"/>
          <w:numId w:val="2"/>
        </w:numPr>
        <w:jc w:val="both"/>
        <w:rPr>
          <w:b/>
          <w:bCs/>
        </w:rPr>
      </w:pPr>
      <w:proofErr w:type="spellStart"/>
      <w:r>
        <w:rPr>
          <w:b/>
          <w:bCs/>
        </w:rPr>
        <w:t>metric_name</w:t>
      </w:r>
      <w:proofErr w:type="spellEnd"/>
      <w:r>
        <w:rPr>
          <w:b/>
          <w:bCs/>
        </w:rPr>
        <w:t xml:space="preserve">: </w:t>
      </w:r>
      <w:r>
        <w:t>Name/description of metric.</w:t>
      </w:r>
    </w:p>
    <w:p w14:paraId="37DBE88E" w14:textId="7FBA5A3F" w:rsidR="004356AE" w:rsidRPr="004356AE" w:rsidRDefault="004356AE" w:rsidP="004356AE">
      <w:pPr>
        <w:pStyle w:val="ListParagraph"/>
        <w:numPr>
          <w:ilvl w:val="0"/>
          <w:numId w:val="2"/>
        </w:numPr>
        <w:jc w:val="both"/>
        <w:rPr>
          <w:b/>
          <w:bCs/>
        </w:rPr>
      </w:pPr>
      <w:r>
        <w:rPr>
          <w:b/>
          <w:bCs/>
        </w:rPr>
        <w:t xml:space="preserve">value: </w:t>
      </w:r>
      <w:r>
        <w:t>Measured value.</w:t>
      </w:r>
    </w:p>
    <w:p w14:paraId="21A66E33" w14:textId="054B6D6F" w:rsidR="004356AE" w:rsidRPr="004356AE" w:rsidRDefault="004356AE" w:rsidP="004356AE">
      <w:pPr>
        <w:pStyle w:val="ListParagraph"/>
        <w:numPr>
          <w:ilvl w:val="0"/>
          <w:numId w:val="2"/>
        </w:numPr>
        <w:jc w:val="both"/>
        <w:rPr>
          <w:b/>
          <w:bCs/>
        </w:rPr>
      </w:pPr>
      <w:r>
        <w:rPr>
          <w:b/>
          <w:bCs/>
        </w:rPr>
        <w:t xml:space="preserve">coverage: </w:t>
      </w:r>
      <w:r>
        <w:t>P</w:t>
      </w:r>
      <w:r w:rsidRPr="00344229">
        <w:t>rovider</w:t>
      </w:r>
      <w:r>
        <w:t xml:space="preserve"> or </w:t>
      </w:r>
      <w:r w:rsidRPr="00344229">
        <w:t xml:space="preserve">geographic </w:t>
      </w:r>
      <w:r>
        <w:t>scope.</w:t>
      </w:r>
    </w:p>
    <w:p w14:paraId="4A5A54C1" w14:textId="150A25D4" w:rsidR="004356AE" w:rsidRPr="004356AE" w:rsidRDefault="004356AE" w:rsidP="004356AE">
      <w:pPr>
        <w:pStyle w:val="ListParagraph"/>
        <w:numPr>
          <w:ilvl w:val="0"/>
          <w:numId w:val="2"/>
        </w:numPr>
        <w:jc w:val="both"/>
        <w:rPr>
          <w:b/>
          <w:bCs/>
        </w:rPr>
      </w:pPr>
      <w:proofErr w:type="spellStart"/>
      <w:r>
        <w:rPr>
          <w:b/>
          <w:bCs/>
        </w:rPr>
        <w:t>coverage_label</w:t>
      </w:r>
      <w:proofErr w:type="spellEnd"/>
      <w:r>
        <w:rPr>
          <w:b/>
          <w:bCs/>
        </w:rPr>
        <w:t xml:space="preserve">: </w:t>
      </w:r>
      <w:r>
        <w:t>Cleaned version of the coverage field.</w:t>
      </w:r>
    </w:p>
    <w:p w14:paraId="2D42EF3F" w14:textId="06DB65A5" w:rsidR="00344229" w:rsidRPr="00E36983" w:rsidRDefault="00312F52" w:rsidP="003B05D7">
      <w:pPr>
        <w:pStyle w:val="ListParagraph"/>
        <w:numPr>
          <w:ilvl w:val="0"/>
          <w:numId w:val="2"/>
        </w:numPr>
        <w:jc w:val="both"/>
        <w:rPr>
          <w:b/>
          <w:bCs/>
        </w:rPr>
      </w:pPr>
      <w:proofErr w:type="spellStart"/>
      <w:r>
        <w:rPr>
          <w:b/>
          <w:bCs/>
        </w:rPr>
        <w:t>variable_type</w:t>
      </w:r>
      <w:proofErr w:type="spellEnd"/>
      <w:r w:rsidR="004356AE">
        <w:t>:</w:t>
      </w:r>
      <w:r>
        <w:t xml:space="preserve"> Indicates if the metric is a feature or the outcome</w:t>
      </w:r>
      <w:r w:rsidR="004356AE">
        <w:t>.</w:t>
      </w:r>
    </w:p>
    <w:p w14:paraId="637F9F80" w14:textId="77777777" w:rsidR="00995A6F" w:rsidRDefault="00995A6F" w:rsidP="00E36983">
      <w:pPr>
        <w:jc w:val="both"/>
        <w:rPr>
          <w:b/>
          <w:bCs/>
          <w:i/>
          <w:iCs/>
        </w:rPr>
      </w:pPr>
    </w:p>
    <w:p w14:paraId="6BEAF8F3" w14:textId="2F5ED0DE" w:rsidR="00E36983" w:rsidRPr="00995A6F" w:rsidRDefault="00E36983" w:rsidP="00E36983">
      <w:pPr>
        <w:jc w:val="both"/>
        <w:rPr>
          <w:b/>
          <w:bCs/>
          <w:i/>
          <w:iCs/>
        </w:rPr>
      </w:pPr>
      <w:r w:rsidRPr="00995A6F">
        <w:rPr>
          <w:b/>
          <w:bCs/>
          <w:i/>
          <w:iCs/>
        </w:rPr>
        <w:t>Metric time-ranges</w:t>
      </w:r>
    </w:p>
    <w:p w14:paraId="0EAB14DA" w14:textId="78336E0A" w:rsidR="00E36983" w:rsidRDefault="00E36983" w:rsidP="00E36983">
      <w:pPr>
        <w:jc w:val="both"/>
        <w:rPr>
          <w:b/>
          <w:bCs/>
        </w:rPr>
      </w:pPr>
      <w:r w:rsidRPr="00E36983">
        <w:t>The temporal coverage of each metric varies, as do their recording frequencies and calendar anchor points. These distinctions are summari</w:t>
      </w:r>
      <w:r>
        <w:t>s</w:t>
      </w:r>
      <w:r w:rsidRPr="00E36983">
        <w:t xml:space="preserve">ed in figure </w:t>
      </w:r>
      <w:r w:rsidR="004604B1">
        <w:t>1</w:t>
      </w:r>
      <w:r w:rsidRPr="00E36983">
        <w:t>.</w:t>
      </w:r>
      <w:r>
        <w:rPr>
          <w:b/>
          <w:bCs/>
        </w:rPr>
        <w:br w:type="page"/>
      </w:r>
    </w:p>
    <w:p w14:paraId="0B71A25A" w14:textId="77777777" w:rsidR="00E36983" w:rsidRDefault="00E36983" w:rsidP="00E36983">
      <w:pPr>
        <w:jc w:val="both"/>
        <w:rPr>
          <w:b/>
          <w:bCs/>
        </w:rPr>
        <w:sectPr w:rsidR="00E36983">
          <w:pgSz w:w="11906" w:h="16838"/>
          <w:pgMar w:top="1440" w:right="1440" w:bottom="1440" w:left="1440" w:header="708" w:footer="708" w:gutter="0"/>
          <w:cols w:space="708"/>
          <w:docGrid w:linePitch="360"/>
        </w:sectPr>
      </w:pPr>
    </w:p>
    <w:p w14:paraId="36699478" w14:textId="77777777" w:rsidR="00E36983" w:rsidRPr="00E36983" w:rsidRDefault="00E36983" w:rsidP="00E36983">
      <w:pPr>
        <w:jc w:val="both"/>
        <w:rPr>
          <w:b/>
          <w:bCs/>
        </w:rPr>
      </w:pPr>
    </w:p>
    <w:p w14:paraId="02AD013E" w14:textId="4BA194A0" w:rsidR="00E36983" w:rsidRDefault="00780566" w:rsidP="004604B1">
      <w:pPr>
        <w:jc w:val="center"/>
        <w:rPr>
          <w:b/>
          <w:bCs/>
        </w:rPr>
      </w:pPr>
      <w:r>
        <w:rPr>
          <w:noProof/>
        </w:rPr>
        <w:drawing>
          <wp:inline distT="0" distB="0" distL="0" distR="0" wp14:anchorId="5F12E73E" wp14:editId="4DCDB6EE">
            <wp:extent cx="8884263" cy="12563475"/>
            <wp:effectExtent l="0" t="0" r="0" b="0"/>
            <wp:docPr id="67244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4191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8892913" cy="12575707"/>
                    </a:xfrm>
                    <a:prstGeom prst="rect">
                      <a:avLst/>
                    </a:prstGeom>
                    <a:noFill/>
                    <a:ln>
                      <a:noFill/>
                    </a:ln>
                  </pic:spPr>
                </pic:pic>
              </a:graphicData>
            </a:graphic>
          </wp:inline>
        </w:drawing>
      </w:r>
    </w:p>
    <w:p w14:paraId="07534CEA" w14:textId="0E243A1F" w:rsidR="004604B1" w:rsidRPr="004604B1" w:rsidRDefault="004604B1" w:rsidP="004604B1">
      <w:pPr>
        <w:jc w:val="center"/>
      </w:pPr>
      <w:r>
        <w:rPr>
          <w:b/>
          <w:bCs/>
        </w:rPr>
        <w:t xml:space="preserve">Figure 1: </w:t>
      </w:r>
      <w:r>
        <w:t>Temporal qualities of the explanatory feature set.</w:t>
      </w:r>
    </w:p>
    <w:p w14:paraId="0EF2583C" w14:textId="37233E09" w:rsidR="00E36983" w:rsidRPr="004604B1" w:rsidRDefault="00E36983" w:rsidP="00D7026C">
      <w:pPr>
        <w:jc w:val="both"/>
        <w:sectPr w:rsidR="00E36983" w:rsidRPr="004604B1" w:rsidSect="00E36983">
          <w:pgSz w:w="16840" w:h="23808" w:code="8"/>
          <w:pgMar w:top="1440" w:right="1440" w:bottom="1440" w:left="1440" w:header="709" w:footer="709" w:gutter="0"/>
          <w:cols w:space="708"/>
          <w:docGrid w:linePitch="360"/>
        </w:sectPr>
      </w:pPr>
    </w:p>
    <w:p w14:paraId="7760BD2F" w14:textId="77777777" w:rsidR="005756C0" w:rsidRDefault="005756C0" w:rsidP="004604B1">
      <w:pPr>
        <w:jc w:val="both"/>
        <w:rPr>
          <w:b/>
          <w:bCs/>
        </w:rPr>
      </w:pPr>
    </w:p>
    <w:p w14:paraId="023A3AE7" w14:textId="47ED5849" w:rsidR="004356AE" w:rsidRPr="00995A6F" w:rsidRDefault="004604B1" w:rsidP="004604B1">
      <w:pPr>
        <w:jc w:val="both"/>
        <w:rPr>
          <w:b/>
          <w:bCs/>
          <w:i/>
          <w:iCs/>
        </w:rPr>
      </w:pPr>
      <w:r w:rsidRPr="00995A6F">
        <w:rPr>
          <w:b/>
          <w:bCs/>
          <w:i/>
          <w:iCs/>
        </w:rPr>
        <w:t>Outcome variable</w:t>
      </w:r>
    </w:p>
    <w:p w14:paraId="142138E3" w14:textId="2661C8BC" w:rsidR="004604B1" w:rsidRDefault="00D7026C" w:rsidP="004604B1">
      <w:pPr>
        <w:jc w:val="both"/>
      </w:pPr>
      <w:r>
        <w:t xml:space="preserve">Figure 2 </w:t>
      </w:r>
      <w:r w:rsidR="004604B1">
        <w:t>visualises the Estimated avoidable deaths as a time series plot:</w:t>
      </w:r>
    </w:p>
    <w:p w14:paraId="5F0F0DB7" w14:textId="77777777" w:rsidR="00D7026C" w:rsidRPr="005756C0" w:rsidRDefault="00D7026C" w:rsidP="00D7026C">
      <w:pPr>
        <w:jc w:val="both"/>
        <w:rPr>
          <w:b/>
          <w:bCs/>
        </w:rPr>
      </w:pPr>
      <w:r w:rsidRPr="005756C0">
        <w:rPr>
          <w:b/>
          <w:bCs/>
          <w:noProof/>
        </w:rPr>
        <w:drawing>
          <wp:inline distT="0" distB="0" distL="0" distR="0" wp14:anchorId="662CAE17" wp14:editId="5B1F9A52">
            <wp:extent cx="5732145" cy="3582670"/>
            <wp:effectExtent l="0" t="0" r="1905" b="0"/>
            <wp:docPr id="1368101727" name="Picture 3"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01727" name="Picture 3" descr="A graph showing a number of data&#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3582670"/>
                    </a:xfrm>
                    <a:prstGeom prst="rect">
                      <a:avLst/>
                    </a:prstGeom>
                    <a:noFill/>
                    <a:ln>
                      <a:noFill/>
                    </a:ln>
                  </pic:spPr>
                </pic:pic>
              </a:graphicData>
            </a:graphic>
          </wp:inline>
        </w:drawing>
      </w:r>
    </w:p>
    <w:p w14:paraId="5F8E0397" w14:textId="77777777" w:rsidR="00D7026C" w:rsidRPr="004604B1" w:rsidRDefault="00D7026C" w:rsidP="00D7026C">
      <w:pPr>
        <w:jc w:val="center"/>
      </w:pPr>
      <w:r>
        <w:rPr>
          <w:b/>
          <w:bCs/>
        </w:rPr>
        <w:t xml:space="preserve">Figure </w:t>
      </w:r>
      <w:proofErr w:type="gramStart"/>
      <w:r>
        <w:rPr>
          <w:b/>
          <w:bCs/>
        </w:rPr>
        <w:t>2:</w:t>
      </w:r>
      <w:r>
        <w:t>Time</w:t>
      </w:r>
      <w:proofErr w:type="gramEnd"/>
      <w:r>
        <w:t xml:space="preserve"> series of estimated avoidable deaths (outcome variable).</w:t>
      </w:r>
    </w:p>
    <w:p w14:paraId="0CD296D7" w14:textId="77777777" w:rsidR="004604B1" w:rsidRDefault="004604B1" w:rsidP="004604B1">
      <w:pPr>
        <w:jc w:val="both"/>
      </w:pPr>
    </w:p>
    <w:p w14:paraId="01F64057" w14:textId="77777777" w:rsidR="00D7026C" w:rsidRPr="004604B1" w:rsidRDefault="00D7026C" w:rsidP="004604B1">
      <w:pPr>
        <w:jc w:val="both"/>
      </w:pPr>
    </w:p>
    <w:p w14:paraId="6AB56523" w14:textId="4BF5EDE5" w:rsidR="00D7026C" w:rsidRPr="00995A6F" w:rsidRDefault="00534F78" w:rsidP="003B05D7">
      <w:pPr>
        <w:jc w:val="both"/>
        <w:rPr>
          <w:b/>
          <w:bCs/>
          <w:i/>
          <w:iCs/>
        </w:rPr>
      </w:pPr>
      <w:r w:rsidRPr="00995A6F">
        <w:rPr>
          <w:b/>
          <w:bCs/>
          <w:i/>
          <w:iCs/>
        </w:rPr>
        <w:t>Glossary of terms</w:t>
      </w:r>
    </w:p>
    <w:p w14:paraId="12C50243" w14:textId="7F6846A0" w:rsidR="00344229" w:rsidRPr="00344229" w:rsidRDefault="004356AE" w:rsidP="003B05D7">
      <w:pPr>
        <w:jc w:val="both"/>
      </w:pPr>
      <w:r w:rsidRPr="004356AE">
        <w:t xml:space="preserve">The metric names in the development dataset include various </w:t>
      </w:r>
      <w:r>
        <w:t>domain-specific</w:t>
      </w:r>
      <w:r w:rsidRPr="004356AE">
        <w:t xml:space="preserve"> terms and acronyms. Use the glossary below for definitions:</w:t>
      </w:r>
    </w:p>
    <w:tbl>
      <w:tblPr>
        <w:tblStyle w:val="ListTable1Light"/>
        <w:tblW w:w="4869" w:type="pct"/>
        <w:tblLayout w:type="fixed"/>
        <w:tblLook w:val="04A0" w:firstRow="1" w:lastRow="0" w:firstColumn="1" w:lastColumn="0" w:noHBand="0" w:noVBand="1"/>
      </w:tblPr>
      <w:tblGrid>
        <w:gridCol w:w="3544"/>
        <w:gridCol w:w="5246"/>
      </w:tblGrid>
      <w:tr w:rsidR="00534F78" w:rsidRPr="00534F78" w14:paraId="01B23E8F" w14:textId="77777777" w:rsidTr="00534F78">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62A01632" w14:textId="77777777" w:rsidR="00534F78" w:rsidRPr="00534F78" w:rsidRDefault="00534F78" w:rsidP="00534F78">
            <w:pPr>
              <w:rPr>
                <w:rFonts w:ascii="Aptos Narrow" w:eastAsia="Times New Roman" w:hAnsi="Aptos Narrow" w:cs="Times New Roman"/>
                <w:color w:val="000000"/>
                <w:kern w:val="0"/>
                <w:sz w:val="22"/>
                <w:szCs w:val="22"/>
                <w:lang w:eastAsia="en-GB"/>
                <w14:ligatures w14:val="none"/>
              </w:rPr>
            </w:pPr>
            <w:r w:rsidRPr="00534F78">
              <w:rPr>
                <w:rFonts w:ascii="Aptos Narrow" w:eastAsia="Times New Roman" w:hAnsi="Aptos Narrow" w:cs="Times New Roman"/>
                <w:color w:val="000000"/>
                <w:kern w:val="0"/>
                <w:sz w:val="22"/>
                <w:szCs w:val="22"/>
                <w:lang w:eastAsia="en-GB"/>
                <w14:ligatures w14:val="none"/>
              </w:rPr>
              <w:t>Term</w:t>
            </w:r>
          </w:p>
        </w:tc>
        <w:tc>
          <w:tcPr>
            <w:tcW w:w="2984" w:type="pct"/>
            <w:noWrap/>
            <w:hideMark/>
          </w:tcPr>
          <w:p w14:paraId="32805E66" w14:textId="77777777" w:rsidR="00534F78" w:rsidRPr="00534F78" w:rsidRDefault="00534F78" w:rsidP="00534F78">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proofErr w:type="spellStart"/>
            <w:r w:rsidRPr="00534F78">
              <w:rPr>
                <w:rFonts w:ascii="Aptos Narrow" w:eastAsia="Times New Roman" w:hAnsi="Aptos Narrow" w:cs="Times New Roman"/>
                <w:color w:val="000000"/>
                <w:kern w:val="0"/>
                <w:sz w:val="22"/>
                <w:szCs w:val="22"/>
                <w:lang w:eastAsia="en-GB"/>
                <w14:ligatures w14:val="none"/>
              </w:rPr>
              <w:t>Desciption</w:t>
            </w:r>
            <w:proofErr w:type="spellEnd"/>
          </w:p>
        </w:tc>
      </w:tr>
      <w:tr w:rsidR="00534F78" w:rsidRPr="00534F78" w14:paraId="31376B18"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2E169CB6"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BNSSG</w:t>
            </w:r>
          </w:p>
        </w:tc>
        <w:tc>
          <w:tcPr>
            <w:tcW w:w="2984" w:type="pct"/>
            <w:noWrap/>
            <w:hideMark/>
          </w:tcPr>
          <w:p w14:paraId="3486C4C4" w14:textId="694FDF93"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proofErr w:type="spellStart"/>
            <w:r w:rsidRPr="00534F78">
              <w:rPr>
                <w:rFonts w:ascii="Aptos Narrow" w:eastAsia="Times New Roman" w:hAnsi="Aptos Narrow" w:cs="Times New Roman"/>
                <w:color w:val="000000"/>
                <w:kern w:val="0"/>
                <w:sz w:val="22"/>
                <w:szCs w:val="22"/>
                <w:lang w:eastAsia="en-GB"/>
                <w14:ligatures w14:val="none"/>
              </w:rPr>
              <w:t>Bristol,</w:t>
            </w:r>
            <w:proofErr w:type="spellEnd"/>
            <w:r w:rsidRPr="00534F78">
              <w:rPr>
                <w:rFonts w:ascii="Aptos Narrow" w:eastAsia="Times New Roman" w:hAnsi="Aptos Narrow" w:cs="Times New Roman"/>
                <w:color w:val="000000"/>
                <w:kern w:val="0"/>
                <w:sz w:val="22"/>
                <w:szCs w:val="22"/>
                <w:lang w:eastAsia="en-GB"/>
                <w14:ligatures w14:val="none"/>
              </w:rPr>
              <w:t xml:space="preserve"> North Somerset &amp; South Gloucestershire'</w:t>
            </w:r>
            <w:r w:rsidR="00A0471A">
              <w:rPr>
                <w:rFonts w:ascii="Aptos Narrow" w:eastAsia="Times New Roman" w:hAnsi="Aptos Narrow" w:cs="Times New Roman"/>
                <w:color w:val="000000"/>
                <w:kern w:val="0"/>
                <w:sz w:val="22"/>
                <w:szCs w:val="22"/>
                <w:lang w:eastAsia="en-GB"/>
                <w14:ligatures w14:val="none"/>
              </w:rPr>
              <w:t>.</w:t>
            </w:r>
          </w:p>
        </w:tc>
      </w:tr>
      <w:tr w:rsidR="00A0471A" w:rsidRPr="00534F78" w14:paraId="3C4FB39F"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197D31AE" w14:textId="29663808" w:rsidR="00A0471A" w:rsidRPr="00534F78" w:rsidRDefault="00A0471A" w:rsidP="00534F78">
            <w:pPr>
              <w:rPr>
                <w:rFonts w:ascii="Aptos Narrow" w:eastAsia="Times New Roman" w:hAnsi="Aptos Narrow" w:cs="Times New Roman"/>
                <w:b w:val="0"/>
                <w:bCs w:val="0"/>
                <w:color w:val="000000"/>
                <w:kern w:val="0"/>
                <w:sz w:val="22"/>
                <w:szCs w:val="22"/>
                <w:lang w:eastAsia="en-GB"/>
                <w14:ligatures w14:val="none"/>
              </w:rPr>
            </w:pPr>
            <w:r>
              <w:rPr>
                <w:rFonts w:ascii="Aptos Narrow" w:eastAsia="Times New Roman" w:hAnsi="Aptos Narrow" w:cs="Times New Roman"/>
                <w:b w:val="0"/>
                <w:bCs w:val="0"/>
                <w:color w:val="000000"/>
                <w:kern w:val="0"/>
                <w:sz w:val="22"/>
                <w:szCs w:val="22"/>
                <w:lang w:eastAsia="en-GB"/>
                <w14:ligatures w14:val="none"/>
              </w:rPr>
              <w:t>SG</w:t>
            </w:r>
          </w:p>
        </w:tc>
        <w:tc>
          <w:tcPr>
            <w:tcW w:w="2984" w:type="pct"/>
            <w:noWrap/>
          </w:tcPr>
          <w:p w14:paraId="72E7A91D" w14:textId="7818C524" w:rsidR="00A0471A" w:rsidRDefault="00A0471A"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South Gloucestershire</w:t>
            </w:r>
            <w:r>
              <w:rPr>
                <w:rFonts w:ascii="Aptos Narrow" w:eastAsia="Times New Roman" w:hAnsi="Aptos Narrow" w:cs="Times New Roman"/>
                <w:color w:val="000000"/>
                <w:kern w:val="0"/>
                <w:sz w:val="22"/>
                <w:szCs w:val="22"/>
                <w:lang w:eastAsia="en-GB"/>
                <w14:ligatures w14:val="none"/>
              </w:rPr>
              <w:t>’.</w:t>
            </w:r>
          </w:p>
        </w:tc>
      </w:tr>
      <w:tr w:rsidR="00A0471A" w:rsidRPr="00534F78" w14:paraId="7643E04A"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080E209D" w14:textId="0A03F676" w:rsidR="00A0471A" w:rsidRDefault="00A0471A" w:rsidP="00534F78">
            <w:pPr>
              <w:rPr>
                <w:rFonts w:ascii="Aptos Narrow" w:eastAsia="Times New Roman" w:hAnsi="Aptos Narrow" w:cs="Times New Roman"/>
                <w:b w:val="0"/>
                <w:bCs w:val="0"/>
                <w:color w:val="000000"/>
                <w:kern w:val="0"/>
                <w:sz w:val="22"/>
                <w:szCs w:val="22"/>
                <w:lang w:eastAsia="en-GB"/>
                <w14:ligatures w14:val="none"/>
              </w:rPr>
            </w:pPr>
            <w:r>
              <w:rPr>
                <w:rFonts w:ascii="Aptos Narrow" w:eastAsia="Times New Roman" w:hAnsi="Aptos Narrow" w:cs="Times New Roman"/>
                <w:b w:val="0"/>
                <w:bCs w:val="0"/>
                <w:color w:val="000000"/>
                <w:kern w:val="0"/>
                <w:sz w:val="22"/>
                <w:szCs w:val="22"/>
                <w:lang w:eastAsia="en-GB"/>
                <w14:ligatures w14:val="none"/>
              </w:rPr>
              <w:t>NS</w:t>
            </w:r>
          </w:p>
        </w:tc>
        <w:tc>
          <w:tcPr>
            <w:tcW w:w="2984" w:type="pct"/>
            <w:noWrap/>
          </w:tcPr>
          <w:p w14:paraId="2105CADA" w14:textId="4A4FF28C" w:rsidR="00A0471A" w:rsidRDefault="00A0471A"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‘North Somerset’.</w:t>
            </w:r>
          </w:p>
        </w:tc>
      </w:tr>
      <w:tr w:rsidR="00534F78" w:rsidRPr="00534F78" w14:paraId="27C3CF8B"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36145408"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ICB</w:t>
            </w:r>
          </w:p>
        </w:tc>
        <w:tc>
          <w:tcPr>
            <w:tcW w:w="2984" w:type="pct"/>
            <w:noWrap/>
            <w:hideMark/>
          </w:tcPr>
          <w:p w14:paraId="44E8885A" w14:textId="38410104"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Integrated Care Board'</w:t>
            </w:r>
            <w:r w:rsidR="00A0471A">
              <w:rPr>
                <w:rFonts w:ascii="Aptos Narrow" w:eastAsia="Times New Roman" w:hAnsi="Aptos Narrow" w:cs="Times New Roman"/>
                <w:color w:val="000000"/>
                <w:kern w:val="0"/>
                <w:sz w:val="22"/>
                <w:szCs w:val="22"/>
                <w:lang w:eastAsia="en-GB"/>
                <w14:ligatures w14:val="none"/>
              </w:rPr>
              <w:t>.</w:t>
            </w:r>
          </w:p>
        </w:tc>
      </w:tr>
      <w:tr w:rsidR="00A0471A" w:rsidRPr="00534F78" w14:paraId="708B9071"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361B33F5" w14:textId="76516DEE" w:rsidR="00A0471A" w:rsidRPr="00534F78" w:rsidRDefault="00A0471A" w:rsidP="00534F78">
            <w:pPr>
              <w:rPr>
                <w:rFonts w:ascii="Aptos Narrow" w:eastAsia="Times New Roman" w:hAnsi="Aptos Narrow" w:cs="Times New Roman"/>
                <w:b w:val="0"/>
                <w:bCs w:val="0"/>
                <w:color w:val="000000"/>
                <w:kern w:val="0"/>
                <w:sz w:val="22"/>
                <w:szCs w:val="22"/>
                <w:lang w:eastAsia="en-GB"/>
                <w14:ligatures w14:val="none"/>
              </w:rPr>
            </w:pPr>
            <w:r>
              <w:rPr>
                <w:rFonts w:ascii="Aptos Narrow" w:eastAsia="Times New Roman" w:hAnsi="Aptos Narrow" w:cs="Times New Roman"/>
                <w:b w:val="0"/>
                <w:bCs w:val="0"/>
                <w:color w:val="000000"/>
                <w:kern w:val="0"/>
                <w:sz w:val="22"/>
                <w:szCs w:val="22"/>
                <w:lang w:eastAsia="en-GB"/>
                <w14:ligatures w14:val="none"/>
              </w:rPr>
              <w:t>BRI</w:t>
            </w:r>
          </w:p>
        </w:tc>
        <w:tc>
          <w:tcPr>
            <w:tcW w:w="2984" w:type="pct"/>
            <w:noWrap/>
          </w:tcPr>
          <w:p w14:paraId="4CA4FD05" w14:textId="24656B03" w:rsidR="00A0471A" w:rsidRDefault="00A0471A"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‘Bristol Royal Infirmary’.</w:t>
            </w:r>
          </w:p>
        </w:tc>
      </w:tr>
      <w:tr w:rsidR="00A0471A" w:rsidRPr="00534F78" w14:paraId="4F27955F"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150750AD" w14:textId="39FCBCA4" w:rsidR="00A0471A" w:rsidRDefault="00A0471A" w:rsidP="00534F78">
            <w:pPr>
              <w:rPr>
                <w:rFonts w:ascii="Aptos Narrow" w:eastAsia="Times New Roman" w:hAnsi="Aptos Narrow" w:cs="Times New Roman"/>
                <w:b w:val="0"/>
                <w:bCs w:val="0"/>
                <w:color w:val="000000"/>
                <w:kern w:val="0"/>
                <w:sz w:val="22"/>
                <w:szCs w:val="22"/>
                <w:lang w:eastAsia="en-GB"/>
                <w14:ligatures w14:val="none"/>
              </w:rPr>
            </w:pPr>
            <w:r>
              <w:rPr>
                <w:rFonts w:ascii="Aptos Narrow" w:eastAsia="Times New Roman" w:hAnsi="Aptos Narrow" w:cs="Times New Roman"/>
                <w:b w:val="0"/>
                <w:bCs w:val="0"/>
                <w:color w:val="000000"/>
                <w:kern w:val="0"/>
                <w:sz w:val="22"/>
                <w:szCs w:val="22"/>
                <w:lang w:eastAsia="en-GB"/>
                <w14:ligatures w14:val="none"/>
              </w:rPr>
              <w:t>NBT</w:t>
            </w:r>
          </w:p>
        </w:tc>
        <w:tc>
          <w:tcPr>
            <w:tcW w:w="2984" w:type="pct"/>
            <w:noWrap/>
          </w:tcPr>
          <w:p w14:paraId="54AEC0CF" w14:textId="192A7C69" w:rsidR="00A0471A" w:rsidRDefault="00A0471A"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‘North Bristol Trust’ (Southmead Hospital).</w:t>
            </w:r>
          </w:p>
        </w:tc>
      </w:tr>
      <w:tr w:rsidR="00A0471A" w:rsidRPr="00534F78" w14:paraId="2D8B9DF1"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3CFD3837" w14:textId="2DB8900D" w:rsidR="00A0471A" w:rsidRDefault="00A0471A" w:rsidP="00534F78">
            <w:pPr>
              <w:rPr>
                <w:rFonts w:ascii="Aptos Narrow" w:eastAsia="Times New Roman" w:hAnsi="Aptos Narrow" w:cs="Times New Roman"/>
                <w:b w:val="0"/>
                <w:bCs w:val="0"/>
                <w:color w:val="000000"/>
                <w:kern w:val="0"/>
                <w:sz w:val="22"/>
                <w:szCs w:val="22"/>
                <w:lang w:eastAsia="en-GB"/>
                <w14:ligatures w14:val="none"/>
              </w:rPr>
            </w:pPr>
            <w:r>
              <w:rPr>
                <w:rFonts w:ascii="Aptos Narrow" w:eastAsia="Times New Roman" w:hAnsi="Aptos Narrow" w:cs="Times New Roman"/>
                <w:b w:val="0"/>
                <w:bCs w:val="0"/>
                <w:color w:val="000000"/>
                <w:kern w:val="0"/>
                <w:sz w:val="22"/>
                <w:szCs w:val="22"/>
                <w:lang w:eastAsia="en-GB"/>
                <w14:ligatures w14:val="none"/>
              </w:rPr>
              <w:t>WGH</w:t>
            </w:r>
          </w:p>
        </w:tc>
        <w:tc>
          <w:tcPr>
            <w:tcW w:w="2984" w:type="pct"/>
            <w:noWrap/>
          </w:tcPr>
          <w:p w14:paraId="59625CB6" w14:textId="36779394" w:rsidR="00A0471A" w:rsidRDefault="00A0471A"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‘Weston General Hospital’.</w:t>
            </w:r>
          </w:p>
        </w:tc>
      </w:tr>
      <w:tr w:rsidR="00534F78" w:rsidRPr="00534F78" w14:paraId="6D711A4D"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1DFDE216"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proofErr w:type="spellStart"/>
            <w:r w:rsidRPr="00534F78">
              <w:rPr>
                <w:rFonts w:ascii="Aptos Narrow" w:eastAsia="Times New Roman" w:hAnsi="Aptos Narrow" w:cs="Times New Roman"/>
                <w:b w:val="0"/>
                <w:bCs w:val="0"/>
                <w:color w:val="000000"/>
                <w:kern w:val="0"/>
                <w:sz w:val="22"/>
                <w:szCs w:val="22"/>
                <w:lang w:eastAsia="en-GB"/>
                <w14:ligatures w14:val="none"/>
              </w:rPr>
              <w:t>NCtR</w:t>
            </w:r>
            <w:proofErr w:type="spellEnd"/>
          </w:p>
        </w:tc>
        <w:tc>
          <w:tcPr>
            <w:tcW w:w="2984" w:type="pct"/>
            <w:noWrap/>
            <w:hideMark/>
          </w:tcPr>
          <w:p w14:paraId="2FD7309F" w14:textId="59DCD0B1"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No Criteria to Reside', a status given to patients who are medically fit to leave their current clinical setting but are otherwise blocked.</w:t>
            </w:r>
          </w:p>
        </w:tc>
      </w:tr>
      <w:tr w:rsidR="00A0471A" w:rsidRPr="00534F78" w14:paraId="1D49746A"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67B8C399" w14:textId="645F66A2" w:rsidR="00A0471A" w:rsidRPr="00534F78" w:rsidRDefault="00A0471A" w:rsidP="00534F78">
            <w:pPr>
              <w:rPr>
                <w:rFonts w:ascii="Aptos Narrow" w:eastAsia="Times New Roman" w:hAnsi="Aptos Narrow" w:cs="Times New Roman"/>
                <w:b w:val="0"/>
                <w:bCs w:val="0"/>
                <w:color w:val="000000"/>
                <w:kern w:val="0"/>
                <w:sz w:val="22"/>
                <w:szCs w:val="22"/>
                <w:lang w:eastAsia="en-GB"/>
                <w14:ligatures w14:val="none"/>
              </w:rPr>
            </w:pPr>
            <w:r>
              <w:rPr>
                <w:rFonts w:ascii="Aptos Narrow" w:eastAsia="Times New Roman" w:hAnsi="Aptos Narrow" w:cs="Times New Roman"/>
                <w:b w:val="0"/>
                <w:bCs w:val="0"/>
                <w:color w:val="000000"/>
                <w:kern w:val="0"/>
                <w:sz w:val="22"/>
                <w:szCs w:val="22"/>
                <w:lang w:eastAsia="en-GB"/>
                <w14:ligatures w14:val="none"/>
              </w:rPr>
              <w:lastRenderedPageBreak/>
              <w:t>MIU</w:t>
            </w:r>
          </w:p>
        </w:tc>
        <w:tc>
          <w:tcPr>
            <w:tcW w:w="2984" w:type="pct"/>
            <w:noWrap/>
          </w:tcPr>
          <w:p w14:paraId="3634A923" w14:textId="26AEB687" w:rsidR="00A0471A" w:rsidRDefault="00A0471A"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‘Minor Injury Unit’.</w:t>
            </w:r>
          </w:p>
        </w:tc>
      </w:tr>
      <w:tr w:rsidR="00534F78" w:rsidRPr="00534F78" w14:paraId="6559166D"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270AF44F"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proofErr w:type="spellStart"/>
            <w:r w:rsidRPr="00534F78">
              <w:rPr>
                <w:rFonts w:ascii="Aptos Narrow" w:eastAsia="Times New Roman" w:hAnsi="Aptos Narrow" w:cs="Times New Roman"/>
                <w:b w:val="0"/>
                <w:bCs w:val="0"/>
                <w:color w:val="000000"/>
                <w:kern w:val="0"/>
                <w:sz w:val="22"/>
                <w:szCs w:val="22"/>
                <w:lang w:eastAsia="en-GB"/>
                <w14:ligatures w14:val="none"/>
              </w:rPr>
              <w:t>DtA</w:t>
            </w:r>
            <w:proofErr w:type="spellEnd"/>
          </w:p>
        </w:tc>
        <w:tc>
          <w:tcPr>
            <w:tcW w:w="2984" w:type="pct"/>
            <w:noWrap/>
            <w:hideMark/>
          </w:tcPr>
          <w:p w14:paraId="6A4B49BF" w14:textId="6F6A95C7"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Decision to Admit', a status given to a patient in A&amp;E who has had the decision that they require an admitted bed, these are counted as they often queue inside A&amp;E.</w:t>
            </w:r>
          </w:p>
        </w:tc>
      </w:tr>
      <w:tr w:rsidR="00534F78" w:rsidRPr="00534F78" w14:paraId="429EB43A"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25BE3EF9"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D2A</w:t>
            </w:r>
          </w:p>
        </w:tc>
        <w:tc>
          <w:tcPr>
            <w:tcW w:w="2984" w:type="pct"/>
            <w:noWrap/>
            <w:hideMark/>
          </w:tcPr>
          <w:p w14:paraId="0E82951A" w14:textId="3D8564C1"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Discharge to Assess', the name of the intermediate care service provided in BNSSG ICB</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77636DCC"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5D74EE3C"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P0, P1, P3, P4</w:t>
            </w:r>
          </w:p>
        </w:tc>
        <w:tc>
          <w:tcPr>
            <w:tcW w:w="2984" w:type="pct"/>
            <w:noWrap/>
            <w:hideMark/>
          </w:tcPr>
          <w:p w14:paraId="69E4537A" w14:textId="276BE3B6"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sidRPr="00534F78">
              <w:rPr>
                <w:rFonts w:ascii="Aptos Narrow" w:eastAsia="Times New Roman" w:hAnsi="Aptos Narrow" w:cs="Times New Roman"/>
                <w:color w:val="000000"/>
                <w:kern w:val="0"/>
                <w:sz w:val="22"/>
                <w:szCs w:val="22"/>
                <w:lang w:eastAsia="en-GB"/>
                <w14:ligatures w14:val="none"/>
              </w:rPr>
              <w:t xml:space="preserve">Pathways 0-4 are </w:t>
            </w:r>
            <w:r>
              <w:rPr>
                <w:rFonts w:ascii="Aptos Narrow" w:eastAsia="Times New Roman" w:hAnsi="Aptos Narrow" w:cs="Times New Roman"/>
                <w:color w:val="000000"/>
                <w:kern w:val="0"/>
                <w:sz w:val="22"/>
                <w:szCs w:val="22"/>
                <w:lang w:eastAsia="en-GB"/>
                <w14:ligatures w14:val="none"/>
              </w:rPr>
              <w:t xml:space="preserve">different </w:t>
            </w:r>
            <w:r w:rsidRPr="00534F78">
              <w:rPr>
                <w:rFonts w:ascii="Aptos Narrow" w:eastAsia="Times New Roman" w:hAnsi="Aptos Narrow" w:cs="Times New Roman"/>
                <w:color w:val="000000"/>
                <w:kern w:val="0"/>
                <w:sz w:val="22"/>
                <w:szCs w:val="22"/>
                <w:lang w:eastAsia="en-GB"/>
                <w14:ligatures w14:val="none"/>
              </w:rPr>
              <w:t>levels of intermediate care settings, into which patients are discharged from acute beds.</w:t>
            </w:r>
          </w:p>
        </w:tc>
      </w:tr>
      <w:tr w:rsidR="00534F78" w:rsidRPr="00534F78" w14:paraId="41D8C46D"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3C781C54"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ED</w:t>
            </w:r>
          </w:p>
        </w:tc>
        <w:tc>
          <w:tcPr>
            <w:tcW w:w="2984" w:type="pct"/>
            <w:noWrap/>
            <w:hideMark/>
          </w:tcPr>
          <w:p w14:paraId="66E387AC" w14:textId="018BA1FB"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Emergency Department'</w:t>
            </w:r>
            <w:r>
              <w:rPr>
                <w:rFonts w:ascii="Aptos Narrow" w:eastAsia="Times New Roman" w:hAnsi="Aptos Narrow" w:cs="Times New Roman"/>
                <w:color w:val="000000"/>
                <w:kern w:val="0"/>
                <w:sz w:val="22"/>
                <w:szCs w:val="22"/>
                <w:lang w:eastAsia="en-GB"/>
                <w14:ligatures w14:val="none"/>
              </w:rPr>
              <w:t>.</w:t>
            </w:r>
          </w:p>
        </w:tc>
      </w:tr>
      <w:tr w:rsidR="00534F78" w:rsidRPr="00534F78" w14:paraId="4F876026"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33F45580"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IUC</w:t>
            </w:r>
          </w:p>
        </w:tc>
        <w:tc>
          <w:tcPr>
            <w:tcW w:w="2984" w:type="pct"/>
            <w:noWrap/>
            <w:hideMark/>
          </w:tcPr>
          <w:p w14:paraId="3F80E96A" w14:textId="64D1BED2"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Integrated Urgent Care'</w:t>
            </w:r>
            <w:r>
              <w:rPr>
                <w:rFonts w:ascii="Aptos Narrow" w:eastAsia="Times New Roman" w:hAnsi="Aptos Narrow" w:cs="Times New Roman"/>
                <w:color w:val="000000"/>
                <w:kern w:val="0"/>
                <w:sz w:val="22"/>
                <w:szCs w:val="22"/>
                <w:lang w:eastAsia="en-GB"/>
                <w14:ligatures w14:val="none"/>
              </w:rPr>
              <w:t>.</w:t>
            </w:r>
          </w:p>
        </w:tc>
      </w:tr>
      <w:tr w:rsidR="00534F78" w:rsidRPr="00534F78" w14:paraId="5B75A718"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17806713"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HCP</w:t>
            </w:r>
          </w:p>
        </w:tc>
        <w:tc>
          <w:tcPr>
            <w:tcW w:w="2984" w:type="pct"/>
            <w:noWrap/>
            <w:hideMark/>
          </w:tcPr>
          <w:p w14:paraId="33FF1281" w14:textId="5D9277AC"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Healthcare Professional'</w:t>
            </w:r>
            <w:r>
              <w:rPr>
                <w:rFonts w:ascii="Aptos Narrow" w:eastAsia="Times New Roman" w:hAnsi="Aptos Narrow" w:cs="Times New Roman"/>
                <w:color w:val="000000"/>
                <w:kern w:val="0"/>
                <w:sz w:val="22"/>
                <w:szCs w:val="22"/>
                <w:lang w:eastAsia="en-GB"/>
                <w14:ligatures w14:val="none"/>
              </w:rPr>
              <w:t>.</w:t>
            </w:r>
          </w:p>
        </w:tc>
      </w:tr>
      <w:tr w:rsidR="00534F78" w:rsidRPr="00534F78" w14:paraId="3D14D777"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4B982174"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OPEL</w:t>
            </w:r>
          </w:p>
        </w:tc>
        <w:tc>
          <w:tcPr>
            <w:tcW w:w="2984" w:type="pct"/>
            <w:noWrap/>
            <w:hideMark/>
          </w:tcPr>
          <w:p w14:paraId="264841E6" w14:textId="02AAEAE3"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Operational Pressures Escalation Levels', a composite metric indicating system pressure.</w:t>
            </w:r>
          </w:p>
        </w:tc>
      </w:tr>
      <w:tr w:rsidR="00CA4FAD" w:rsidRPr="00534F78" w14:paraId="720AC1D5"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tcPr>
          <w:p w14:paraId="65343945" w14:textId="1B76CC02" w:rsidR="00CA4FAD" w:rsidRPr="00344229" w:rsidRDefault="00CA4FAD" w:rsidP="00534F78">
            <w:pPr>
              <w:rPr>
                <w:rFonts w:ascii="Aptos Narrow" w:eastAsia="Times New Roman" w:hAnsi="Aptos Narrow" w:cs="Times New Roman"/>
                <w:b w:val="0"/>
                <w:bCs w:val="0"/>
                <w:color w:val="000000"/>
                <w:kern w:val="0"/>
                <w:sz w:val="22"/>
                <w:szCs w:val="22"/>
                <w:lang w:eastAsia="en-GB"/>
                <w14:ligatures w14:val="none"/>
              </w:rPr>
            </w:pPr>
            <w:r w:rsidRPr="00344229">
              <w:rPr>
                <w:rFonts w:ascii="Aptos Narrow" w:eastAsia="Times New Roman" w:hAnsi="Aptos Narrow" w:cs="Times New Roman"/>
                <w:b w:val="0"/>
                <w:bCs w:val="0"/>
                <w:color w:val="000000"/>
                <w:kern w:val="0"/>
                <w:sz w:val="22"/>
                <w:szCs w:val="22"/>
                <w:lang w:eastAsia="en-GB"/>
                <w14:ligatures w14:val="none"/>
              </w:rPr>
              <w:t>G&amp;A</w:t>
            </w:r>
          </w:p>
        </w:tc>
        <w:tc>
          <w:tcPr>
            <w:tcW w:w="2984" w:type="pct"/>
            <w:noWrap/>
          </w:tcPr>
          <w:p w14:paraId="1F85FB6A" w14:textId="2BE3722F" w:rsidR="00CA4FAD" w:rsidRDefault="00CA4FAD"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‘General &amp; Acute’, a classification of bed type.</w:t>
            </w:r>
          </w:p>
        </w:tc>
      </w:tr>
      <w:tr w:rsidR="00534F78" w:rsidRPr="00534F78" w14:paraId="29DBED87"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639AD1EF"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CAS</w:t>
            </w:r>
          </w:p>
        </w:tc>
        <w:tc>
          <w:tcPr>
            <w:tcW w:w="2984" w:type="pct"/>
            <w:noWrap/>
            <w:hideMark/>
          </w:tcPr>
          <w:p w14:paraId="4574B8A2" w14:textId="2FF74E58"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Clinical Assessment Service'</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5C3BB0D8"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7534233D"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Majors</w:t>
            </w:r>
          </w:p>
        </w:tc>
        <w:tc>
          <w:tcPr>
            <w:tcW w:w="2984" w:type="pct"/>
            <w:noWrap/>
            <w:hideMark/>
          </w:tcPr>
          <w:p w14:paraId="6C38DB23" w14:textId="77777777"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sidRPr="00534F78">
              <w:rPr>
                <w:rFonts w:ascii="Aptos Narrow" w:eastAsia="Times New Roman" w:hAnsi="Aptos Narrow" w:cs="Times New Roman"/>
                <w:color w:val="000000"/>
                <w:kern w:val="0"/>
                <w:sz w:val="22"/>
                <w:szCs w:val="22"/>
                <w:lang w:eastAsia="en-GB"/>
                <w14:ligatures w14:val="none"/>
              </w:rPr>
              <w:t>Patients who are seriously ill or injured and require a high level of nursing care and medical intervention.</w:t>
            </w:r>
          </w:p>
        </w:tc>
      </w:tr>
      <w:tr w:rsidR="00534F78" w:rsidRPr="00534F78" w14:paraId="0785B490" w14:textId="77777777" w:rsidTr="00534F78">
        <w:trPr>
          <w:trHeight w:val="343"/>
        </w:trPr>
        <w:tc>
          <w:tcPr>
            <w:cnfStyle w:val="001000000000" w:firstRow="0" w:lastRow="0" w:firstColumn="1" w:lastColumn="0" w:oddVBand="0" w:evenVBand="0" w:oddHBand="0" w:evenHBand="0" w:firstRowFirstColumn="0" w:firstRowLastColumn="0" w:lastRowFirstColumn="0" w:lastRowLastColumn="0"/>
            <w:tcW w:w="2016" w:type="pct"/>
            <w:noWrap/>
            <w:hideMark/>
          </w:tcPr>
          <w:p w14:paraId="78FC344B"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Minors</w:t>
            </w:r>
          </w:p>
        </w:tc>
        <w:tc>
          <w:tcPr>
            <w:tcW w:w="2984" w:type="pct"/>
            <w:noWrap/>
            <w:hideMark/>
          </w:tcPr>
          <w:p w14:paraId="7E6F1BAD" w14:textId="77777777"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sidRPr="00534F78">
              <w:rPr>
                <w:rFonts w:ascii="Aptos Narrow" w:eastAsia="Times New Roman" w:hAnsi="Aptos Narrow" w:cs="Times New Roman"/>
                <w:color w:val="000000"/>
                <w:kern w:val="0"/>
                <w:sz w:val="22"/>
                <w:szCs w:val="22"/>
                <w:lang w:eastAsia="en-GB"/>
                <w14:ligatures w14:val="none"/>
              </w:rPr>
              <w:t>Patients with injuries or illnesses that are urgent but not life-threatening.</w:t>
            </w:r>
          </w:p>
        </w:tc>
      </w:tr>
      <w:tr w:rsidR="00534F78" w:rsidRPr="00534F78" w14:paraId="35E22578"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2F6C9D67"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SBRU</w:t>
            </w:r>
          </w:p>
        </w:tc>
        <w:tc>
          <w:tcPr>
            <w:tcW w:w="2984" w:type="pct"/>
            <w:noWrap/>
            <w:hideMark/>
          </w:tcPr>
          <w:p w14:paraId="74DF4EE2" w14:textId="7DE4CE32"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South Bristol Community Hospital Rehabilitation Unit'</w:t>
            </w:r>
          </w:p>
        </w:tc>
      </w:tr>
      <w:tr w:rsidR="00534F78" w:rsidRPr="00534F78" w14:paraId="41FF92DE"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3FC43FB1"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SWASFT</w:t>
            </w:r>
          </w:p>
        </w:tc>
        <w:tc>
          <w:tcPr>
            <w:tcW w:w="2984" w:type="pct"/>
            <w:noWrap/>
            <w:hideMark/>
          </w:tcPr>
          <w:p w14:paraId="66CC2DA2" w14:textId="2D018FD3"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proofErr w:type="gramStart"/>
            <w:r w:rsidRPr="00534F78">
              <w:rPr>
                <w:rFonts w:ascii="Aptos Narrow" w:eastAsia="Times New Roman" w:hAnsi="Aptos Narrow" w:cs="Times New Roman"/>
                <w:color w:val="000000"/>
                <w:kern w:val="0"/>
                <w:sz w:val="22"/>
                <w:szCs w:val="22"/>
                <w:lang w:eastAsia="en-GB"/>
                <w14:ligatures w14:val="none"/>
              </w:rPr>
              <w:t>South</w:t>
            </w:r>
            <w:r>
              <w:rPr>
                <w:rFonts w:ascii="Aptos Narrow" w:eastAsia="Times New Roman" w:hAnsi="Aptos Narrow" w:cs="Times New Roman"/>
                <w:color w:val="000000"/>
                <w:kern w:val="0"/>
                <w:sz w:val="22"/>
                <w:szCs w:val="22"/>
                <w:lang w:eastAsia="en-GB"/>
                <w14:ligatures w14:val="none"/>
              </w:rPr>
              <w:t xml:space="preserve"> W</w:t>
            </w:r>
            <w:r w:rsidRPr="00534F78">
              <w:rPr>
                <w:rFonts w:ascii="Aptos Narrow" w:eastAsia="Times New Roman" w:hAnsi="Aptos Narrow" w:cs="Times New Roman"/>
                <w:color w:val="000000"/>
                <w:kern w:val="0"/>
                <w:sz w:val="22"/>
                <w:szCs w:val="22"/>
                <w:lang w:eastAsia="en-GB"/>
                <w14:ligatures w14:val="none"/>
              </w:rPr>
              <w:t>estern</w:t>
            </w:r>
            <w:proofErr w:type="gramEnd"/>
            <w:r w:rsidRPr="00534F78">
              <w:rPr>
                <w:rFonts w:ascii="Aptos Narrow" w:eastAsia="Times New Roman" w:hAnsi="Aptos Narrow" w:cs="Times New Roman"/>
                <w:color w:val="000000"/>
                <w:kern w:val="0"/>
                <w:sz w:val="22"/>
                <w:szCs w:val="22"/>
                <w:lang w:eastAsia="en-GB"/>
                <w14:ligatures w14:val="none"/>
              </w:rPr>
              <w:t xml:space="preserve"> Ambulance Service Foundation Trust'</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24492830"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04B22186"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TOC</w:t>
            </w:r>
          </w:p>
        </w:tc>
        <w:tc>
          <w:tcPr>
            <w:tcW w:w="2984" w:type="pct"/>
            <w:noWrap/>
            <w:hideMark/>
          </w:tcPr>
          <w:p w14:paraId="40BCC11C" w14:textId="20E930CB"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Transfer Of Care'</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00D6EE6F"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25978B30"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C1, C2, C3, C4</w:t>
            </w:r>
          </w:p>
        </w:tc>
        <w:tc>
          <w:tcPr>
            <w:tcW w:w="2984" w:type="pct"/>
            <w:noWrap/>
            <w:hideMark/>
          </w:tcPr>
          <w:p w14:paraId="41C36A6F" w14:textId="77777777"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sidRPr="00534F78">
              <w:rPr>
                <w:rFonts w:ascii="Aptos Narrow" w:eastAsia="Times New Roman" w:hAnsi="Aptos Narrow" w:cs="Times New Roman"/>
                <w:color w:val="000000"/>
                <w:kern w:val="0"/>
                <w:sz w:val="22"/>
                <w:szCs w:val="22"/>
                <w:lang w:eastAsia="en-GB"/>
                <w14:ligatures w14:val="none"/>
              </w:rPr>
              <w:t>Categories 1-4 of ambulance response (from most to least critical).</w:t>
            </w:r>
          </w:p>
        </w:tc>
      </w:tr>
      <w:tr w:rsidR="00534F78" w:rsidRPr="00534F78" w14:paraId="10F5434F"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5085BE16"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DOS</w:t>
            </w:r>
          </w:p>
        </w:tc>
        <w:tc>
          <w:tcPr>
            <w:tcW w:w="2984" w:type="pct"/>
            <w:noWrap/>
            <w:hideMark/>
          </w:tcPr>
          <w:p w14:paraId="35DA40D0" w14:textId="19AD1AC8"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Directory Of Service'</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74BC48EE"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2C23D5B6"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GP</w:t>
            </w:r>
          </w:p>
        </w:tc>
        <w:tc>
          <w:tcPr>
            <w:tcW w:w="2984" w:type="pct"/>
            <w:noWrap/>
            <w:hideMark/>
          </w:tcPr>
          <w:p w14:paraId="75CA80CE" w14:textId="170443E3"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General Practice'</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486B5AED"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7646DA74"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ICE</w:t>
            </w:r>
          </w:p>
        </w:tc>
        <w:tc>
          <w:tcPr>
            <w:tcW w:w="2984" w:type="pct"/>
            <w:noWrap/>
            <w:hideMark/>
          </w:tcPr>
          <w:p w14:paraId="1737880F" w14:textId="7EF67F0E"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Inner City and East' locality.</w:t>
            </w:r>
          </w:p>
        </w:tc>
      </w:tr>
      <w:tr w:rsidR="00534F78" w:rsidRPr="00534F78" w14:paraId="2CA62A3B"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598C07C5"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OOT</w:t>
            </w:r>
          </w:p>
        </w:tc>
        <w:tc>
          <w:tcPr>
            <w:tcW w:w="2984" w:type="pct"/>
            <w:noWrap/>
            <w:hideMark/>
          </w:tcPr>
          <w:p w14:paraId="6C12E9F4" w14:textId="2BBD44C7"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Out Of Trust'</w:t>
            </w:r>
            <w:r w:rsidR="0054422E">
              <w:rPr>
                <w:rFonts w:ascii="Aptos Narrow" w:eastAsia="Times New Roman" w:hAnsi="Aptos Narrow" w:cs="Times New Roman"/>
                <w:color w:val="000000"/>
                <w:kern w:val="0"/>
                <w:sz w:val="22"/>
                <w:szCs w:val="22"/>
                <w:lang w:eastAsia="en-GB"/>
                <w14:ligatures w14:val="none"/>
              </w:rPr>
              <w:t>.</w:t>
            </w:r>
          </w:p>
        </w:tc>
      </w:tr>
      <w:tr w:rsidR="00534F78" w:rsidRPr="00534F78" w14:paraId="1150798B" w14:textId="77777777" w:rsidTr="00534F7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7DAEE52F"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PICU</w:t>
            </w:r>
          </w:p>
        </w:tc>
        <w:tc>
          <w:tcPr>
            <w:tcW w:w="2984" w:type="pct"/>
            <w:noWrap/>
            <w:hideMark/>
          </w:tcPr>
          <w:p w14:paraId="399B2E6A" w14:textId="1B76DD3E" w:rsidR="00534F78" w:rsidRPr="00534F78" w:rsidRDefault="00534F78" w:rsidP="00534F7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Paediatric Intensive Care Unit.</w:t>
            </w:r>
          </w:p>
        </w:tc>
      </w:tr>
      <w:tr w:rsidR="00534F78" w:rsidRPr="00534F78" w14:paraId="2E0E12CE" w14:textId="77777777" w:rsidTr="00534F78">
        <w:trPr>
          <w:trHeight w:val="362"/>
        </w:trPr>
        <w:tc>
          <w:tcPr>
            <w:cnfStyle w:val="001000000000" w:firstRow="0" w:lastRow="0" w:firstColumn="1" w:lastColumn="0" w:oddVBand="0" w:evenVBand="0" w:oddHBand="0" w:evenHBand="0" w:firstRowFirstColumn="0" w:firstRowLastColumn="0" w:lastRowFirstColumn="0" w:lastRowLastColumn="0"/>
            <w:tcW w:w="2016" w:type="pct"/>
            <w:noWrap/>
            <w:hideMark/>
          </w:tcPr>
          <w:p w14:paraId="57538596" w14:textId="77777777" w:rsidR="00534F78" w:rsidRPr="00534F78" w:rsidRDefault="00534F78" w:rsidP="00534F78">
            <w:pPr>
              <w:rPr>
                <w:rFonts w:ascii="Aptos Narrow" w:eastAsia="Times New Roman" w:hAnsi="Aptos Narrow" w:cs="Times New Roman"/>
                <w:b w:val="0"/>
                <w:bCs w:val="0"/>
                <w:color w:val="000000"/>
                <w:kern w:val="0"/>
                <w:sz w:val="22"/>
                <w:szCs w:val="22"/>
                <w:lang w:eastAsia="en-GB"/>
                <w14:ligatures w14:val="none"/>
              </w:rPr>
            </w:pPr>
            <w:r w:rsidRPr="00534F78">
              <w:rPr>
                <w:rFonts w:ascii="Aptos Narrow" w:eastAsia="Times New Roman" w:hAnsi="Aptos Narrow" w:cs="Times New Roman"/>
                <w:b w:val="0"/>
                <w:bCs w:val="0"/>
                <w:color w:val="000000"/>
                <w:kern w:val="0"/>
                <w:sz w:val="22"/>
                <w:szCs w:val="22"/>
                <w:lang w:eastAsia="en-GB"/>
                <w14:ligatures w14:val="none"/>
              </w:rPr>
              <w:t>SASS</w:t>
            </w:r>
          </w:p>
        </w:tc>
        <w:tc>
          <w:tcPr>
            <w:tcW w:w="2984" w:type="pct"/>
            <w:noWrap/>
            <w:hideMark/>
          </w:tcPr>
          <w:p w14:paraId="3A38BF42" w14:textId="32345081" w:rsidR="00534F78" w:rsidRPr="00534F78" w:rsidRDefault="00534F78" w:rsidP="00534F7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Pr="00534F78">
              <w:rPr>
                <w:rFonts w:ascii="Aptos Narrow" w:eastAsia="Times New Roman" w:hAnsi="Aptos Narrow" w:cs="Times New Roman"/>
                <w:color w:val="000000"/>
                <w:kern w:val="0"/>
                <w:sz w:val="22"/>
                <w:szCs w:val="22"/>
                <w:lang w:eastAsia="en-GB"/>
                <w14:ligatures w14:val="none"/>
              </w:rPr>
              <w:t>Specialist and Support Services'</w:t>
            </w:r>
          </w:p>
        </w:tc>
      </w:tr>
    </w:tbl>
    <w:p w14:paraId="39288E12" w14:textId="31093170" w:rsidR="00D63F09" w:rsidRPr="00D63F09" w:rsidRDefault="00D63F09" w:rsidP="003B05D7">
      <w:pPr>
        <w:jc w:val="both"/>
        <w:rPr>
          <w:b/>
          <w:bCs/>
        </w:rPr>
      </w:pPr>
    </w:p>
    <w:sectPr w:rsidR="00D63F09" w:rsidRPr="00D63F09" w:rsidSect="00E36983">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2BB6" w14:textId="77777777" w:rsidR="00B52CCB" w:rsidRDefault="00B52CCB" w:rsidP="003B05D7">
      <w:pPr>
        <w:spacing w:after="0" w:line="240" w:lineRule="auto"/>
      </w:pPr>
      <w:r>
        <w:separator/>
      </w:r>
    </w:p>
  </w:endnote>
  <w:endnote w:type="continuationSeparator" w:id="0">
    <w:p w14:paraId="1F3C2D33" w14:textId="77777777" w:rsidR="00B52CCB" w:rsidRDefault="00B52CCB" w:rsidP="003B0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9DE87" w14:textId="77777777" w:rsidR="00B52CCB" w:rsidRDefault="00B52CCB" w:rsidP="003B05D7">
      <w:pPr>
        <w:spacing w:after="0" w:line="240" w:lineRule="auto"/>
      </w:pPr>
      <w:r>
        <w:separator/>
      </w:r>
    </w:p>
  </w:footnote>
  <w:footnote w:type="continuationSeparator" w:id="0">
    <w:p w14:paraId="6A7A98BC" w14:textId="77777777" w:rsidR="00B52CCB" w:rsidRDefault="00B52CCB" w:rsidP="003B0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6C3"/>
    <w:multiLevelType w:val="hybridMultilevel"/>
    <w:tmpl w:val="35985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574021"/>
    <w:multiLevelType w:val="hybridMultilevel"/>
    <w:tmpl w:val="C876DA1E"/>
    <w:lvl w:ilvl="0" w:tplc="DF0A2F0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0895997">
    <w:abstractNumId w:val="1"/>
  </w:num>
  <w:num w:numId="2" w16cid:durableId="110915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36"/>
    <w:rsid w:val="000D2514"/>
    <w:rsid w:val="00191EFC"/>
    <w:rsid w:val="001924ED"/>
    <w:rsid w:val="001B09F4"/>
    <w:rsid w:val="001E19D3"/>
    <w:rsid w:val="00312F52"/>
    <w:rsid w:val="00322F3E"/>
    <w:rsid w:val="00327587"/>
    <w:rsid w:val="00340966"/>
    <w:rsid w:val="00344229"/>
    <w:rsid w:val="00346EC6"/>
    <w:rsid w:val="0035168B"/>
    <w:rsid w:val="00374DE8"/>
    <w:rsid w:val="003B05D7"/>
    <w:rsid w:val="004356AE"/>
    <w:rsid w:val="004604B1"/>
    <w:rsid w:val="004631C8"/>
    <w:rsid w:val="00467573"/>
    <w:rsid w:val="0049333B"/>
    <w:rsid w:val="004E47CE"/>
    <w:rsid w:val="005013CA"/>
    <w:rsid w:val="00511C95"/>
    <w:rsid w:val="00525C58"/>
    <w:rsid w:val="00534F78"/>
    <w:rsid w:val="0054422E"/>
    <w:rsid w:val="00573D37"/>
    <w:rsid w:val="005756C0"/>
    <w:rsid w:val="005E4C45"/>
    <w:rsid w:val="006B3B27"/>
    <w:rsid w:val="00733950"/>
    <w:rsid w:val="00733E60"/>
    <w:rsid w:val="00762D9C"/>
    <w:rsid w:val="007705A8"/>
    <w:rsid w:val="00780566"/>
    <w:rsid w:val="007901D2"/>
    <w:rsid w:val="007A6984"/>
    <w:rsid w:val="007B74E2"/>
    <w:rsid w:val="00814AFA"/>
    <w:rsid w:val="008A275F"/>
    <w:rsid w:val="009615FD"/>
    <w:rsid w:val="00993EC1"/>
    <w:rsid w:val="00994E30"/>
    <w:rsid w:val="00995A6F"/>
    <w:rsid w:val="009F53EE"/>
    <w:rsid w:val="00A0471A"/>
    <w:rsid w:val="00A776A2"/>
    <w:rsid w:val="00A87519"/>
    <w:rsid w:val="00B1767B"/>
    <w:rsid w:val="00B52CCB"/>
    <w:rsid w:val="00C4116B"/>
    <w:rsid w:val="00C968B0"/>
    <w:rsid w:val="00CA4FAD"/>
    <w:rsid w:val="00CA751C"/>
    <w:rsid w:val="00CF0024"/>
    <w:rsid w:val="00D4519B"/>
    <w:rsid w:val="00D63F09"/>
    <w:rsid w:val="00D7026C"/>
    <w:rsid w:val="00D84DA6"/>
    <w:rsid w:val="00D87B58"/>
    <w:rsid w:val="00DE2836"/>
    <w:rsid w:val="00E36983"/>
    <w:rsid w:val="00EB64CD"/>
    <w:rsid w:val="00EB7C9C"/>
    <w:rsid w:val="00F63339"/>
    <w:rsid w:val="00F641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26D6"/>
  <w15:chartTrackingRefBased/>
  <w15:docId w15:val="{0474AFB5-A9C0-42D2-8AB7-C19B9A85E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836"/>
    <w:rPr>
      <w:rFonts w:eastAsiaTheme="majorEastAsia" w:cstheme="majorBidi"/>
      <w:color w:val="272727" w:themeColor="text1" w:themeTint="D8"/>
    </w:rPr>
  </w:style>
  <w:style w:type="paragraph" w:styleId="Title">
    <w:name w:val="Title"/>
    <w:basedOn w:val="Normal"/>
    <w:next w:val="Normal"/>
    <w:link w:val="TitleChar"/>
    <w:uiPriority w:val="10"/>
    <w:qFormat/>
    <w:rsid w:val="00DE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836"/>
    <w:pPr>
      <w:spacing w:before="160"/>
      <w:jc w:val="center"/>
    </w:pPr>
    <w:rPr>
      <w:i/>
      <w:iCs/>
      <w:color w:val="404040" w:themeColor="text1" w:themeTint="BF"/>
    </w:rPr>
  </w:style>
  <w:style w:type="character" w:customStyle="1" w:styleId="QuoteChar">
    <w:name w:val="Quote Char"/>
    <w:basedOn w:val="DefaultParagraphFont"/>
    <w:link w:val="Quote"/>
    <w:uiPriority w:val="29"/>
    <w:rsid w:val="00DE2836"/>
    <w:rPr>
      <w:i/>
      <w:iCs/>
      <w:color w:val="404040" w:themeColor="text1" w:themeTint="BF"/>
    </w:rPr>
  </w:style>
  <w:style w:type="paragraph" w:styleId="ListParagraph">
    <w:name w:val="List Paragraph"/>
    <w:basedOn w:val="Normal"/>
    <w:uiPriority w:val="34"/>
    <w:qFormat/>
    <w:rsid w:val="00DE2836"/>
    <w:pPr>
      <w:ind w:left="720"/>
      <w:contextualSpacing/>
    </w:pPr>
  </w:style>
  <w:style w:type="character" w:styleId="IntenseEmphasis">
    <w:name w:val="Intense Emphasis"/>
    <w:basedOn w:val="DefaultParagraphFont"/>
    <w:uiPriority w:val="21"/>
    <w:qFormat/>
    <w:rsid w:val="00DE2836"/>
    <w:rPr>
      <w:i/>
      <w:iCs/>
      <w:color w:val="0F4761" w:themeColor="accent1" w:themeShade="BF"/>
    </w:rPr>
  </w:style>
  <w:style w:type="paragraph" w:styleId="IntenseQuote">
    <w:name w:val="Intense Quote"/>
    <w:basedOn w:val="Normal"/>
    <w:next w:val="Normal"/>
    <w:link w:val="IntenseQuoteChar"/>
    <w:uiPriority w:val="30"/>
    <w:qFormat/>
    <w:rsid w:val="00DE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836"/>
    <w:rPr>
      <w:i/>
      <w:iCs/>
      <w:color w:val="0F4761" w:themeColor="accent1" w:themeShade="BF"/>
    </w:rPr>
  </w:style>
  <w:style w:type="character" w:styleId="IntenseReference">
    <w:name w:val="Intense Reference"/>
    <w:basedOn w:val="DefaultParagraphFont"/>
    <w:uiPriority w:val="32"/>
    <w:qFormat/>
    <w:rsid w:val="00DE2836"/>
    <w:rPr>
      <w:b/>
      <w:bCs/>
      <w:smallCaps/>
      <w:color w:val="0F4761" w:themeColor="accent1" w:themeShade="BF"/>
      <w:spacing w:val="5"/>
    </w:rPr>
  </w:style>
  <w:style w:type="paragraph" w:styleId="Header">
    <w:name w:val="header"/>
    <w:basedOn w:val="Normal"/>
    <w:link w:val="HeaderChar"/>
    <w:uiPriority w:val="99"/>
    <w:unhideWhenUsed/>
    <w:rsid w:val="003B05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5D7"/>
  </w:style>
  <w:style w:type="paragraph" w:styleId="Footer">
    <w:name w:val="footer"/>
    <w:basedOn w:val="Normal"/>
    <w:link w:val="FooterChar"/>
    <w:uiPriority w:val="99"/>
    <w:unhideWhenUsed/>
    <w:rsid w:val="003B05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5D7"/>
  </w:style>
  <w:style w:type="character" w:styleId="PlaceholderText">
    <w:name w:val="Placeholder Text"/>
    <w:basedOn w:val="DefaultParagraphFont"/>
    <w:uiPriority w:val="99"/>
    <w:semiHidden/>
    <w:rsid w:val="00374DE8"/>
    <w:rPr>
      <w:color w:val="666666"/>
    </w:rPr>
  </w:style>
  <w:style w:type="character" w:styleId="CommentReference">
    <w:name w:val="annotation reference"/>
    <w:basedOn w:val="DefaultParagraphFont"/>
    <w:uiPriority w:val="99"/>
    <w:semiHidden/>
    <w:unhideWhenUsed/>
    <w:rsid w:val="00511C95"/>
    <w:rPr>
      <w:sz w:val="16"/>
      <w:szCs w:val="16"/>
    </w:rPr>
  </w:style>
  <w:style w:type="paragraph" w:styleId="CommentText">
    <w:name w:val="annotation text"/>
    <w:basedOn w:val="Normal"/>
    <w:link w:val="CommentTextChar"/>
    <w:uiPriority w:val="99"/>
    <w:unhideWhenUsed/>
    <w:rsid w:val="00511C95"/>
    <w:pPr>
      <w:spacing w:line="240" w:lineRule="auto"/>
    </w:pPr>
    <w:rPr>
      <w:sz w:val="20"/>
      <w:szCs w:val="20"/>
    </w:rPr>
  </w:style>
  <w:style w:type="character" w:customStyle="1" w:styleId="CommentTextChar">
    <w:name w:val="Comment Text Char"/>
    <w:basedOn w:val="DefaultParagraphFont"/>
    <w:link w:val="CommentText"/>
    <w:uiPriority w:val="99"/>
    <w:rsid w:val="00511C95"/>
    <w:rPr>
      <w:sz w:val="20"/>
      <w:szCs w:val="20"/>
    </w:rPr>
  </w:style>
  <w:style w:type="paragraph" w:styleId="CommentSubject">
    <w:name w:val="annotation subject"/>
    <w:basedOn w:val="CommentText"/>
    <w:next w:val="CommentText"/>
    <w:link w:val="CommentSubjectChar"/>
    <w:uiPriority w:val="99"/>
    <w:semiHidden/>
    <w:unhideWhenUsed/>
    <w:rsid w:val="00511C95"/>
    <w:rPr>
      <w:b/>
      <w:bCs/>
    </w:rPr>
  </w:style>
  <w:style w:type="character" w:customStyle="1" w:styleId="CommentSubjectChar">
    <w:name w:val="Comment Subject Char"/>
    <w:basedOn w:val="CommentTextChar"/>
    <w:link w:val="CommentSubject"/>
    <w:uiPriority w:val="99"/>
    <w:semiHidden/>
    <w:rsid w:val="00511C95"/>
    <w:rPr>
      <w:b/>
      <w:bCs/>
      <w:sz w:val="20"/>
      <w:szCs w:val="20"/>
    </w:rPr>
  </w:style>
  <w:style w:type="table" w:styleId="ListTable1Light">
    <w:name w:val="List Table 1 Light"/>
    <w:basedOn w:val="TableNormal"/>
    <w:uiPriority w:val="46"/>
    <w:rsid w:val="00534F7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344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Normal.dotm</Template>
  <TotalTime>345</TotalTime>
  <Pages>8</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Richard (NHS BRISTOL, NORTH SOMERSET AND SOUTH GLOUCESTERSHIRE ICB - 15C)</dc:creator>
  <cp:keywords/>
  <dc:description/>
  <cp:lastModifiedBy>WOOD, Richard (NHS BRISTOL, NORTH SOMERSET AND SOUTH GLOUCESTERSHIRE ICB - 15C)</cp:lastModifiedBy>
  <cp:revision>16</cp:revision>
  <dcterms:created xsi:type="dcterms:W3CDTF">2026-01-29T09:52:00Z</dcterms:created>
  <dcterms:modified xsi:type="dcterms:W3CDTF">2026-01-30T13:57:00Z</dcterms:modified>
</cp:coreProperties>
</file>