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160" w:line="24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2707537" cy="83209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160" w:line="240" w:lineRule="auto"/>
        <w:jc w:val="center"/>
        <w:rPr>
          <w:rFonts w:ascii="Calibri" w:cs="Calibri" w:eastAsia="Calibri" w:hAnsi="Calibri"/>
          <w:b w:val="1"/>
          <w:bCs w:val="1"/>
          <w:smallCaps w:val="1"/>
          <w:color w:val="c00000"/>
          <w:sz w:val="56"/>
          <w:szCs w:val="56"/>
        </w:rPr>
      </w:pPr>
      <w:r w:rsidDel="00000000" w:rsidR="00000000" w:rsidRPr="00000000">
        <w:rPr>
          <w:rFonts w:ascii="Calibri" w:cs="Calibri" w:eastAsia="Calibri" w:hAnsi="Calibri"/>
          <w:b w:val="1"/>
          <w:bCs w:val="1"/>
          <w:smallCaps w:val="1"/>
          <w:color w:val="c00000"/>
          <w:sz w:val="56"/>
          <w:szCs w:val="56"/>
          <w:rtl w:val="0"/>
        </w:rPr>
        <w:t xml:space="preserve">CAPSTONE PROJECT REPORT</w:t>
      </w:r>
    </w:p>
    <w:p w:rsidR="00000000" w:rsidDel="00000000" w:rsidP="00000000" w:rsidRDefault="00000000" w:rsidRPr="00000000" w14:paraId="0000000B">
      <w:pPr>
        <w:spacing w:after="160" w:line="240" w:lineRule="auto"/>
        <w:jc w:val="center"/>
        <w:rPr>
          <w:rFonts w:ascii="Calibri" w:cs="Calibri" w:eastAsia="Calibri" w:hAnsi="Calibri"/>
          <w:b w:val="1"/>
          <w:bCs w:val="1"/>
          <w:color w:val="c00000"/>
          <w:sz w:val="44"/>
          <w:szCs w:val="44"/>
        </w:rPr>
      </w:pPr>
      <w:r w:rsidDel="00000000" w:rsidR="00000000" w:rsidRPr="00000000">
        <w:rPr>
          <w:rFonts w:ascii="Calibri" w:cs="Calibri" w:eastAsia="Calibri" w:hAnsi="Calibri"/>
          <w:b w:val="1"/>
          <w:bCs w:val="1"/>
          <w:color w:val="c00000"/>
          <w:sz w:val="44"/>
          <w:szCs w:val="44"/>
          <w:rtl w:val="0"/>
        </w:rPr>
        <w:t xml:space="preserve">Report 1 – Project Introduction</w:t>
      </w:r>
    </w:p>
    <w:p w:rsidR="00000000" w:rsidDel="00000000" w:rsidP="00000000" w:rsidRDefault="00000000" w:rsidRPr="00000000" w14:paraId="0000000C">
      <w:pPr>
        <w:spacing w:after="160" w:line="240"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D">
      <w:pPr>
        <w:spacing w:after="160" w:line="240"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E">
      <w:pPr>
        <w:spacing w:after="160" w:line="240"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F">
      <w:pPr>
        <w:spacing w:after="160" w:line="240"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0">
      <w:pPr>
        <w:spacing w:after="160" w:line="240"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1">
      <w:pPr>
        <w:spacing w:after="160" w:line="240"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2">
      <w:pPr>
        <w:spacing w:after="160" w:line="240"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3">
      <w:pPr>
        <w:spacing w:after="160" w:line="240"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4">
      <w:pPr>
        <w:spacing w:after="160" w:line="240"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5">
      <w:pPr>
        <w:spacing w:after="160" w:before="89" w:line="240" w:lineRule="auto"/>
        <w:ind w:left="2526" w:right="2171"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HCM, September 2026 –</w:t>
      </w:r>
    </w:p>
    <w:p w:rsidR="00000000" w:rsidDel="00000000" w:rsidP="00000000" w:rsidRDefault="00000000" w:rsidRPr="00000000" w14:paraId="00000016">
      <w:pPr>
        <w:keepNext w:val="1"/>
        <w:keepLines w:val="1"/>
        <w:spacing w:after="240" w:before="240" w:line="240" w:lineRule="auto"/>
        <w:rPr>
          <w:rFonts w:ascii="Calibri" w:cs="Calibri" w:eastAsia="Calibri" w:hAnsi="Calibri"/>
          <w:b w:val="1"/>
          <w:bCs w:val="1"/>
          <w:color w:val="2e75b5"/>
          <w:sz w:val="32"/>
          <w:szCs w:val="32"/>
        </w:rPr>
      </w:pPr>
      <w:r w:rsidDel="00000000" w:rsidR="00000000" w:rsidRPr="00000000">
        <w:rPr>
          <w:rFonts w:ascii="Calibri" w:cs="Calibri" w:eastAsia="Calibri" w:hAnsi="Calibri"/>
          <w:b w:val="1"/>
          <w:bCs w:val="1"/>
          <w:color w:val="2e75b5"/>
          <w:sz w:val="32"/>
          <w:szCs w:val="32"/>
          <w:rtl w:val="0"/>
        </w:rPr>
        <w:t xml:space="preserve">Table of Contents</w:t>
      </w:r>
    </w:p>
    <w:sdt>
      <w:sdtPr>
        <w:id w:val="663307301"/>
        <w:docPartObj>
          <w:docPartGallery w:val="Table of Contents"/>
          <w:docPartUnique w:val="1"/>
        </w:docPartObj>
      </w:sdtPr>
      <w:sdtContent>
        <w:p w:rsidR="00000000" w:rsidDel="00000000" w:rsidP="00000000" w:rsidRDefault="00000000" w:rsidRPr="00000000" w14:paraId="00000017">
          <w:pPr>
            <w:tabs>
              <w:tab w:val="right" w:leader="none" w:pos="9040"/>
            </w:tabs>
            <w:spacing w:after="100" w:line="240" w:lineRule="auto"/>
            <w:rPr>
              <w:rFonts w:ascii="Calibri" w:cs="Calibri" w:eastAsia="Calibri" w:hAnsi="Calibri"/>
            </w:rPr>
          </w:pPr>
          <w:r w:rsidDel="00000000" w:rsidR="00000000" w:rsidRPr="00000000">
            <w:fldChar w:fldCharType="begin"/>
            <w:instrText xml:space="preserve"> TOC \h \u \z \t "Heading 1,1,Heading 2,2,Heading 3,3,"</w:instrText>
            <w:fldChar w:fldCharType="separate"/>
          </w:r>
          <w:hyperlink w:anchor="_2szmgtnws4wv">
            <w:r w:rsidDel="00000000" w:rsidR="00000000" w:rsidRPr="00000000">
              <w:rPr>
                <w:rFonts w:ascii="Calibri" w:cs="Calibri" w:eastAsia="Calibri" w:hAnsi="Calibri"/>
                <w:rtl w:val="0"/>
              </w:rPr>
              <w:t xml:space="preserve">I. Record of Changes</w:t>
              <w:tab/>
              <w:t xml:space="preserve">2</w:t>
            </w:r>
          </w:hyperlink>
          <w:r w:rsidDel="00000000" w:rsidR="00000000" w:rsidRPr="00000000">
            <w:rPr>
              <w:rtl w:val="0"/>
            </w:rPr>
          </w:r>
        </w:p>
        <w:p w:rsidR="00000000" w:rsidDel="00000000" w:rsidP="00000000" w:rsidRDefault="00000000" w:rsidRPr="00000000" w14:paraId="00000018">
          <w:pPr>
            <w:tabs>
              <w:tab w:val="right" w:leader="none" w:pos="9040"/>
            </w:tabs>
            <w:spacing w:after="100" w:line="240" w:lineRule="auto"/>
            <w:rPr>
              <w:rFonts w:ascii="Calibri" w:cs="Calibri" w:eastAsia="Calibri" w:hAnsi="Calibri"/>
            </w:rPr>
          </w:pPr>
          <w:hyperlink w:anchor="_80xdqxwkfa27">
            <w:r w:rsidDel="00000000" w:rsidR="00000000" w:rsidRPr="00000000">
              <w:rPr>
                <w:rFonts w:ascii="Calibri" w:cs="Calibri" w:eastAsia="Calibri" w:hAnsi="Calibri"/>
                <w:rtl w:val="0"/>
              </w:rPr>
              <w:t xml:space="preserve">II. Project Introduction</w:t>
              <w:tab/>
              <w:t xml:space="preserve">2</w:t>
            </w:r>
          </w:hyperlink>
          <w:r w:rsidDel="00000000" w:rsidR="00000000" w:rsidRPr="00000000">
            <w:rPr>
              <w:rtl w:val="0"/>
            </w:rPr>
          </w:r>
        </w:p>
        <w:p w:rsidR="00000000" w:rsidDel="00000000" w:rsidP="00000000" w:rsidRDefault="00000000" w:rsidRPr="00000000" w14:paraId="00000019">
          <w:pPr>
            <w:tabs>
              <w:tab w:val="right" w:leader="none" w:pos="9040"/>
            </w:tabs>
            <w:spacing w:after="100" w:line="240" w:lineRule="auto"/>
            <w:ind w:left="283.46456692913375" w:firstLine="0"/>
            <w:rPr>
              <w:rFonts w:ascii="Calibri" w:cs="Calibri" w:eastAsia="Calibri" w:hAnsi="Calibri"/>
            </w:rPr>
          </w:pPr>
          <w:hyperlink w:anchor="_ktrfafsstoio">
            <w:r w:rsidDel="00000000" w:rsidR="00000000" w:rsidRPr="00000000">
              <w:rPr>
                <w:rFonts w:ascii="Calibri" w:cs="Calibri" w:eastAsia="Calibri" w:hAnsi="Calibri"/>
                <w:rtl w:val="0"/>
              </w:rPr>
              <w:t xml:space="preserve">1. Overview</w:t>
              <w:tab/>
              <w:t xml:space="preserve">2</w:t>
            </w:r>
          </w:hyperlink>
          <w:r w:rsidDel="00000000" w:rsidR="00000000" w:rsidRPr="00000000">
            <w:rPr>
              <w:rtl w:val="0"/>
            </w:rPr>
          </w:r>
        </w:p>
        <w:p w:rsidR="00000000" w:rsidDel="00000000" w:rsidP="00000000" w:rsidRDefault="00000000" w:rsidRPr="00000000" w14:paraId="0000001A">
          <w:pPr>
            <w:tabs>
              <w:tab w:val="right" w:leader="none" w:pos="9040"/>
            </w:tabs>
            <w:spacing w:after="100" w:line="240" w:lineRule="auto"/>
            <w:ind w:left="566.9291338582675" w:firstLine="0"/>
            <w:rPr>
              <w:rFonts w:ascii="Calibri" w:cs="Calibri" w:eastAsia="Calibri" w:hAnsi="Calibri"/>
            </w:rPr>
          </w:pPr>
          <w:hyperlink w:anchor="_tlty34g3nge6">
            <w:r w:rsidDel="00000000" w:rsidR="00000000" w:rsidRPr="00000000">
              <w:rPr>
                <w:rFonts w:ascii="Calibri" w:cs="Calibri" w:eastAsia="Calibri" w:hAnsi="Calibri"/>
                <w:rtl w:val="0"/>
              </w:rPr>
              <w:t xml:space="preserve">1.1 Project Information</w:t>
              <w:tab/>
              <w:t xml:space="preserve">3</w:t>
            </w:r>
          </w:hyperlink>
          <w:r w:rsidDel="00000000" w:rsidR="00000000" w:rsidRPr="00000000">
            <w:rPr>
              <w:rtl w:val="0"/>
            </w:rPr>
          </w:r>
        </w:p>
        <w:p w:rsidR="00000000" w:rsidDel="00000000" w:rsidP="00000000" w:rsidRDefault="00000000" w:rsidRPr="00000000" w14:paraId="0000001B">
          <w:pPr>
            <w:tabs>
              <w:tab w:val="right" w:leader="none" w:pos="9040"/>
            </w:tabs>
            <w:spacing w:after="100" w:line="240" w:lineRule="auto"/>
            <w:ind w:left="566.9291338582675" w:firstLine="0"/>
            <w:rPr>
              <w:rFonts w:ascii="Calibri" w:cs="Calibri" w:eastAsia="Calibri" w:hAnsi="Calibri"/>
            </w:rPr>
          </w:pPr>
          <w:hyperlink w:anchor="_uhe5uwdsml1y">
            <w:r w:rsidDel="00000000" w:rsidR="00000000" w:rsidRPr="00000000">
              <w:rPr>
                <w:rFonts w:ascii="Calibri" w:cs="Calibri" w:eastAsia="Calibri" w:hAnsi="Calibri"/>
                <w:rtl w:val="0"/>
              </w:rPr>
              <w:t xml:space="preserve">1.2 Project Team</w:t>
              <w:tab/>
              <w:t xml:space="preserve">3</w:t>
            </w:r>
          </w:hyperlink>
          <w:r w:rsidDel="00000000" w:rsidR="00000000" w:rsidRPr="00000000">
            <w:rPr>
              <w:rtl w:val="0"/>
            </w:rPr>
          </w:r>
        </w:p>
        <w:p w:rsidR="00000000" w:rsidDel="00000000" w:rsidP="00000000" w:rsidRDefault="00000000" w:rsidRPr="00000000" w14:paraId="0000001C">
          <w:pPr>
            <w:tabs>
              <w:tab w:val="right" w:leader="none" w:pos="9040"/>
            </w:tabs>
            <w:spacing w:after="100" w:line="240" w:lineRule="auto"/>
            <w:ind w:left="283.46456692913375" w:firstLine="0"/>
            <w:rPr>
              <w:rFonts w:ascii="Calibri" w:cs="Calibri" w:eastAsia="Calibri" w:hAnsi="Calibri"/>
            </w:rPr>
          </w:pPr>
          <w:hyperlink w:anchor="_tzz4ljuq7gxp">
            <w:r w:rsidDel="00000000" w:rsidR="00000000" w:rsidRPr="00000000">
              <w:rPr>
                <w:rFonts w:ascii="Calibri" w:cs="Calibri" w:eastAsia="Calibri" w:hAnsi="Calibri"/>
                <w:rtl w:val="0"/>
              </w:rPr>
              <w:t xml:space="preserve">2. Product Background</w:t>
              <w:tab/>
              <w:t xml:space="preserve">3</w:t>
            </w:r>
          </w:hyperlink>
          <w:r w:rsidDel="00000000" w:rsidR="00000000" w:rsidRPr="00000000">
            <w:rPr>
              <w:rtl w:val="0"/>
            </w:rPr>
          </w:r>
        </w:p>
        <w:p w:rsidR="00000000" w:rsidDel="00000000" w:rsidP="00000000" w:rsidRDefault="00000000" w:rsidRPr="00000000" w14:paraId="0000001D">
          <w:pPr>
            <w:tabs>
              <w:tab w:val="right" w:leader="none" w:pos="9040"/>
            </w:tabs>
            <w:spacing w:after="100" w:line="240" w:lineRule="auto"/>
            <w:ind w:left="283.46456692913375" w:firstLine="0"/>
            <w:rPr>
              <w:rFonts w:ascii="Calibri" w:cs="Calibri" w:eastAsia="Calibri" w:hAnsi="Calibri"/>
            </w:rPr>
          </w:pPr>
          <w:hyperlink w:anchor="_fwly0zd6k5ur">
            <w:r w:rsidDel="00000000" w:rsidR="00000000" w:rsidRPr="00000000">
              <w:rPr>
                <w:rFonts w:ascii="Calibri" w:cs="Calibri" w:eastAsia="Calibri" w:hAnsi="Calibri"/>
                <w:rtl w:val="0"/>
              </w:rPr>
              <w:t xml:space="preserve">3. Existing Systems</w:t>
              <w:tab/>
              <w:t xml:space="preserve">4</w:t>
            </w:r>
          </w:hyperlink>
          <w:r w:rsidDel="00000000" w:rsidR="00000000" w:rsidRPr="00000000">
            <w:rPr>
              <w:rtl w:val="0"/>
            </w:rPr>
          </w:r>
        </w:p>
        <w:p w:rsidR="00000000" w:rsidDel="00000000" w:rsidP="00000000" w:rsidRDefault="00000000" w:rsidRPr="00000000" w14:paraId="0000001E">
          <w:pPr>
            <w:tabs>
              <w:tab w:val="right" w:leader="none" w:pos="9040"/>
            </w:tabs>
            <w:spacing w:after="100" w:line="240" w:lineRule="auto"/>
            <w:ind w:left="566.9291338582675" w:firstLine="0"/>
            <w:rPr>
              <w:rFonts w:ascii="Calibri" w:cs="Calibri" w:eastAsia="Calibri" w:hAnsi="Calibri"/>
            </w:rPr>
          </w:pPr>
          <w:hyperlink w:anchor="_3pjtv55adnq1">
            <w:r w:rsidDel="00000000" w:rsidR="00000000" w:rsidRPr="00000000">
              <w:rPr>
                <w:rFonts w:ascii="Calibri" w:cs="Calibri" w:eastAsia="Calibri" w:hAnsi="Calibri"/>
                <w:rtl w:val="0"/>
              </w:rPr>
              <w:t xml:space="preserve">3.1 EAB Navigate360 </w:t>
              <w:tab/>
              <w:t xml:space="preserve">4</w:t>
            </w:r>
          </w:hyperlink>
          <w:r w:rsidDel="00000000" w:rsidR="00000000" w:rsidRPr="00000000">
            <w:rPr>
              <w:rtl w:val="0"/>
            </w:rPr>
          </w:r>
        </w:p>
        <w:p w:rsidR="00000000" w:rsidDel="00000000" w:rsidP="00000000" w:rsidRDefault="00000000" w:rsidRPr="00000000" w14:paraId="0000001F">
          <w:pPr>
            <w:tabs>
              <w:tab w:val="right" w:leader="none" w:pos="9040"/>
            </w:tabs>
            <w:spacing w:after="100" w:line="240" w:lineRule="auto"/>
            <w:ind w:left="566.9291338582675" w:firstLine="0"/>
            <w:rPr>
              <w:rFonts w:ascii="Calibri" w:cs="Calibri" w:eastAsia="Calibri" w:hAnsi="Calibri"/>
            </w:rPr>
          </w:pPr>
          <w:hyperlink w:anchor="_lldrypa9yzjl">
            <w:r w:rsidDel="00000000" w:rsidR="00000000" w:rsidRPr="00000000">
              <w:rPr>
                <w:rFonts w:ascii="Calibri" w:cs="Calibri" w:eastAsia="Calibri" w:hAnsi="Calibri"/>
                <w:rtl w:val="0"/>
              </w:rPr>
              <w:t xml:space="preserve">3.2 Starfish (EAB)</w:t>
              <w:tab/>
              <w:t xml:space="preserve">4</w:t>
            </w:r>
          </w:hyperlink>
          <w:r w:rsidDel="00000000" w:rsidR="00000000" w:rsidRPr="00000000">
            <w:rPr>
              <w:rtl w:val="0"/>
            </w:rPr>
          </w:r>
        </w:p>
        <w:p w:rsidR="00000000" w:rsidDel="00000000" w:rsidP="00000000" w:rsidRDefault="00000000" w:rsidRPr="00000000" w14:paraId="00000020">
          <w:pPr>
            <w:tabs>
              <w:tab w:val="right" w:leader="none" w:pos="9040"/>
            </w:tabs>
            <w:spacing w:after="100" w:line="240" w:lineRule="auto"/>
            <w:ind w:left="283.46456692913375" w:firstLine="0"/>
            <w:rPr>
              <w:rFonts w:ascii="Calibri" w:cs="Calibri" w:eastAsia="Calibri" w:hAnsi="Calibri"/>
            </w:rPr>
          </w:pPr>
          <w:hyperlink w:anchor="_9bxovo8s4puz">
            <w:r w:rsidDel="00000000" w:rsidR="00000000" w:rsidRPr="00000000">
              <w:rPr>
                <w:rFonts w:ascii="Calibri" w:cs="Calibri" w:eastAsia="Calibri" w:hAnsi="Calibri"/>
                <w:rtl w:val="0"/>
              </w:rPr>
              <w:t xml:space="preserve">4. Business Opportunity</w:t>
              <w:tab/>
              <w:t xml:space="preserve">5</w:t>
            </w:r>
          </w:hyperlink>
          <w:r w:rsidDel="00000000" w:rsidR="00000000" w:rsidRPr="00000000">
            <w:rPr>
              <w:rtl w:val="0"/>
            </w:rPr>
          </w:r>
        </w:p>
        <w:p w:rsidR="00000000" w:rsidDel="00000000" w:rsidP="00000000" w:rsidRDefault="00000000" w:rsidRPr="00000000" w14:paraId="00000021">
          <w:pPr>
            <w:tabs>
              <w:tab w:val="right" w:leader="none" w:pos="9040"/>
            </w:tabs>
            <w:spacing w:after="100" w:line="240" w:lineRule="auto"/>
            <w:ind w:left="283.46456692913375" w:firstLine="0"/>
            <w:rPr>
              <w:rFonts w:ascii="Calibri" w:cs="Calibri" w:eastAsia="Calibri" w:hAnsi="Calibri"/>
            </w:rPr>
          </w:pPr>
          <w:hyperlink w:anchor="_xh5m4bf43648">
            <w:r w:rsidDel="00000000" w:rsidR="00000000" w:rsidRPr="00000000">
              <w:rPr>
                <w:rFonts w:ascii="Calibri" w:cs="Calibri" w:eastAsia="Calibri" w:hAnsi="Calibri"/>
                <w:rtl w:val="0"/>
              </w:rPr>
              <w:t xml:space="preserve">5. Software Product Vision</w:t>
              <w:tab/>
              <w:t xml:space="preserve">5</w:t>
            </w:r>
          </w:hyperlink>
          <w:r w:rsidDel="00000000" w:rsidR="00000000" w:rsidRPr="00000000">
            <w:rPr>
              <w:rtl w:val="0"/>
            </w:rPr>
          </w:r>
        </w:p>
        <w:p w:rsidR="00000000" w:rsidDel="00000000" w:rsidP="00000000" w:rsidRDefault="00000000" w:rsidRPr="00000000" w14:paraId="00000022">
          <w:pPr>
            <w:tabs>
              <w:tab w:val="right" w:leader="none" w:pos="9040"/>
            </w:tabs>
            <w:spacing w:after="100" w:line="240" w:lineRule="auto"/>
            <w:ind w:left="283.46456692913375" w:firstLine="0"/>
            <w:rPr>
              <w:rFonts w:ascii="Calibri" w:cs="Calibri" w:eastAsia="Calibri" w:hAnsi="Calibri"/>
            </w:rPr>
          </w:pPr>
          <w:hyperlink w:anchor="_58hp0b23c29h">
            <w:r w:rsidDel="00000000" w:rsidR="00000000" w:rsidRPr="00000000">
              <w:rPr>
                <w:rFonts w:ascii="Calibri" w:cs="Calibri" w:eastAsia="Calibri" w:hAnsi="Calibri"/>
                <w:rtl w:val="0"/>
              </w:rPr>
              <w:t xml:space="preserve">6. Project Scope &amp; Limitations</w:t>
              <w:tab/>
              <w:t xml:space="preserve"> </w:t>
            </w:r>
          </w:hyperlink>
          <w:r w:rsidDel="00000000" w:rsidR="00000000" w:rsidRPr="00000000">
            <w:rPr>
              <w:rFonts w:ascii="Calibri" w:cs="Calibri" w:eastAsia="Calibri" w:hAnsi="Calibri"/>
              <w:rtl w:val="0"/>
            </w:rPr>
            <w:t xml:space="preserve">6</w:t>
          </w:r>
        </w:p>
        <w:p w:rsidR="00000000" w:rsidDel="00000000" w:rsidP="00000000" w:rsidRDefault="00000000" w:rsidRPr="00000000" w14:paraId="00000023">
          <w:pPr>
            <w:tabs>
              <w:tab w:val="right" w:leader="none" w:pos="9040"/>
            </w:tabs>
            <w:spacing w:after="100" w:line="240" w:lineRule="auto"/>
            <w:ind w:left="566.9291338582675" w:firstLine="0"/>
            <w:rPr>
              <w:rFonts w:ascii="Calibri" w:cs="Calibri" w:eastAsia="Calibri" w:hAnsi="Calibri"/>
            </w:rPr>
          </w:pPr>
          <w:hyperlink w:anchor="_hq5ubmvce1w5">
            <w:r w:rsidDel="00000000" w:rsidR="00000000" w:rsidRPr="00000000">
              <w:rPr>
                <w:rFonts w:ascii="Calibri" w:cs="Calibri" w:eastAsia="Calibri" w:hAnsi="Calibri"/>
                <w:rtl w:val="0"/>
              </w:rPr>
              <w:t xml:space="preserve">6.1 Major Features</w:t>
              <w:tab/>
              <w:t xml:space="preserve">6</w:t>
            </w:r>
          </w:hyperlink>
          <w:r w:rsidDel="00000000" w:rsidR="00000000" w:rsidRPr="00000000">
            <w:rPr>
              <w:rtl w:val="0"/>
            </w:rPr>
          </w:r>
        </w:p>
        <w:p w:rsidR="00000000" w:rsidDel="00000000" w:rsidP="00000000" w:rsidRDefault="00000000" w:rsidRPr="00000000" w14:paraId="00000024">
          <w:pPr>
            <w:tabs>
              <w:tab w:val="right" w:leader="none" w:pos="9040"/>
            </w:tabs>
            <w:spacing w:after="100" w:line="240" w:lineRule="auto"/>
            <w:ind w:left="566.9291338582675" w:firstLine="0"/>
            <w:rPr>
              <w:rFonts w:ascii="Calibri" w:cs="Calibri" w:eastAsia="Calibri" w:hAnsi="Calibri"/>
            </w:rPr>
          </w:pPr>
          <w:hyperlink w:anchor="_2bjavcaklvip">
            <w:r w:rsidDel="00000000" w:rsidR="00000000" w:rsidRPr="00000000">
              <w:rPr>
                <w:rFonts w:ascii="Calibri" w:cs="Calibri" w:eastAsia="Calibri" w:hAnsi="Calibri"/>
                <w:rtl w:val="0"/>
              </w:rPr>
              <w:t xml:space="preserve">6.2 Limitations &amp; Exclusions</w:t>
              <w:tab/>
              <w:t xml:space="preserve">7</w:t>
            </w:r>
          </w:hyperlink>
          <w:r w:rsidDel="00000000" w:rsidR="00000000" w:rsidRPr="00000000">
            <w:rPr>
              <w:rtl w:val="0"/>
            </w:rPr>
          </w:r>
        </w:p>
        <w:p w:rsidR="00000000" w:rsidDel="00000000" w:rsidP="00000000" w:rsidRDefault="00000000" w:rsidRPr="00000000" w14:paraId="00000025">
          <w:pPr>
            <w:tabs>
              <w:tab w:val="right" w:leader="none" w:pos="9040"/>
            </w:tabs>
            <w:spacing w:after="100" w:line="240" w:lineRule="auto"/>
            <w:ind w:left="566.9291338582675" w:firstLine="0"/>
            <w:rPr>
              <w:rFonts w:ascii="Calibri" w:cs="Calibri" w:eastAsia="Calibri" w:hAnsi="Calibri"/>
            </w:rPr>
          </w:pPr>
          <w:hyperlink w:anchor="_a64d2pgzfqax">
            <w:r w:rsidDel="00000000" w:rsidR="00000000" w:rsidRPr="00000000">
              <w:rPr>
                <w:rFonts w:ascii="Calibri" w:cs="Calibri" w:eastAsia="Calibri" w:hAnsi="Calibri"/>
                <w:rtl w:val="0"/>
              </w:rPr>
              <w:t xml:space="preserve">6.3 Future Plan </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Style w:val="Heading1"/>
        <w:spacing w:after="240" w:before="240" w:line="240" w:lineRule="auto"/>
        <w:rPr>
          <w:rFonts w:ascii="Calibri" w:cs="Calibri" w:eastAsia="Calibri" w:hAnsi="Calibri"/>
          <w:b w:val="1"/>
          <w:bCs w:val="1"/>
          <w:color w:val="c00000"/>
          <w:sz w:val="32"/>
          <w:szCs w:val="32"/>
        </w:rPr>
      </w:pPr>
      <w:bookmarkStart w:colFirst="0" w:colLast="0" w:name="_2szmgtnws4wv" w:id="0"/>
      <w:bookmarkEnd w:id="0"/>
      <w:r w:rsidDel="00000000" w:rsidR="00000000" w:rsidRPr="00000000">
        <w:rPr>
          <w:rFonts w:ascii="Calibri" w:cs="Calibri" w:eastAsia="Calibri" w:hAnsi="Calibri"/>
          <w:b w:val="1"/>
          <w:bCs w:val="1"/>
          <w:color w:val="c00000"/>
          <w:sz w:val="32"/>
          <w:szCs w:val="32"/>
          <w:rtl w:val="0"/>
        </w:rPr>
        <w:t xml:space="preserve">I. Record of Changes</w:t>
      </w:r>
    </w:p>
    <w:tbl>
      <w:tblPr>
        <w:tblStyle w:val="Table1"/>
        <w:tblW w:w="8925.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705"/>
        <w:gridCol w:w="1410"/>
        <w:gridCol w:w="5460"/>
        <w:tblGridChange w:id="0">
          <w:tblGrid>
            <w:gridCol w:w="1350"/>
            <w:gridCol w:w="705"/>
            <w:gridCol w:w="1410"/>
            <w:gridCol w:w="5460"/>
          </w:tblGrid>
        </w:tblGridChange>
      </w:tblGrid>
      <w:tr>
        <w:trPr>
          <w:cantSplit w:val="0"/>
          <w:tblHeader w:val="0"/>
        </w:trPr>
        <w:tc>
          <w:tcPr>
            <w:shd w:fill="ffe8e1" w:val="clear"/>
          </w:tcPr>
          <w:p w:rsidR="00000000" w:rsidDel="00000000" w:rsidP="00000000" w:rsidRDefault="00000000" w:rsidRPr="00000000" w14:paraId="00000027">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Date</w:t>
            </w:r>
          </w:p>
        </w:tc>
        <w:tc>
          <w:tcPr>
            <w:shd w:fill="ffe8e1" w:val="clear"/>
          </w:tcPr>
          <w:p w:rsidR="00000000" w:rsidDel="00000000" w:rsidP="00000000" w:rsidRDefault="00000000" w:rsidRPr="00000000" w14:paraId="00000028">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29">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In charge</w:t>
            </w:r>
          </w:p>
        </w:tc>
        <w:tc>
          <w:tcPr>
            <w:shd w:fill="ffe8e1" w:val="clear"/>
          </w:tcPr>
          <w:p w:rsidR="00000000" w:rsidDel="00000000" w:rsidP="00000000" w:rsidRDefault="00000000" w:rsidRPr="00000000" w14:paraId="0000002A">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Change Description</w:t>
            </w:r>
          </w:p>
        </w:tc>
      </w:tr>
      <w:tr>
        <w:trPr>
          <w:cantSplit w:val="0"/>
          <w:trHeight w:val="334.7265625" w:hRule="atLeast"/>
          <w:tblHeader w:val="0"/>
        </w:trPr>
        <w:tc>
          <w:tcPr/>
          <w:p w:rsidR="00000000" w:rsidDel="00000000" w:rsidP="00000000" w:rsidRDefault="00000000" w:rsidRPr="00000000" w14:paraId="0000002B">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08/09/2026</w:t>
            </w:r>
          </w:p>
        </w:tc>
        <w:tc>
          <w:tcPr/>
          <w:p w:rsidR="00000000" w:rsidDel="00000000" w:rsidP="00000000" w:rsidRDefault="00000000" w:rsidRPr="00000000" w14:paraId="0000002C">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A</w:t>
            </w:r>
          </w:p>
        </w:tc>
        <w:tc>
          <w:tcPr/>
          <w:p w:rsidR="00000000" w:rsidDel="00000000" w:rsidP="00000000" w:rsidRDefault="00000000" w:rsidRPr="00000000" w14:paraId="0000002D">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[TBD]</w:t>
            </w:r>
          </w:p>
        </w:tc>
        <w:tc>
          <w:tcPr/>
          <w:p w:rsidR="00000000" w:rsidDel="00000000" w:rsidP="00000000" w:rsidRDefault="00000000" w:rsidRPr="00000000" w14:paraId="0000002E">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Initialized Report 1 based on the AdviseCare Capstone Project Register (Phieu_FA26SE308) and drafted Overview, Product Background, and Existing Systems</w:t>
            </w:r>
          </w:p>
        </w:tc>
      </w:tr>
      <w:tr>
        <w:trPr>
          <w:cantSplit w:val="0"/>
          <w:tblHeader w:val="0"/>
        </w:trPr>
        <w:tc>
          <w:tcPr/>
          <w:p w:rsidR="00000000" w:rsidDel="00000000" w:rsidP="00000000" w:rsidRDefault="00000000" w:rsidRPr="00000000" w14:paraId="0000002F">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08/09/2026</w:t>
            </w:r>
          </w:p>
        </w:tc>
        <w:tc>
          <w:tcPr/>
          <w:p w:rsidR="00000000" w:rsidDel="00000000" w:rsidP="00000000" w:rsidRDefault="00000000" w:rsidRPr="00000000" w14:paraId="00000030">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A</w:t>
            </w:r>
          </w:p>
        </w:tc>
        <w:tc>
          <w:tcPr/>
          <w:p w:rsidR="00000000" w:rsidDel="00000000" w:rsidP="00000000" w:rsidRDefault="00000000" w:rsidRPr="00000000" w14:paraId="00000031">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[TBD]</w:t>
            </w:r>
          </w:p>
        </w:tc>
        <w:tc>
          <w:tcPr/>
          <w:p w:rsidR="00000000" w:rsidDel="00000000" w:rsidP="00000000" w:rsidRDefault="00000000" w:rsidRPr="00000000" w14:paraId="00000032">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Drafted Business Opportunity, Software Product Vision, and Project Scope &amp; Limitations</w:t>
            </w:r>
          </w:p>
        </w:tc>
      </w:tr>
    </w:tbl>
    <w:p w:rsidR="00000000" w:rsidDel="00000000" w:rsidP="00000000" w:rsidRDefault="00000000" w:rsidRPr="00000000" w14:paraId="00000033">
      <w:pPr>
        <w:spacing w:after="160" w:line="240" w:lineRule="auto"/>
        <w:rPr>
          <w:rFonts w:ascii="Calibri" w:cs="Calibri" w:eastAsia="Calibri" w:hAnsi="Calibri"/>
          <w:sz w:val="28"/>
          <w:szCs w:val="28"/>
        </w:rPr>
      </w:pPr>
      <w:r w:rsidDel="00000000" w:rsidR="00000000" w:rsidRPr="00000000">
        <w:rPr>
          <w:rFonts w:ascii="Calibri" w:cs="Calibri" w:eastAsia="Calibri" w:hAnsi="Calibri"/>
          <w:rtl w:val="0"/>
        </w:rPr>
        <w:t xml:space="preserve">*A - Added M - Modified D - Deleted</w:t>
      </w:r>
      <w:r w:rsidDel="00000000" w:rsidR="00000000" w:rsidRPr="00000000">
        <w:rPr>
          <w:rtl w:val="0"/>
        </w:rPr>
      </w:r>
    </w:p>
    <w:p w:rsidR="00000000" w:rsidDel="00000000" w:rsidP="00000000" w:rsidRDefault="00000000" w:rsidRPr="00000000" w14:paraId="00000034">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after="160"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after="240" w:before="240" w:line="240" w:lineRule="auto"/>
        <w:rPr>
          <w:rFonts w:ascii="Calibri" w:cs="Calibri" w:eastAsia="Calibri" w:hAnsi="Calibri"/>
          <w:b w:val="1"/>
          <w:bCs w:val="1"/>
          <w:color w:val="c00000"/>
          <w:sz w:val="32"/>
          <w:szCs w:val="32"/>
        </w:rPr>
      </w:pPr>
      <w:bookmarkStart w:colFirst="0" w:colLast="0" w:name="_80xdqxwkfa27" w:id="1"/>
      <w:bookmarkEnd w:id="1"/>
      <w:r w:rsidDel="00000000" w:rsidR="00000000" w:rsidRPr="00000000">
        <w:rPr>
          <w:rFonts w:ascii="Calibri" w:cs="Calibri" w:eastAsia="Calibri" w:hAnsi="Calibri"/>
          <w:b w:val="1"/>
          <w:bCs w:val="1"/>
          <w:color w:val="c00000"/>
          <w:sz w:val="32"/>
          <w:szCs w:val="32"/>
          <w:rtl w:val="0"/>
        </w:rPr>
        <w:t xml:space="preserve">II. Project Introduction</w:t>
      </w:r>
    </w:p>
    <w:p w:rsidR="00000000" w:rsidDel="00000000" w:rsidP="00000000" w:rsidRDefault="00000000" w:rsidRPr="00000000" w14:paraId="00000037">
      <w:pPr>
        <w:pStyle w:val="Heading2"/>
        <w:spacing w:after="240" w:before="240" w:line="240" w:lineRule="auto"/>
        <w:rPr>
          <w:rFonts w:ascii="Calibri" w:cs="Calibri" w:eastAsia="Calibri" w:hAnsi="Calibri"/>
          <w:b w:val="1"/>
          <w:bCs w:val="1"/>
          <w:sz w:val="28"/>
          <w:szCs w:val="28"/>
        </w:rPr>
      </w:pPr>
      <w:bookmarkStart w:colFirst="0" w:colLast="0" w:name="_ktrfafsstoio" w:id="2"/>
      <w:bookmarkEnd w:id="2"/>
      <w:r w:rsidDel="00000000" w:rsidR="00000000" w:rsidRPr="00000000">
        <w:rPr>
          <w:rFonts w:ascii="Calibri" w:cs="Calibri" w:eastAsia="Calibri" w:hAnsi="Calibri"/>
          <w:b w:val="1"/>
          <w:bCs w:val="1"/>
          <w:sz w:val="28"/>
          <w:szCs w:val="28"/>
          <w:rtl w:val="0"/>
        </w:rPr>
        <w:t xml:space="preserve">1. Overview</w:t>
      </w:r>
    </w:p>
    <w:p w:rsidR="00000000" w:rsidDel="00000000" w:rsidP="00000000" w:rsidRDefault="00000000" w:rsidRPr="00000000" w14:paraId="00000038">
      <w:pPr>
        <w:pStyle w:val="Heading3"/>
        <w:spacing w:after="240" w:before="240" w:line="240" w:lineRule="auto"/>
        <w:rPr>
          <w:rFonts w:ascii="Calibri" w:cs="Calibri" w:eastAsia="Calibri" w:hAnsi="Calibri"/>
          <w:b w:val="1"/>
          <w:bCs w:val="1"/>
          <w:color w:val="000000"/>
          <w:sz w:val="24"/>
          <w:szCs w:val="24"/>
        </w:rPr>
      </w:pPr>
      <w:bookmarkStart w:colFirst="0" w:colLast="0" w:name="_tlty34g3nge6" w:id="3"/>
      <w:bookmarkEnd w:id="3"/>
      <w:r w:rsidDel="00000000" w:rsidR="00000000" w:rsidRPr="00000000">
        <w:rPr>
          <w:rFonts w:ascii="Calibri" w:cs="Calibri" w:eastAsia="Calibri" w:hAnsi="Calibri"/>
          <w:b w:val="1"/>
          <w:bCs w:val="1"/>
          <w:color w:val="000000"/>
          <w:sz w:val="24"/>
          <w:szCs w:val="24"/>
          <w:rtl w:val="0"/>
        </w:rPr>
        <w:t xml:space="preserve">1.1 Project Information</w:t>
      </w:r>
    </w:p>
    <w:p w:rsidR="00000000" w:rsidDel="00000000" w:rsidP="00000000" w:rsidRDefault="00000000" w:rsidRPr="00000000" w14:paraId="00000039">
      <w:pPr>
        <w:numPr>
          <w:ilvl w:val="0"/>
          <w:numId w:val="1"/>
        </w:numPr>
        <w:spacing w:after="240" w:before="240" w:line="240" w:lineRule="auto"/>
        <w:ind w:left="709" w:hanging="360"/>
        <w:rPr>
          <w:rFonts w:ascii="Calibri" w:cs="Calibri" w:eastAsia="Calibri" w:hAnsi="Calibri"/>
        </w:rPr>
      </w:pPr>
      <w:r w:rsidDel="00000000" w:rsidR="00000000" w:rsidRPr="00000000">
        <w:rPr>
          <w:rFonts w:ascii="Calibri" w:cs="Calibri" w:eastAsia="Calibri" w:hAnsi="Calibri"/>
          <w:rtl w:val="0"/>
        </w:rPr>
        <w:t xml:space="preserve">Project name: AdviseCare – Academic Advising and Student Welfare Management System</w:t>
      </w:r>
    </w:p>
    <w:p w:rsidR="00000000" w:rsidDel="00000000" w:rsidP="00000000" w:rsidRDefault="00000000" w:rsidRPr="00000000" w14:paraId="0000003A">
      <w:pPr>
        <w:numPr>
          <w:ilvl w:val="0"/>
          <w:numId w:val="1"/>
        </w:numPr>
        <w:spacing w:after="240" w:before="240" w:line="240" w:lineRule="auto"/>
        <w:ind w:left="709" w:hanging="360"/>
        <w:rPr>
          <w:rFonts w:ascii="Calibri" w:cs="Calibri" w:eastAsia="Calibri" w:hAnsi="Calibri"/>
        </w:rPr>
      </w:pPr>
      <w:r w:rsidDel="00000000" w:rsidR="00000000" w:rsidRPr="00000000">
        <w:rPr>
          <w:rFonts w:ascii="Calibri" w:cs="Calibri" w:eastAsia="Calibri" w:hAnsi="Calibri"/>
          <w:rtl w:val="0"/>
        </w:rPr>
        <w:t xml:space="preserve">Project code: [TBD]</w:t>
      </w:r>
    </w:p>
    <w:p w:rsidR="00000000" w:rsidDel="00000000" w:rsidP="00000000" w:rsidRDefault="00000000" w:rsidRPr="00000000" w14:paraId="0000003B">
      <w:pPr>
        <w:numPr>
          <w:ilvl w:val="0"/>
          <w:numId w:val="1"/>
        </w:numPr>
        <w:spacing w:after="240" w:before="240" w:line="240" w:lineRule="auto"/>
        <w:ind w:left="709" w:hanging="360"/>
        <w:rPr>
          <w:rFonts w:ascii="Calibri" w:cs="Calibri" w:eastAsia="Calibri" w:hAnsi="Calibri"/>
        </w:rPr>
      </w:pPr>
      <w:r w:rsidDel="00000000" w:rsidR="00000000" w:rsidRPr="00000000">
        <w:rPr>
          <w:rFonts w:ascii="Calibri" w:cs="Calibri" w:eastAsia="Calibri" w:hAnsi="Calibri"/>
          <w:rtl w:val="0"/>
        </w:rPr>
        <w:t xml:space="preserve">Group code: [TBD]</w:t>
      </w:r>
    </w:p>
    <w:p w:rsidR="00000000" w:rsidDel="00000000" w:rsidP="00000000" w:rsidRDefault="00000000" w:rsidRPr="00000000" w14:paraId="0000003C">
      <w:pPr>
        <w:numPr>
          <w:ilvl w:val="0"/>
          <w:numId w:val="1"/>
        </w:numPr>
        <w:spacing w:after="240" w:before="240" w:line="240" w:lineRule="auto"/>
        <w:ind w:left="709" w:hanging="360"/>
        <w:rPr>
          <w:rFonts w:ascii="Calibri" w:cs="Calibri" w:eastAsia="Calibri" w:hAnsi="Calibri"/>
        </w:rPr>
      </w:pPr>
      <w:r w:rsidDel="00000000" w:rsidR="00000000" w:rsidRPr="00000000">
        <w:rPr>
          <w:rFonts w:ascii="Calibri" w:cs="Calibri" w:eastAsia="Calibri" w:hAnsi="Calibri"/>
          <w:rtl w:val="0"/>
        </w:rPr>
        <w:t xml:space="preserve">Software type: Web Application</w:t>
      </w:r>
    </w:p>
    <w:p w:rsidR="00000000" w:rsidDel="00000000" w:rsidP="00000000" w:rsidRDefault="00000000" w:rsidRPr="00000000" w14:paraId="0000003D">
      <w:pPr>
        <w:pStyle w:val="Heading3"/>
        <w:spacing w:after="240" w:before="240" w:line="240" w:lineRule="auto"/>
        <w:rPr>
          <w:rFonts w:ascii="Calibri" w:cs="Calibri" w:eastAsia="Calibri" w:hAnsi="Calibri"/>
          <w:b w:val="1"/>
          <w:bCs w:val="1"/>
          <w:color w:val="000000"/>
          <w:sz w:val="24"/>
          <w:szCs w:val="24"/>
        </w:rPr>
      </w:pPr>
      <w:bookmarkStart w:colFirst="0" w:colLast="0" w:name="_uhe5uwdsml1y" w:id="4"/>
      <w:bookmarkEnd w:id="4"/>
      <w:r w:rsidDel="00000000" w:rsidR="00000000" w:rsidRPr="00000000">
        <w:rPr>
          <w:rFonts w:ascii="Calibri" w:cs="Calibri" w:eastAsia="Calibri" w:hAnsi="Calibri"/>
          <w:b w:val="1"/>
          <w:bCs w:val="1"/>
          <w:color w:val="000000"/>
          <w:sz w:val="24"/>
          <w:szCs w:val="24"/>
          <w:rtl w:val="0"/>
        </w:rPr>
        <w:t xml:space="preserve">1.2 Project Team</w:t>
      </w:r>
    </w:p>
    <w:tbl>
      <w:tblPr>
        <w:tblStyle w:val="Table2"/>
        <w:tblpPr w:leftFromText="180" w:rightFromText="180" w:topFromText="180" w:bottomFromText="180" w:vertAnchor="text" w:horzAnchor="text" w:tblpX="0" w:tblpY="0"/>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670"/>
        <w:gridCol w:w="1125"/>
        <w:gridCol w:w="3405"/>
        <w:gridCol w:w="1740"/>
        <w:tblGridChange w:id="0">
          <w:tblGrid>
            <w:gridCol w:w="2670"/>
            <w:gridCol w:w="1125"/>
            <w:gridCol w:w="3405"/>
            <w:gridCol w:w="1740"/>
          </w:tblGrid>
        </w:tblGridChange>
      </w:tblGrid>
      <w:tr>
        <w:trPr>
          <w:cantSplit w:val="0"/>
          <w:trHeight w:val="454" w:hRule="atLeast"/>
          <w:tblHeader w:val="0"/>
        </w:trPr>
        <w:tc>
          <w:tcPr>
            <w:shd w:fill="ffe8e1" w:val="clear"/>
          </w:tcPr>
          <w:p w:rsidR="00000000" w:rsidDel="00000000" w:rsidP="00000000" w:rsidRDefault="00000000" w:rsidRPr="00000000" w14:paraId="0000003E">
            <w:pPr>
              <w:ind w:left="107"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shd w:fill="ffe8e1" w:val="clear"/>
          </w:tcPr>
          <w:p w:rsidR="00000000" w:rsidDel="00000000" w:rsidP="00000000" w:rsidRDefault="00000000" w:rsidRPr="00000000" w14:paraId="0000003F">
            <w:pPr>
              <w:ind w:left="107"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Role</w:t>
            </w:r>
          </w:p>
        </w:tc>
        <w:tc>
          <w:tcPr>
            <w:shd w:fill="ffe8e1" w:val="clear"/>
          </w:tcPr>
          <w:p w:rsidR="00000000" w:rsidDel="00000000" w:rsidP="00000000" w:rsidRDefault="00000000" w:rsidRPr="00000000" w14:paraId="00000040">
            <w:pPr>
              <w:ind w:left="107"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shd w:fill="ffe8e1" w:val="clear"/>
          </w:tcPr>
          <w:p w:rsidR="00000000" w:rsidDel="00000000" w:rsidP="00000000" w:rsidRDefault="00000000" w:rsidRPr="00000000" w14:paraId="00000041">
            <w:pPr>
              <w:spacing w:before="2" w:lineRule="auto"/>
              <w:ind w:left="107"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42">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Lâm Hữu Khánh Phương</w:t>
            </w:r>
          </w:p>
        </w:tc>
        <w:tc>
          <w:tcPr/>
          <w:p w:rsidR="00000000" w:rsidDel="00000000" w:rsidP="00000000" w:rsidRDefault="00000000" w:rsidRPr="00000000" w14:paraId="00000043">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Lecturer</w:t>
            </w:r>
          </w:p>
        </w:tc>
        <w:tc>
          <w:tcPr/>
          <w:p w:rsidR="00000000" w:rsidDel="00000000" w:rsidP="00000000" w:rsidRDefault="00000000" w:rsidRPr="00000000" w14:paraId="00000044">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phuonglhk@fpt.edu.vn</w:t>
            </w:r>
          </w:p>
        </w:tc>
        <w:tc>
          <w:tcPr/>
          <w:p w:rsidR="00000000" w:rsidDel="00000000" w:rsidP="00000000" w:rsidRDefault="00000000" w:rsidRPr="00000000" w14:paraId="00000045">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w:t>
            </w:r>
          </w:p>
        </w:tc>
      </w:tr>
      <w:tr>
        <w:trPr>
          <w:cantSplit w:val="0"/>
          <w:trHeight w:val="454" w:hRule="atLeast"/>
          <w:tblHeader w:val="0"/>
        </w:trPr>
        <w:tc>
          <w:tcPr/>
          <w:p w:rsidR="00000000" w:rsidDel="00000000" w:rsidP="00000000" w:rsidRDefault="00000000" w:rsidRPr="00000000" w14:paraId="00000046">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w:t>
            </w:r>
          </w:p>
        </w:tc>
        <w:tc>
          <w:tcPr/>
          <w:p w:rsidR="00000000" w:rsidDel="00000000" w:rsidP="00000000" w:rsidRDefault="00000000" w:rsidRPr="00000000" w14:paraId="00000047">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Leader</w:t>
            </w:r>
          </w:p>
        </w:tc>
        <w:tc>
          <w:tcPr/>
          <w:p w:rsidR="00000000" w:rsidDel="00000000" w:rsidP="00000000" w:rsidRDefault="00000000" w:rsidRPr="00000000" w14:paraId="00000048">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w:t>
            </w:r>
          </w:p>
        </w:tc>
        <w:tc>
          <w:tcPr/>
          <w:p w:rsidR="00000000" w:rsidDel="00000000" w:rsidP="00000000" w:rsidRDefault="00000000" w:rsidRPr="00000000" w14:paraId="00000049">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w:t>
            </w:r>
          </w:p>
        </w:tc>
      </w:tr>
      <w:tr>
        <w:trPr>
          <w:cantSplit w:val="0"/>
          <w:trHeight w:val="454" w:hRule="atLeast"/>
          <w:tblHeader w:val="0"/>
        </w:trPr>
        <w:tc>
          <w:tcPr/>
          <w:p w:rsidR="00000000" w:rsidDel="00000000" w:rsidP="00000000" w:rsidRDefault="00000000" w:rsidRPr="00000000" w14:paraId="0000004A">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w:t>
            </w:r>
          </w:p>
        </w:tc>
        <w:tc>
          <w:tcPr/>
          <w:p w:rsidR="00000000" w:rsidDel="00000000" w:rsidP="00000000" w:rsidRDefault="00000000" w:rsidRPr="00000000" w14:paraId="0000004B">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w:t>
            </w:r>
          </w:p>
        </w:tc>
        <w:tc>
          <w:tcPr/>
          <w:p w:rsidR="00000000" w:rsidDel="00000000" w:rsidP="00000000" w:rsidRDefault="00000000" w:rsidRPr="00000000" w14:paraId="0000004C">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w:t>
            </w:r>
          </w:p>
        </w:tc>
        <w:tc>
          <w:tcPr/>
          <w:p w:rsidR="00000000" w:rsidDel="00000000" w:rsidP="00000000" w:rsidRDefault="00000000" w:rsidRPr="00000000" w14:paraId="0000004D">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w:t>
            </w:r>
          </w:p>
        </w:tc>
      </w:tr>
      <w:tr>
        <w:trPr>
          <w:cantSplit w:val="0"/>
          <w:trHeight w:val="454" w:hRule="atLeast"/>
          <w:tblHeader w:val="0"/>
        </w:trPr>
        <w:tc>
          <w:tcPr/>
          <w:p w:rsidR="00000000" w:rsidDel="00000000" w:rsidP="00000000" w:rsidRDefault="00000000" w:rsidRPr="00000000" w14:paraId="0000004E">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w:t>
            </w:r>
          </w:p>
        </w:tc>
        <w:tc>
          <w:tcPr/>
          <w:p w:rsidR="00000000" w:rsidDel="00000000" w:rsidP="00000000" w:rsidRDefault="00000000" w:rsidRPr="00000000" w14:paraId="0000004F">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w:t>
            </w:r>
          </w:p>
        </w:tc>
        <w:tc>
          <w:tcPr/>
          <w:p w:rsidR="00000000" w:rsidDel="00000000" w:rsidP="00000000" w:rsidRDefault="00000000" w:rsidRPr="00000000" w14:paraId="00000050">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w:t>
            </w:r>
          </w:p>
        </w:tc>
        <w:tc>
          <w:tcPr/>
          <w:p w:rsidR="00000000" w:rsidDel="00000000" w:rsidP="00000000" w:rsidRDefault="00000000" w:rsidRPr="00000000" w14:paraId="00000051">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w:t>
            </w:r>
          </w:p>
        </w:tc>
      </w:tr>
      <w:tr>
        <w:trPr>
          <w:cantSplit w:val="0"/>
          <w:trHeight w:val="454" w:hRule="atLeast"/>
          <w:tblHeader w:val="0"/>
        </w:trPr>
        <w:tc>
          <w:tcPr/>
          <w:p w:rsidR="00000000" w:rsidDel="00000000" w:rsidP="00000000" w:rsidRDefault="00000000" w:rsidRPr="00000000" w14:paraId="00000052">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w:t>
            </w:r>
          </w:p>
        </w:tc>
        <w:tc>
          <w:tcPr/>
          <w:p w:rsidR="00000000" w:rsidDel="00000000" w:rsidP="00000000" w:rsidRDefault="00000000" w:rsidRPr="00000000" w14:paraId="00000053">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w:t>
            </w:r>
          </w:p>
        </w:tc>
        <w:tc>
          <w:tcPr/>
          <w:p w:rsidR="00000000" w:rsidDel="00000000" w:rsidP="00000000" w:rsidRDefault="00000000" w:rsidRPr="00000000" w14:paraId="00000054">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w:t>
            </w:r>
          </w:p>
        </w:tc>
        <w:tc>
          <w:tcPr/>
          <w:p w:rsidR="00000000" w:rsidDel="00000000" w:rsidP="00000000" w:rsidRDefault="00000000" w:rsidRPr="00000000" w14:paraId="00000055">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w:t>
            </w:r>
          </w:p>
        </w:tc>
      </w:tr>
      <w:tr>
        <w:trPr>
          <w:cantSplit w:val="0"/>
          <w:trHeight w:val="454" w:hRule="atLeast"/>
          <w:tblHeader w:val="0"/>
        </w:trPr>
        <w:tc>
          <w:tcPr/>
          <w:p w:rsidR="00000000" w:rsidDel="00000000" w:rsidP="00000000" w:rsidRDefault="00000000" w:rsidRPr="00000000" w14:paraId="00000056">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w:t>
            </w:r>
          </w:p>
        </w:tc>
        <w:tc>
          <w:tcPr/>
          <w:p w:rsidR="00000000" w:rsidDel="00000000" w:rsidP="00000000" w:rsidRDefault="00000000" w:rsidRPr="00000000" w14:paraId="00000057">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w:t>
            </w:r>
          </w:p>
        </w:tc>
        <w:tc>
          <w:tcPr/>
          <w:p w:rsidR="00000000" w:rsidDel="00000000" w:rsidP="00000000" w:rsidRDefault="00000000" w:rsidRPr="00000000" w14:paraId="00000058">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w:t>
            </w:r>
          </w:p>
        </w:tc>
        <w:tc>
          <w:tcPr/>
          <w:p w:rsidR="00000000" w:rsidDel="00000000" w:rsidP="00000000" w:rsidRDefault="00000000" w:rsidRPr="00000000" w14:paraId="00000059">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[TBD]</w:t>
            </w:r>
          </w:p>
        </w:tc>
      </w:tr>
    </w:tbl>
    <w:p w:rsidR="00000000" w:rsidDel="00000000" w:rsidP="00000000" w:rsidRDefault="00000000" w:rsidRPr="00000000" w14:paraId="0000005A">
      <w:pPr>
        <w:pStyle w:val="Heading3"/>
        <w:spacing w:after="240" w:before="240" w:line="240" w:lineRule="auto"/>
        <w:rPr>
          <w:rFonts w:ascii="Calibri" w:cs="Calibri" w:eastAsia="Calibri" w:hAnsi="Calibri"/>
          <w:b w:val="1"/>
          <w:bCs w:val="1"/>
          <w:i w:val="1"/>
          <w:iCs w:val="1"/>
          <w:color w:val="0000ff"/>
          <w:sz w:val="28"/>
          <w:szCs w:val="28"/>
        </w:rPr>
      </w:pPr>
      <w:bookmarkStart w:colFirst="0" w:colLast="0" w:name="_a24llzwqlg" w:id="5"/>
      <w:bookmarkEnd w:id="5"/>
      <w:r w:rsidDel="00000000" w:rsidR="00000000" w:rsidRPr="00000000">
        <w:rPr>
          <w:rFonts w:ascii="Calibri" w:cs="Calibri" w:eastAsia="Calibri" w:hAnsi="Calibri"/>
          <w:b w:val="1"/>
          <w:bCs w:val="1"/>
          <w:sz w:val="28"/>
          <w:szCs w:val="28"/>
          <w:rtl w:val="0"/>
        </w:rPr>
        <w:t xml:space="preserve">2. Product Background</w:t>
      </w:r>
      <w:r w:rsidDel="00000000" w:rsidR="00000000" w:rsidRPr="00000000">
        <w:rPr>
          <w:rtl w:val="0"/>
        </w:rPr>
      </w:r>
    </w:p>
    <w:p w:rsidR="00000000" w:rsidDel="00000000" w:rsidP="00000000" w:rsidRDefault="00000000" w:rsidRPr="00000000" w14:paraId="0000005B">
      <w:pPr>
        <w:spacing w:after="120" w:before="120" w:line="240" w:lineRule="auto"/>
        <w:jc w:val="both"/>
        <w:rPr>
          <w:rFonts w:ascii="Calibri" w:cs="Calibri" w:eastAsia="Calibri" w:hAnsi="Calibri"/>
        </w:rPr>
      </w:pPr>
      <w:r w:rsidDel="00000000" w:rsidR="00000000" w:rsidRPr="00000000">
        <w:rPr>
          <w:rFonts w:ascii="Calibri" w:cs="Calibri" w:eastAsia="Calibri" w:hAnsi="Calibri"/>
          <w:rtl w:val="0"/>
        </w:rPr>
        <w:t xml:space="preserve">A typical academic advisor at a Vietnamese university holds a caseload of eighty to a hundred and fifty advisees. Attendance records sit in one system, academic marks in another, and tuition status in a third, while the information that most changes what an advisor should do next — a parent who lost work, a student supporting younger siblings, an undiagnosed health problem — arrives only in conversation and is written down nowhere safe. The advisor's difficulty is not a shortage of data but the absence of a record that is both usable and defensible when a decision is later questioned.</w:t>
      </w:r>
    </w:p>
    <w:p w:rsidR="00000000" w:rsidDel="00000000" w:rsidP="00000000" w:rsidRDefault="00000000" w:rsidRPr="00000000" w14:paraId="0000005C">
      <w:pPr>
        <w:spacing w:after="120" w:before="120" w:line="240" w:lineRule="auto"/>
        <w:jc w:val="both"/>
        <w:rPr>
          <w:rFonts w:ascii="Calibri" w:cs="Calibri" w:eastAsia="Calibri" w:hAnsi="Calibri"/>
        </w:rPr>
      </w:pPr>
      <w:r w:rsidDel="00000000" w:rsidR="00000000" w:rsidRPr="00000000">
        <w:rPr>
          <w:rFonts w:ascii="Calibri" w:cs="Calibri" w:eastAsia="Calibri" w:hAnsi="Calibri"/>
          <w:rtl w:val="0"/>
        </w:rPr>
        <w:t xml:space="preserve">Evidence about a student is assembled by hand, so advisors make contact only after a problem has already become visible: attendance, marks, and fee status must be pulled from separate systems and reconciled manually, and event participation is recorded on per-event sign-in sheets that are never joined back to the student. Welfare context fares no better — hardship and family circumstances live either in an advisor's private notebook, which disappears at handover, or in a free-text field that any staff account can read, with no middle setting between the two. Consent is collected as one blanket signature at enrolment, so a student cannot allow hardship data to be used for scholarship review but withhold it from disciplinary review, and cannot withdraw a single disclosure without deleting everything. When a scholarship or disciplinary outcome is later questioned, the grades and indicators behind the original decision have often already changed, and no note reconstructs what the advisor actually saw at the time.</w:t>
      </w:r>
    </w:p>
    <w:p w:rsidR="00000000" w:rsidDel="00000000" w:rsidP="00000000" w:rsidRDefault="00000000" w:rsidRPr="00000000" w14:paraId="0000005D">
      <w:pPr>
        <w:spacing w:after="120" w:before="120" w:line="240" w:lineRule="auto"/>
        <w:jc w:val="both"/>
        <w:rPr>
          <w:rFonts w:ascii="Calibri" w:cs="Calibri" w:eastAsia="Calibri" w:hAnsi="Calibri"/>
        </w:rPr>
      </w:pPr>
      <w:r w:rsidDel="00000000" w:rsidR="00000000" w:rsidRPr="00000000">
        <w:rPr>
          <w:rFonts w:ascii="Calibri" w:cs="Calibri" w:eastAsia="Calibri" w:hAnsi="Calibri"/>
          <w:rtl w:val="0"/>
        </w:rPr>
        <w:t xml:space="preserve">To close this gap, our project AdviseCare proposes a web platform that treats the advising file as an evidential record rather than a profile page. Every sensitive attribute carries its own purpose, consent state, and expiry, and is encrypted under its own key, so a student's withdrawal destroys only the payload without deleting the row that references it. Notes, referrals, and decisions are appended to a bitemporal ledger that separates when a fact was true from when the system recorded it, so the platform can reconstruct exactly what an advisor saw on the day they acted. Academic, attendance, participation, and consented circumstance indicators each state which sources produced them and which data is missing, turning a caseload dashboard into a record with traceable provenance instead of a single opaque risk score.</w:t>
      </w:r>
    </w:p>
    <w:p w:rsidR="00000000" w:rsidDel="00000000" w:rsidP="00000000" w:rsidRDefault="00000000" w:rsidRPr="00000000" w14:paraId="0000005E">
      <w:pPr>
        <w:spacing w:after="120" w:before="120" w:line="240" w:lineRule="auto"/>
        <w:jc w:val="both"/>
        <w:rPr>
          <w:rFonts w:ascii="Calibri" w:cs="Calibri" w:eastAsia="Calibri" w:hAnsi="Calibri"/>
        </w:rPr>
      </w:pPr>
      <w:r w:rsidDel="00000000" w:rsidR="00000000" w:rsidRPr="00000000">
        <w:rPr>
          <w:rFonts w:ascii="Calibri" w:cs="Calibri" w:eastAsia="Calibri" w:hAnsi="Calibri"/>
          <w:rtl w:val="0"/>
        </w:rPr>
        <w:t xml:space="preserve">The current project scope targets one faculty's advising caseload as a pilot deployment. Development, testing, and the defence demonstration run on a synthetic cohort of about five hundred students; real hardship, income, and health data is loaded only after granular consent and faculty approval, keeping the consent-scoped record and the bitemporal advising ledger as the platform's foundation rather than a later add-on.</w:t>
      </w:r>
    </w:p>
    <w:p w:rsidR="00000000" w:rsidDel="00000000" w:rsidP="00000000" w:rsidRDefault="00000000" w:rsidRPr="00000000" w14:paraId="0000005F">
      <w:pPr>
        <w:pStyle w:val="Heading2"/>
        <w:spacing w:after="240" w:before="240" w:line="240" w:lineRule="auto"/>
        <w:rPr>
          <w:rFonts w:ascii="Calibri" w:cs="Calibri" w:eastAsia="Calibri" w:hAnsi="Calibri"/>
          <w:b w:val="1"/>
          <w:bCs w:val="1"/>
          <w:i w:val="1"/>
          <w:iCs w:val="1"/>
          <w:color w:val="0000ff"/>
          <w:sz w:val="28"/>
          <w:szCs w:val="28"/>
        </w:rPr>
      </w:pPr>
      <w:bookmarkStart w:colFirst="0" w:colLast="0" w:name="_fwly0zd6k5ur" w:id="6"/>
      <w:bookmarkEnd w:id="6"/>
      <w:r w:rsidDel="00000000" w:rsidR="00000000" w:rsidRPr="00000000">
        <w:rPr>
          <w:rFonts w:ascii="Calibri" w:cs="Calibri" w:eastAsia="Calibri" w:hAnsi="Calibri"/>
          <w:b w:val="1"/>
          <w:bCs w:val="1"/>
          <w:sz w:val="28"/>
          <w:szCs w:val="28"/>
          <w:rtl w:val="0"/>
        </w:rPr>
        <w:t xml:space="preserve">3. Existing Systems</w:t>
      </w:r>
      <w:r w:rsidDel="00000000" w:rsidR="00000000" w:rsidRPr="00000000">
        <w:rPr>
          <w:rtl w:val="0"/>
        </w:rPr>
      </w:r>
    </w:p>
    <w:p w:rsidR="00000000" w:rsidDel="00000000" w:rsidP="00000000" w:rsidRDefault="00000000" w:rsidRPr="00000000" w14:paraId="00000060">
      <w:pPr>
        <w:pStyle w:val="Heading3"/>
        <w:keepNext w:val="0"/>
        <w:keepLines w:val="0"/>
        <w:spacing w:after="240" w:before="240" w:line="240" w:lineRule="auto"/>
        <w:jc w:val="both"/>
        <w:rPr>
          <w:rFonts w:ascii="Calibri" w:cs="Calibri" w:eastAsia="Calibri" w:hAnsi="Calibri"/>
        </w:rPr>
      </w:pPr>
      <w:bookmarkStart w:colFirst="0" w:colLast="0" w:name="_3pjtv55adnq1" w:id="7"/>
      <w:bookmarkEnd w:id="7"/>
      <w:r w:rsidDel="00000000" w:rsidR="00000000" w:rsidRPr="00000000">
        <w:rPr>
          <w:rFonts w:ascii="Calibri" w:cs="Calibri" w:eastAsia="Calibri" w:hAnsi="Calibri"/>
          <w:b w:val="1"/>
          <w:bCs w:val="1"/>
          <w:color w:val="000000"/>
          <w:sz w:val="24"/>
          <w:szCs w:val="24"/>
          <w:rtl w:val="0"/>
        </w:rPr>
        <w:t xml:space="preserve">3.1 EAB Navigate360</w:t>
      </w:r>
      <w:r w:rsidDel="00000000" w:rsidR="00000000" w:rsidRPr="00000000">
        <w:rPr>
          <w:rtl w:val="0"/>
        </w:rPr>
      </w:r>
    </w:p>
    <w:p w:rsidR="00000000" w:rsidDel="00000000" w:rsidP="00000000" w:rsidRDefault="00000000" w:rsidRPr="00000000" w14:paraId="00000061">
      <w:pPr>
        <w:spacing w:after="120" w:before="120" w:line="240" w:lineRule="auto"/>
        <w:ind w:left="141.73228346456688"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p w:rsidR="00000000" w:rsidDel="00000000" w:rsidP="00000000" w:rsidRDefault="00000000" w:rsidRPr="00000000" w14:paraId="00000062">
      <w:pPr>
        <w:spacing w:after="120" w:before="120" w:line="240" w:lineRule="auto"/>
        <w:ind w:left="141.73228346456688" w:firstLine="0"/>
        <w:jc w:val="both"/>
        <w:rPr>
          <w:rFonts w:ascii="Calibri" w:cs="Calibri" w:eastAsia="Calibri" w:hAnsi="Calibri"/>
        </w:rPr>
      </w:pPr>
      <w:r w:rsidDel="00000000" w:rsidR="00000000" w:rsidRPr="00000000">
        <w:rPr>
          <w:rFonts w:ascii="Calibri" w:cs="Calibri" w:eastAsia="Calibri" w:hAnsi="Calibri"/>
          <w:rtl w:val="0"/>
        </w:rPr>
        <w:t xml:space="preserve">EAB Navigate360 is a higher-education CRM used by more than 850 institutions and roughly ten million students, built to support the student journey from recruitment through alumni engagement. It gives advisors and staff a shared, coordinated-care view of each student alongside AI-assisted communication and predictive-alert tooling.</w:t>
      </w:r>
    </w:p>
    <w:p w:rsidR="00000000" w:rsidDel="00000000" w:rsidP="00000000" w:rsidRDefault="00000000" w:rsidRPr="00000000" w14:paraId="00000063">
      <w:pPr>
        <w:spacing w:after="120" w:before="120" w:line="240" w:lineRule="auto"/>
        <w:ind w:left="141.73228346456688"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Actors</w:t>
      </w:r>
    </w:p>
    <w:p w:rsidR="00000000" w:rsidDel="00000000" w:rsidP="00000000" w:rsidRDefault="00000000" w:rsidRPr="00000000" w14:paraId="00000064">
      <w:pPr>
        <w:numPr>
          <w:ilvl w:val="0"/>
          <w:numId w:val="11"/>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Students</w:t>
      </w:r>
    </w:p>
    <w:p w:rsidR="00000000" w:rsidDel="00000000" w:rsidP="00000000" w:rsidRDefault="00000000" w:rsidRPr="00000000" w14:paraId="00000065">
      <w:pPr>
        <w:numPr>
          <w:ilvl w:val="0"/>
          <w:numId w:val="11"/>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Advisors and Faculty</w:t>
      </w:r>
    </w:p>
    <w:p w:rsidR="00000000" w:rsidDel="00000000" w:rsidP="00000000" w:rsidRDefault="00000000" w:rsidRPr="00000000" w14:paraId="00000066">
      <w:pPr>
        <w:numPr>
          <w:ilvl w:val="0"/>
          <w:numId w:val="11"/>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Staff</w:t>
      </w:r>
    </w:p>
    <w:p w:rsidR="00000000" w:rsidDel="00000000" w:rsidP="00000000" w:rsidRDefault="00000000" w:rsidRPr="00000000" w14:paraId="00000067">
      <w:pPr>
        <w:numPr>
          <w:ilvl w:val="0"/>
          <w:numId w:val="11"/>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Administrators</w:t>
      </w:r>
    </w:p>
    <w:p w:rsidR="00000000" w:rsidDel="00000000" w:rsidP="00000000" w:rsidRDefault="00000000" w:rsidRPr="00000000" w14:paraId="00000068">
      <w:pPr>
        <w:spacing w:after="120" w:before="120" w:line="240" w:lineRule="auto"/>
        <w:ind w:left="141.73228346456688"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Features</w:t>
      </w:r>
    </w:p>
    <w:p w:rsidR="00000000" w:rsidDel="00000000" w:rsidP="00000000" w:rsidRDefault="00000000" w:rsidRPr="00000000" w14:paraId="00000069">
      <w:pPr>
        <w:numPr>
          <w:ilvl w:val="0"/>
          <w:numId w:val="17"/>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Complete student profiles with a coordinated-care network and case management workflow</w:t>
      </w:r>
    </w:p>
    <w:p w:rsidR="00000000" w:rsidDel="00000000" w:rsidP="00000000" w:rsidRDefault="00000000" w:rsidRPr="00000000" w14:paraId="0000006A">
      <w:pPr>
        <w:numPr>
          <w:ilvl w:val="0"/>
          <w:numId w:val="17"/>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Predictive alerts that flag early academic and engagement risk signals</w:t>
      </w:r>
    </w:p>
    <w:p w:rsidR="00000000" w:rsidDel="00000000" w:rsidP="00000000" w:rsidRDefault="00000000" w:rsidRPr="00000000" w14:paraId="0000006B">
      <w:pPr>
        <w:numPr>
          <w:ilvl w:val="0"/>
          <w:numId w:val="17"/>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Appointment scheduling and two-way SMS messaging between staff and students</w:t>
      </w:r>
    </w:p>
    <w:p w:rsidR="00000000" w:rsidDel="00000000" w:rsidP="00000000" w:rsidRDefault="00000000" w:rsidRPr="00000000" w14:paraId="0000006C">
      <w:pPr>
        <w:numPr>
          <w:ilvl w:val="0"/>
          <w:numId w:val="17"/>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AI assistant for staff communication drafting and meeting summaries, plus a 24/7 AI navigator for students</w:t>
      </w:r>
    </w:p>
    <w:p w:rsidR="00000000" w:rsidDel="00000000" w:rsidP="00000000" w:rsidRDefault="00000000" w:rsidRPr="00000000" w14:paraId="0000006D">
      <w:pPr>
        <w:numPr>
          <w:ilvl w:val="0"/>
          <w:numId w:val="17"/>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Customizable analytics dashboards tracking retention, graduation, and intervention effectiveness</w:t>
      </w:r>
    </w:p>
    <w:p w:rsidR="00000000" w:rsidDel="00000000" w:rsidP="00000000" w:rsidRDefault="00000000" w:rsidRPr="00000000" w14:paraId="0000006E">
      <w:pPr>
        <w:spacing w:after="120" w:before="120" w:line="240" w:lineRule="auto"/>
        <w:ind w:left="141.73228346456688"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Pros</w:t>
      </w:r>
    </w:p>
    <w:p w:rsidR="00000000" w:rsidDel="00000000" w:rsidP="00000000" w:rsidRDefault="00000000" w:rsidRPr="00000000" w14:paraId="0000006F">
      <w:pPr>
        <w:numPr>
          <w:ilvl w:val="0"/>
          <w:numId w:val="5"/>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Widely deployed with a decade of student-success research behind its predictive models</w:t>
      </w:r>
    </w:p>
    <w:p w:rsidR="00000000" w:rsidDel="00000000" w:rsidP="00000000" w:rsidRDefault="00000000" w:rsidRPr="00000000" w14:paraId="00000070">
      <w:pPr>
        <w:numPr>
          <w:ilvl w:val="0"/>
          <w:numId w:val="5"/>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Coordinates advisors, faculty, and support staff around a single shared student profile</w:t>
      </w:r>
    </w:p>
    <w:p w:rsidR="00000000" w:rsidDel="00000000" w:rsidP="00000000" w:rsidRDefault="00000000" w:rsidRPr="00000000" w14:paraId="00000071">
      <w:pPr>
        <w:numPr>
          <w:ilvl w:val="0"/>
          <w:numId w:val="5"/>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Strong appointment scheduling, messaging, and outreach-campaign tooling</w:t>
      </w:r>
    </w:p>
    <w:p w:rsidR="00000000" w:rsidDel="00000000" w:rsidP="00000000" w:rsidRDefault="00000000" w:rsidRPr="00000000" w14:paraId="00000072">
      <w:pPr>
        <w:numPr>
          <w:ilvl w:val="0"/>
          <w:numId w:val="5"/>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Reports measurable graduation-rate improvements across partner institutions</w:t>
      </w:r>
    </w:p>
    <w:p w:rsidR="00000000" w:rsidDel="00000000" w:rsidP="00000000" w:rsidRDefault="00000000" w:rsidRPr="00000000" w14:paraId="00000073">
      <w:pPr>
        <w:spacing w:after="120" w:before="120" w:line="240" w:lineRule="auto"/>
        <w:ind w:left="141.73228346456688"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Cons</w:t>
      </w:r>
    </w:p>
    <w:p w:rsidR="00000000" w:rsidDel="00000000" w:rsidP="00000000" w:rsidRDefault="00000000" w:rsidRPr="00000000" w14:paraId="00000074">
      <w:pPr>
        <w:numPr>
          <w:ilvl w:val="0"/>
          <w:numId w:val="6"/>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Risk indicators are surfaced as predictive scores without a purpose-based consent scope behind each attribute</w:t>
      </w:r>
    </w:p>
    <w:p w:rsidR="00000000" w:rsidDel="00000000" w:rsidP="00000000" w:rsidRDefault="00000000" w:rsidRPr="00000000" w14:paraId="00000075">
      <w:pPr>
        <w:numPr>
          <w:ilvl w:val="0"/>
          <w:numId w:val="6"/>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bitemporal record of what an advisor actually saw on a given date; the profile reflects only current data</w:t>
      </w:r>
    </w:p>
    <w:p w:rsidR="00000000" w:rsidDel="00000000" w:rsidP="00000000" w:rsidRDefault="00000000" w:rsidRPr="00000000" w14:paraId="00000076">
      <w:pPr>
        <w:numPr>
          <w:ilvl w:val="0"/>
          <w:numId w:val="6"/>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cryptographic erasure model — withdrawing consent is not a first-class, auditable action on individual attributes</w:t>
      </w:r>
    </w:p>
    <w:p w:rsidR="00000000" w:rsidDel="00000000" w:rsidP="00000000" w:rsidRDefault="00000000" w:rsidRPr="00000000" w14:paraId="00000077">
      <w:pPr>
        <w:pStyle w:val="Heading3"/>
        <w:spacing w:after="240" w:before="240" w:line="240" w:lineRule="auto"/>
        <w:rPr>
          <w:rFonts w:ascii="Calibri" w:cs="Calibri" w:eastAsia="Calibri" w:hAnsi="Calibri"/>
          <w:b w:val="1"/>
          <w:bCs w:val="1"/>
          <w:color w:val="000000"/>
          <w:sz w:val="24"/>
          <w:szCs w:val="24"/>
        </w:rPr>
      </w:pPr>
      <w:bookmarkStart w:colFirst="0" w:colLast="0" w:name="_lldrypa9yzjl" w:id="8"/>
      <w:bookmarkEnd w:id="8"/>
      <w:r w:rsidDel="00000000" w:rsidR="00000000" w:rsidRPr="00000000">
        <w:rPr>
          <w:rFonts w:ascii="Calibri" w:cs="Calibri" w:eastAsia="Calibri" w:hAnsi="Calibri"/>
          <w:b w:val="1"/>
          <w:bCs w:val="1"/>
          <w:color w:val="000000"/>
          <w:sz w:val="24"/>
          <w:szCs w:val="24"/>
          <w:rtl w:val="0"/>
        </w:rPr>
        <w:t xml:space="preserve">3.2 Starfish (EAB)</w:t>
      </w:r>
    </w:p>
    <w:p w:rsidR="00000000" w:rsidDel="00000000" w:rsidP="00000000" w:rsidRDefault="00000000" w:rsidRPr="00000000" w14:paraId="00000078">
      <w:pPr>
        <w:spacing w:after="120" w:before="120" w:line="240" w:lineRule="auto"/>
        <w:ind w:left="141.73228346456688"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p w:rsidR="00000000" w:rsidDel="00000000" w:rsidP="00000000" w:rsidRDefault="00000000" w:rsidRPr="00000000" w14:paraId="00000079">
      <w:pPr>
        <w:spacing w:after="120" w:before="120" w:line="240" w:lineRule="auto"/>
        <w:ind w:left="141.73228346456688" w:firstLine="0"/>
        <w:rPr>
          <w:rFonts w:ascii="Calibri" w:cs="Calibri" w:eastAsia="Calibri" w:hAnsi="Calibri"/>
        </w:rPr>
      </w:pPr>
      <w:r w:rsidDel="00000000" w:rsidR="00000000" w:rsidRPr="00000000">
        <w:rPr>
          <w:rFonts w:ascii="Calibri" w:cs="Calibri" w:eastAsia="Calibri" w:hAnsi="Calibri"/>
          <w:rtl w:val="0"/>
        </w:rPr>
        <w:t xml:space="preserve">Starfish, part of EAB, is a student success platform used to run early-alert and advising workflows at scale, connecting faculty observations to case management and support referrals so at-risk students can be identified and routed to help sooner.</w:t>
      </w:r>
    </w:p>
    <w:p w:rsidR="00000000" w:rsidDel="00000000" w:rsidP="00000000" w:rsidRDefault="00000000" w:rsidRPr="00000000" w14:paraId="0000007A">
      <w:pPr>
        <w:spacing w:after="120" w:before="120" w:line="240" w:lineRule="auto"/>
        <w:ind w:left="141.73228346456688"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Actors</w:t>
      </w:r>
    </w:p>
    <w:p w:rsidR="00000000" w:rsidDel="00000000" w:rsidP="00000000" w:rsidRDefault="00000000" w:rsidRPr="00000000" w14:paraId="0000007B">
      <w:pPr>
        <w:numPr>
          <w:ilvl w:val="0"/>
          <w:numId w:val="16"/>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Faculty and Advisors</w:t>
      </w:r>
    </w:p>
    <w:p w:rsidR="00000000" w:rsidDel="00000000" w:rsidP="00000000" w:rsidRDefault="00000000" w:rsidRPr="00000000" w14:paraId="0000007C">
      <w:pPr>
        <w:numPr>
          <w:ilvl w:val="0"/>
          <w:numId w:val="16"/>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Students</w:t>
      </w:r>
    </w:p>
    <w:p w:rsidR="00000000" w:rsidDel="00000000" w:rsidP="00000000" w:rsidRDefault="00000000" w:rsidRPr="00000000" w14:paraId="0000007D">
      <w:pPr>
        <w:numPr>
          <w:ilvl w:val="0"/>
          <w:numId w:val="16"/>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Administrators</w:t>
      </w:r>
    </w:p>
    <w:p w:rsidR="00000000" w:rsidDel="00000000" w:rsidP="00000000" w:rsidRDefault="00000000" w:rsidRPr="00000000" w14:paraId="0000007E">
      <w:pPr>
        <w:numPr>
          <w:ilvl w:val="0"/>
          <w:numId w:val="16"/>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Support Staff</w:t>
      </w:r>
    </w:p>
    <w:p w:rsidR="00000000" w:rsidDel="00000000" w:rsidP="00000000" w:rsidRDefault="00000000" w:rsidRPr="00000000" w14:paraId="0000007F">
      <w:pPr>
        <w:spacing w:after="120" w:before="120" w:line="240" w:lineRule="auto"/>
        <w:ind w:left="141.73228346456688"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Features</w:t>
      </w:r>
    </w:p>
    <w:p w:rsidR="00000000" w:rsidDel="00000000" w:rsidP="00000000" w:rsidRDefault="00000000" w:rsidRPr="00000000" w14:paraId="00000080">
      <w:pPr>
        <w:numPr>
          <w:ilvl w:val="0"/>
          <w:numId w:val="7"/>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Early alert flags and case management for identifying and tracking at-risk students</w:t>
      </w:r>
    </w:p>
    <w:p w:rsidR="00000000" w:rsidDel="00000000" w:rsidP="00000000" w:rsidRDefault="00000000" w:rsidRPr="00000000" w14:paraId="00000081">
      <w:pPr>
        <w:numPr>
          <w:ilvl w:val="0"/>
          <w:numId w:val="7"/>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Appointment scheduling that connects students to the appropriate support service</w:t>
      </w:r>
    </w:p>
    <w:p w:rsidR="00000000" w:rsidDel="00000000" w:rsidP="00000000" w:rsidRDefault="00000000" w:rsidRPr="00000000" w14:paraId="00000082">
      <w:pPr>
        <w:numPr>
          <w:ilvl w:val="0"/>
          <w:numId w:val="7"/>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Degree planning with off-track notifications to keep students on their academic pathway</w:t>
      </w:r>
    </w:p>
    <w:p w:rsidR="00000000" w:rsidDel="00000000" w:rsidP="00000000" w:rsidRDefault="00000000" w:rsidRPr="00000000" w14:paraId="00000083">
      <w:pPr>
        <w:numPr>
          <w:ilvl w:val="0"/>
          <w:numId w:val="7"/>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Operational analytics giving faculty and staff data for proactive advising</w:t>
      </w:r>
    </w:p>
    <w:p w:rsidR="00000000" w:rsidDel="00000000" w:rsidP="00000000" w:rsidRDefault="00000000" w:rsidRPr="00000000" w14:paraId="00000084">
      <w:pPr>
        <w:numPr>
          <w:ilvl w:val="0"/>
          <w:numId w:val="7"/>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Strategic analytics dashboards analysing student groups by risk factor</w:t>
      </w:r>
    </w:p>
    <w:p w:rsidR="00000000" w:rsidDel="00000000" w:rsidP="00000000" w:rsidRDefault="00000000" w:rsidRPr="00000000" w14:paraId="00000085">
      <w:pPr>
        <w:spacing w:after="120" w:before="120" w:line="240" w:lineRule="auto"/>
        <w:ind w:left="141.73228346456688"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Pros</w:t>
      </w:r>
    </w:p>
    <w:p w:rsidR="00000000" w:rsidDel="00000000" w:rsidP="00000000" w:rsidRDefault="00000000" w:rsidRPr="00000000" w14:paraId="00000086">
      <w:pPr>
        <w:numPr>
          <w:ilvl w:val="0"/>
          <w:numId w:val="15"/>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Well-established early-alert workflow adopted widely across US higher education</w:t>
      </w:r>
    </w:p>
    <w:p w:rsidR="00000000" w:rsidDel="00000000" w:rsidP="00000000" w:rsidRDefault="00000000" w:rsidRPr="00000000" w14:paraId="00000087">
      <w:pPr>
        <w:numPr>
          <w:ilvl w:val="0"/>
          <w:numId w:val="15"/>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Strong connection between faculty flags, case management, and student support referrals</w:t>
      </w:r>
    </w:p>
    <w:p w:rsidR="00000000" w:rsidDel="00000000" w:rsidP="00000000" w:rsidRDefault="00000000" w:rsidRPr="00000000" w14:paraId="00000088">
      <w:pPr>
        <w:numPr>
          <w:ilvl w:val="0"/>
          <w:numId w:val="15"/>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Degree-planning module keeps off-track notifications tied to concrete academic milestones</w:t>
      </w:r>
    </w:p>
    <w:p w:rsidR="00000000" w:rsidDel="00000000" w:rsidP="00000000" w:rsidRDefault="00000000" w:rsidRPr="00000000" w14:paraId="00000089">
      <w:pPr>
        <w:spacing w:after="120" w:before="120" w:line="240" w:lineRule="auto"/>
        <w:ind w:left="141.73228346456688"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Cons</w:t>
      </w:r>
    </w:p>
    <w:p w:rsidR="00000000" w:rsidDel="00000000" w:rsidP="00000000" w:rsidRDefault="00000000" w:rsidRPr="00000000" w14:paraId="0000008A">
      <w:pPr>
        <w:numPr>
          <w:ilvl w:val="0"/>
          <w:numId w:val="8"/>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Early-alert flags are not scoped by purpose or consent; a raised flag does not distinguish who is allowed to see the underlying reason</w:t>
      </w:r>
    </w:p>
    <w:p w:rsidR="00000000" w:rsidDel="00000000" w:rsidP="00000000" w:rsidRDefault="00000000" w:rsidRPr="00000000" w14:paraId="0000008B">
      <w:pPr>
        <w:numPr>
          <w:ilvl w:val="0"/>
          <w:numId w:val="8"/>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point-in-time reconstruction of a student's record, so a past advising decision cannot be replayed against the data that produced it</w:t>
      </w:r>
    </w:p>
    <w:p w:rsidR="00000000" w:rsidDel="00000000" w:rsidP="00000000" w:rsidRDefault="00000000" w:rsidRPr="00000000" w14:paraId="0000008C">
      <w:pPr>
        <w:numPr>
          <w:ilvl w:val="0"/>
          <w:numId w:val="8"/>
        </w:numPr>
        <w:spacing w:after="120" w:before="1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Provides limited visibility into which source system produced an indicator or whether the source data is incomplete</w:t>
      </w:r>
    </w:p>
    <w:p w:rsidR="00000000" w:rsidDel="00000000" w:rsidP="00000000" w:rsidRDefault="00000000" w:rsidRPr="00000000" w14:paraId="0000008D">
      <w:pPr>
        <w:pStyle w:val="Heading2"/>
        <w:spacing w:after="240" w:before="240" w:line="240" w:lineRule="auto"/>
        <w:rPr>
          <w:rFonts w:ascii="Calibri" w:cs="Calibri" w:eastAsia="Calibri" w:hAnsi="Calibri"/>
          <w:b w:val="1"/>
          <w:bCs w:val="1"/>
          <w:i w:val="1"/>
          <w:iCs w:val="1"/>
          <w:color w:val="0000ff"/>
          <w:sz w:val="28"/>
          <w:szCs w:val="28"/>
        </w:rPr>
      </w:pPr>
      <w:bookmarkStart w:colFirst="0" w:colLast="0" w:name="_9bxovo8s4puz" w:id="9"/>
      <w:bookmarkEnd w:id="9"/>
      <w:r w:rsidDel="00000000" w:rsidR="00000000" w:rsidRPr="00000000">
        <w:rPr>
          <w:rFonts w:ascii="Calibri" w:cs="Calibri" w:eastAsia="Calibri" w:hAnsi="Calibri"/>
          <w:b w:val="1"/>
          <w:bCs w:val="1"/>
          <w:sz w:val="28"/>
          <w:szCs w:val="28"/>
          <w:rtl w:val="0"/>
        </w:rPr>
        <w:t xml:space="preserve">4. Business Opportunity</w:t>
      </w:r>
      <w:r w:rsidDel="00000000" w:rsidR="00000000" w:rsidRPr="00000000">
        <w:rPr>
          <w:rtl w:val="0"/>
        </w:rPr>
      </w:r>
    </w:p>
    <w:p w:rsidR="00000000" w:rsidDel="00000000" w:rsidP="00000000" w:rsidRDefault="00000000" w:rsidRPr="00000000" w14:paraId="0000008E">
      <w:pPr>
        <w:spacing w:after="120" w:before="120" w:line="240" w:lineRule="auto"/>
        <w:jc w:val="both"/>
        <w:rPr>
          <w:rFonts w:ascii="Calibri" w:cs="Calibri" w:eastAsia="Calibri" w:hAnsi="Calibri"/>
        </w:rPr>
      </w:pPr>
      <w:r w:rsidDel="00000000" w:rsidR="00000000" w:rsidRPr="00000000">
        <w:rPr>
          <w:rFonts w:ascii="Calibri" w:cs="Calibri" w:eastAsia="Calibri" w:hAnsi="Calibri"/>
          <w:rtl w:val="0"/>
        </w:rPr>
        <w:t xml:space="preserve">Higher-education technology now offers many platforms, EAB Navigate360 and Starfish among them, that offer surface case management, early-alert flags, and retention analytics at scale. What none of them treat as a first-class requirement is consent: sensitive circumstance data is either visible to any advisor with a case open or hidden entirely, and a raised risk flag rarely states which consented source produced it or what was missing when it was computed.</w:t>
      </w:r>
    </w:p>
    <w:p w:rsidR="00000000" w:rsidDel="00000000" w:rsidP="00000000" w:rsidRDefault="00000000" w:rsidRPr="00000000" w14:paraId="0000008F">
      <w:pPr>
        <w:spacing w:after="120" w:before="120" w:line="240" w:lineRule="auto"/>
        <w:jc w:val="both"/>
        <w:rPr>
          <w:rFonts w:ascii="Calibri" w:cs="Calibri" w:eastAsia="Calibri" w:hAnsi="Calibri"/>
        </w:rPr>
      </w:pPr>
      <w:r w:rsidDel="00000000" w:rsidR="00000000" w:rsidRPr="00000000">
        <w:rPr>
          <w:rFonts w:ascii="Calibri" w:cs="Calibri" w:eastAsia="Calibri" w:hAnsi="Calibri"/>
          <w:rtl w:val="0"/>
        </w:rPr>
        <w:t xml:space="preserve">AdviseCare addresses this gap by combining purpose-based, consent-scoped access control with a bitemporal advising ledger and a provenance-carrying indicator engine within a single record. An advisor's view of a student is always bound to role, purpose, and current consent state together, and every indicator can be traced back to the sources that produced it and the data that was missing.</w:t>
      </w:r>
    </w:p>
    <w:p w:rsidR="00000000" w:rsidDel="00000000" w:rsidP="00000000" w:rsidRDefault="00000000" w:rsidRPr="00000000" w14:paraId="00000090">
      <w:pPr>
        <w:spacing w:after="120" w:before="120" w:line="240" w:lineRule="auto"/>
        <w:jc w:val="both"/>
        <w:rPr>
          <w:rFonts w:ascii="Calibri" w:cs="Calibri" w:eastAsia="Calibri" w:hAnsi="Calibri"/>
        </w:rPr>
      </w:pPr>
      <w:r w:rsidDel="00000000" w:rsidR="00000000" w:rsidRPr="00000000">
        <w:rPr>
          <w:rFonts w:ascii="Calibri" w:cs="Calibri" w:eastAsia="Calibri" w:hAnsi="Calibri"/>
          <w:rtl w:val="0"/>
        </w:rPr>
        <w:t xml:space="preserve">Unlike conventional student-success CRMs that publish a risk score and a case timeline, AdviseCare makes the record itself — reconstructible, consent-aware, and cryptographically erasable — the deliverable, giving institutions a defensible answer when an advising, scholarship, or disciplinary decision is later questioned.</w:t>
      </w:r>
    </w:p>
    <w:p w:rsidR="00000000" w:rsidDel="00000000" w:rsidP="00000000" w:rsidRDefault="00000000" w:rsidRPr="00000000" w14:paraId="00000091">
      <w:pPr>
        <w:pStyle w:val="Heading2"/>
        <w:spacing w:after="240" w:before="240" w:line="240" w:lineRule="auto"/>
        <w:rPr>
          <w:rFonts w:ascii="Calibri" w:cs="Calibri" w:eastAsia="Calibri" w:hAnsi="Calibri"/>
          <w:b w:val="1"/>
          <w:bCs w:val="1"/>
          <w:i w:val="1"/>
          <w:iCs w:val="1"/>
          <w:color w:val="0000ff"/>
          <w:sz w:val="28"/>
          <w:szCs w:val="28"/>
        </w:rPr>
      </w:pPr>
      <w:bookmarkStart w:colFirst="0" w:colLast="0" w:name="_xh5m4bf43648" w:id="10"/>
      <w:bookmarkEnd w:id="10"/>
      <w:r w:rsidDel="00000000" w:rsidR="00000000" w:rsidRPr="00000000">
        <w:rPr>
          <w:rFonts w:ascii="Calibri" w:cs="Calibri" w:eastAsia="Calibri" w:hAnsi="Calibri"/>
          <w:b w:val="1"/>
          <w:bCs w:val="1"/>
          <w:sz w:val="28"/>
          <w:szCs w:val="28"/>
          <w:rtl w:val="0"/>
        </w:rPr>
        <w:t xml:space="preserve">5. Software Product Vision</w:t>
      </w:r>
      <w:r w:rsidDel="00000000" w:rsidR="00000000" w:rsidRPr="00000000">
        <w:rPr>
          <w:rtl w:val="0"/>
        </w:rPr>
      </w:r>
    </w:p>
    <w:p w:rsidR="00000000" w:rsidDel="00000000" w:rsidP="00000000" w:rsidRDefault="00000000" w:rsidRPr="00000000" w14:paraId="00000092">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For academic advisors, data protection stewards, and welfare officers at a Vietnamese university managing large advisee caseloads, AdviseCare is a web-based academic advising and student welfare management platform that turns a scattered, evidentially fragile advising process into a consent-scoped, provenance-carrying, point-in-time-reconstructible record. Unlike general-purpose student-success CRMs such as EAB Navigate360 or Starfish, which surface risk scores and case notes without provable consent boundaries or historical reconstruction, AdviseCare treats the advising record itself as the contribution, letting every access, indicator, and decision be traced back to what was known, consented, and true at the moment it was acted on.</w:t>
      </w:r>
    </w:p>
    <w:p w:rsidR="00000000" w:rsidDel="00000000" w:rsidP="00000000" w:rsidRDefault="00000000" w:rsidRPr="00000000" w14:paraId="00000093">
      <w:pPr>
        <w:pStyle w:val="Heading2"/>
        <w:spacing w:after="240" w:before="240" w:line="240" w:lineRule="auto"/>
        <w:rPr>
          <w:rFonts w:ascii="Calibri" w:cs="Calibri" w:eastAsia="Calibri" w:hAnsi="Calibri"/>
          <w:b w:val="1"/>
          <w:bCs w:val="1"/>
          <w:sz w:val="28"/>
          <w:szCs w:val="28"/>
        </w:rPr>
      </w:pPr>
      <w:bookmarkStart w:colFirst="0" w:colLast="0" w:name="_58hp0b23c29h" w:id="11"/>
      <w:bookmarkEnd w:id="11"/>
      <w:r w:rsidDel="00000000" w:rsidR="00000000" w:rsidRPr="00000000">
        <w:rPr>
          <w:rFonts w:ascii="Calibri" w:cs="Calibri" w:eastAsia="Calibri" w:hAnsi="Calibri"/>
          <w:b w:val="1"/>
          <w:bCs w:val="1"/>
          <w:sz w:val="28"/>
          <w:szCs w:val="28"/>
          <w:rtl w:val="0"/>
        </w:rPr>
        <w:t xml:space="preserve">6. Project Scope &amp; Limitations</w:t>
      </w:r>
    </w:p>
    <w:p w:rsidR="00000000" w:rsidDel="00000000" w:rsidP="00000000" w:rsidRDefault="00000000" w:rsidRPr="00000000" w14:paraId="00000094">
      <w:pPr>
        <w:pStyle w:val="Heading3"/>
        <w:spacing w:after="240" w:before="240" w:line="240" w:lineRule="auto"/>
        <w:jc w:val="both"/>
        <w:rPr>
          <w:rFonts w:ascii="Calibri" w:cs="Calibri" w:eastAsia="Calibri" w:hAnsi="Calibri"/>
          <w:b w:val="1"/>
          <w:bCs w:val="1"/>
          <w:color w:val="000000"/>
          <w:sz w:val="24"/>
          <w:szCs w:val="24"/>
        </w:rPr>
      </w:pPr>
      <w:bookmarkStart w:colFirst="0" w:colLast="0" w:name="_hq5ubmvce1w5" w:id="12"/>
      <w:bookmarkEnd w:id="12"/>
      <w:r w:rsidDel="00000000" w:rsidR="00000000" w:rsidRPr="00000000">
        <w:rPr>
          <w:rFonts w:ascii="Calibri" w:cs="Calibri" w:eastAsia="Calibri" w:hAnsi="Calibri"/>
          <w:b w:val="1"/>
          <w:bCs w:val="1"/>
          <w:color w:val="000000"/>
          <w:sz w:val="24"/>
          <w:szCs w:val="24"/>
          <w:rtl w:val="0"/>
        </w:rPr>
        <w:t xml:space="preserve">6.1 Major Features</w:t>
      </w:r>
    </w:p>
    <w:p w:rsidR="00000000" w:rsidDel="00000000" w:rsidP="00000000" w:rsidRDefault="00000000" w:rsidRPr="00000000" w14:paraId="00000095">
      <w:pPr>
        <w:spacing w:after="8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System Administration Module</w:t>
      </w:r>
    </w:p>
    <w:p w:rsidR="00000000" w:rsidDel="00000000" w:rsidP="00000000" w:rsidRDefault="00000000" w:rsidRPr="00000000" w14:paraId="00000096">
      <w:pPr>
        <w:numPr>
          <w:ilvl w:val="0"/>
          <w:numId w:val="14"/>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FE-01:</w:t>
      </w:r>
      <w:r w:rsidDel="00000000" w:rsidR="00000000" w:rsidRPr="00000000">
        <w:rPr>
          <w:rFonts w:ascii="Calibri" w:cs="Calibri" w:eastAsia="Calibri" w:hAnsi="Calibri"/>
          <w:rtl w:val="0"/>
        </w:rPr>
        <w:t xml:space="preserve"> Manage accounts, roles, faculties, and advisor-advisee assignments.</w:t>
      </w:r>
    </w:p>
    <w:p w:rsidR="00000000" w:rsidDel="00000000" w:rsidP="00000000" w:rsidRDefault="00000000" w:rsidRPr="00000000" w14:paraId="00000097">
      <w:pPr>
        <w:numPr>
          <w:ilvl w:val="0"/>
          <w:numId w:val="14"/>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FE-02:</w:t>
      </w:r>
      <w:r w:rsidDel="00000000" w:rsidR="00000000" w:rsidRPr="00000000">
        <w:rPr>
          <w:rFonts w:ascii="Calibri" w:cs="Calibri" w:eastAsia="Calibri" w:hAnsi="Calibri"/>
          <w:rtl w:val="0"/>
        </w:rPr>
        <w:t xml:space="preserve"> Configure data source connections and ingestion schedules.</w:t>
      </w:r>
    </w:p>
    <w:p w:rsidR="00000000" w:rsidDel="00000000" w:rsidP="00000000" w:rsidRDefault="00000000" w:rsidRPr="00000000" w14:paraId="00000098">
      <w:pPr>
        <w:numPr>
          <w:ilvl w:val="0"/>
          <w:numId w:val="14"/>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FE-03:</w:t>
      </w:r>
      <w:r w:rsidDel="00000000" w:rsidR="00000000" w:rsidRPr="00000000">
        <w:rPr>
          <w:rFonts w:ascii="Calibri" w:cs="Calibri" w:eastAsia="Calibri" w:hAnsi="Calibri"/>
          <w:rtl w:val="0"/>
        </w:rPr>
        <w:t xml:space="preserve"> Define academic terms, event categories, and reference master data.</w:t>
      </w:r>
    </w:p>
    <w:p w:rsidR="00000000" w:rsidDel="00000000" w:rsidP="00000000" w:rsidRDefault="00000000" w:rsidRPr="00000000" w14:paraId="00000099">
      <w:pPr>
        <w:widowControl w:val="0"/>
        <w:numPr>
          <w:ilvl w:val="0"/>
          <w:numId w:val="14"/>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FE-04:</w:t>
      </w:r>
      <w:r w:rsidDel="00000000" w:rsidR="00000000" w:rsidRPr="00000000">
        <w:rPr>
          <w:rFonts w:ascii="Calibri" w:cs="Calibri" w:eastAsia="Calibri" w:hAnsi="Calibri"/>
          <w:rtl w:val="0"/>
        </w:rPr>
        <w:t xml:space="preserve"> Monitor ingestion failures and system health dashboards.</w:t>
      </w:r>
    </w:p>
    <w:p w:rsidR="00000000" w:rsidDel="00000000" w:rsidP="00000000" w:rsidRDefault="00000000" w:rsidRPr="00000000" w14:paraId="0000009A">
      <w:pPr>
        <w:widowControl w:val="0"/>
        <w:numPr>
          <w:ilvl w:val="0"/>
          <w:numId w:val="14"/>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FE-05:</w:t>
      </w:r>
      <w:r w:rsidDel="00000000" w:rsidR="00000000" w:rsidRPr="00000000">
        <w:rPr>
          <w:rFonts w:ascii="Calibri" w:cs="Calibri" w:eastAsia="Calibri" w:hAnsi="Calibri"/>
          <w:rtl w:val="0"/>
        </w:rPr>
        <w:t xml:space="preserve"> Restore records from backup and verify integrity after restore.</w:t>
      </w:r>
    </w:p>
    <w:p w:rsidR="00000000" w:rsidDel="00000000" w:rsidP="00000000" w:rsidRDefault="00000000" w:rsidRPr="00000000" w14:paraId="0000009B">
      <w:pPr>
        <w:spacing w:after="8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Consent and Data Protection Module</w:t>
      </w:r>
    </w:p>
    <w:p w:rsidR="00000000" w:rsidDel="00000000" w:rsidP="00000000" w:rsidRDefault="00000000" w:rsidRPr="00000000" w14:paraId="0000009C">
      <w:pPr>
        <w:numPr>
          <w:ilvl w:val="0"/>
          <w:numId w:val="10"/>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FE-06:</w:t>
      </w:r>
      <w:r w:rsidDel="00000000" w:rsidR="00000000" w:rsidRPr="00000000">
        <w:rPr>
          <w:rFonts w:ascii="Calibri" w:cs="Calibri" w:eastAsia="Calibri" w:hAnsi="Calibri"/>
          <w:rtl w:val="0"/>
        </w:rPr>
        <w:t xml:space="preserve"> Define consent purposes and the attributes each purpose covers.</w:t>
      </w:r>
    </w:p>
    <w:p w:rsidR="00000000" w:rsidDel="00000000" w:rsidP="00000000" w:rsidRDefault="00000000" w:rsidRPr="00000000" w14:paraId="0000009D">
      <w:pPr>
        <w:numPr>
          <w:ilvl w:val="0"/>
          <w:numId w:val="10"/>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FE-07:</w:t>
      </w:r>
      <w:r w:rsidDel="00000000" w:rsidR="00000000" w:rsidRPr="00000000">
        <w:rPr>
          <w:rFonts w:ascii="Calibri" w:cs="Calibri" w:eastAsia="Calibri" w:hAnsi="Calibri"/>
          <w:rtl w:val="0"/>
        </w:rPr>
        <w:t xml:space="preserve"> Configure access policies binding role, purpose, and consent state.</w:t>
      </w:r>
    </w:p>
    <w:p w:rsidR="00000000" w:rsidDel="00000000" w:rsidP="00000000" w:rsidRDefault="00000000" w:rsidRPr="00000000" w14:paraId="0000009E">
      <w:pPr>
        <w:numPr>
          <w:ilvl w:val="0"/>
          <w:numId w:val="10"/>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FE-08:</w:t>
      </w:r>
      <w:r w:rsidDel="00000000" w:rsidR="00000000" w:rsidRPr="00000000">
        <w:rPr>
          <w:rFonts w:ascii="Calibri" w:cs="Calibri" w:eastAsia="Calibri" w:hAnsi="Calibri"/>
          <w:rtl w:val="0"/>
        </w:rPr>
        <w:t xml:space="preserve"> Review the access log and export processing records on demand.</w:t>
      </w:r>
    </w:p>
    <w:p w:rsidR="00000000" w:rsidDel="00000000" w:rsidP="00000000" w:rsidRDefault="00000000" w:rsidRPr="00000000" w14:paraId="0000009F">
      <w:pPr>
        <w:numPr>
          <w:ilvl w:val="0"/>
          <w:numId w:val="10"/>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FE-09:</w:t>
      </w:r>
      <w:r w:rsidDel="00000000" w:rsidR="00000000" w:rsidRPr="00000000">
        <w:rPr>
          <w:rFonts w:ascii="Calibri" w:cs="Calibri" w:eastAsia="Calibri" w:hAnsi="Calibri"/>
          <w:rtl w:val="0"/>
        </w:rPr>
        <w:t xml:space="preserve"> Approve or reject requests for out-of-scope emergency access.</w:t>
      </w:r>
    </w:p>
    <w:p w:rsidR="00000000" w:rsidDel="00000000" w:rsidP="00000000" w:rsidRDefault="00000000" w:rsidRPr="00000000" w14:paraId="000000A0">
      <w:pPr>
        <w:numPr>
          <w:ilvl w:val="0"/>
          <w:numId w:val="10"/>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FE-10:</w:t>
      </w:r>
      <w:r w:rsidDel="00000000" w:rsidR="00000000" w:rsidRPr="00000000">
        <w:rPr>
          <w:rFonts w:ascii="Calibri" w:cs="Calibri" w:eastAsia="Calibri" w:hAnsi="Calibri"/>
          <w:rtl w:val="0"/>
        </w:rPr>
        <w:t xml:space="preserve"> Execute verified erasure of withdrawn attribute payloads.</w:t>
      </w:r>
    </w:p>
    <w:p w:rsidR="00000000" w:rsidDel="00000000" w:rsidP="00000000" w:rsidRDefault="00000000" w:rsidRPr="00000000" w14:paraId="000000A1">
      <w:pPr>
        <w:spacing w:after="8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Advisor Workspace and Case Management Module</w:t>
      </w:r>
    </w:p>
    <w:p w:rsidR="00000000" w:rsidDel="00000000" w:rsidP="00000000" w:rsidRDefault="00000000" w:rsidRPr="00000000" w14:paraId="000000A2">
      <w:pPr>
        <w:numPr>
          <w:ilvl w:val="0"/>
          <w:numId w:val="4"/>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FE-11:</w:t>
      </w:r>
      <w:r w:rsidDel="00000000" w:rsidR="00000000" w:rsidRPr="00000000">
        <w:rPr>
          <w:rFonts w:ascii="Calibri" w:cs="Calibri" w:eastAsia="Calibri" w:hAnsi="Calibri"/>
          <w:rtl w:val="0"/>
        </w:rPr>
        <w:t xml:space="preserve"> View assigned caseload ranked by current indicators.</w:t>
      </w:r>
    </w:p>
    <w:p w:rsidR="00000000" w:rsidDel="00000000" w:rsidP="00000000" w:rsidRDefault="00000000" w:rsidRPr="00000000" w14:paraId="000000A3">
      <w:pPr>
        <w:numPr>
          <w:ilvl w:val="0"/>
          <w:numId w:val="4"/>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FE-12:</w:t>
      </w:r>
      <w:r w:rsidDel="00000000" w:rsidR="00000000" w:rsidRPr="00000000">
        <w:rPr>
          <w:rFonts w:ascii="Calibri" w:cs="Calibri" w:eastAsia="Calibri" w:hAnsi="Calibri"/>
          <w:rtl w:val="0"/>
        </w:rPr>
        <w:t xml:space="preserve"> Open a student profile with source provenance and missing-data notices.</w:t>
      </w:r>
    </w:p>
    <w:p w:rsidR="00000000" w:rsidDel="00000000" w:rsidP="00000000" w:rsidRDefault="00000000" w:rsidRPr="00000000" w14:paraId="000000A4">
      <w:pPr>
        <w:numPr>
          <w:ilvl w:val="0"/>
          <w:numId w:val="4"/>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FE-13:</w:t>
      </w:r>
      <w:r w:rsidDel="00000000" w:rsidR="00000000" w:rsidRPr="00000000">
        <w:rPr>
          <w:rFonts w:ascii="Calibri" w:cs="Calibri" w:eastAsia="Calibri" w:hAnsi="Calibri"/>
          <w:rtl w:val="0"/>
        </w:rPr>
        <w:t xml:space="preserve"> Record advising notes, referrals, and agreed actions.</w:t>
      </w:r>
    </w:p>
    <w:p w:rsidR="00000000" w:rsidDel="00000000" w:rsidP="00000000" w:rsidRDefault="00000000" w:rsidRPr="00000000" w14:paraId="000000A5">
      <w:pPr>
        <w:numPr>
          <w:ilvl w:val="0"/>
          <w:numId w:val="4"/>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FE-14:</w:t>
      </w:r>
      <w:r w:rsidDel="00000000" w:rsidR="00000000" w:rsidRPr="00000000">
        <w:rPr>
          <w:rFonts w:ascii="Calibri" w:cs="Calibri" w:eastAsia="Calibri" w:hAnsi="Calibri"/>
          <w:rtl w:val="0"/>
        </w:rPr>
        <w:t xml:space="preserve"> Advance a case through triage, contact, referral, follow-up, and closure.</w:t>
      </w:r>
    </w:p>
    <w:p w:rsidR="00000000" w:rsidDel="00000000" w:rsidP="00000000" w:rsidRDefault="00000000" w:rsidRPr="00000000" w14:paraId="000000A6">
      <w:pPr>
        <w:numPr>
          <w:ilvl w:val="0"/>
          <w:numId w:val="4"/>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FE-15:</w:t>
      </w:r>
      <w:r w:rsidDel="00000000" w:rsidR="00000000" w:rsidRPr="00000000">
        <w:rPr>
          <w:rFonts w:ascii="Calibri" w:cs="Calibri" w:eastAsia="Calibri" w:hAnsi="Calibri"/>
          <w:rtl w:val="0"/>
        </w:rPr>
        <w:t xml:space="preserve"> Reconstruct any advisee record as it stood on a past date.</w:t>
      </w:r>
    </w:p>
    <w:p w:rsidR="00000000" w:rsidDel="00000000" w:rsidP="00000000" w:rsidRDefault="00000000" w:rsidRPr="00000000" w14:paraId="000000A7">
      <w:pPr>
        <w:numPr>
          <w:ilvl w:val="0"/>
          <w:numId w:val="4"/>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FE-16:</w:t>
      </w:r>
      <w:r w:rsidDel="00000000" w:rsidR="00000000" w:rsidRPr="00000000">
        <w:rPr>
          <w:rFonts w:ascii="Calibri" w:cs="Calibri" w:eastAsia="Calibri" w:hAnsi="Calibri"/>
          <w:rtl w:val="0"/>
        </w:rPr>
        <w:t xml:space="preserve"> Request additional consent scope from a student with a stated purpose.</w:t>
      </w:r>
    </w:p>
    <w:p w:rsidR="00000000" w:rsidDel="00000000" w:rsidP="00000000" w:rsidRDefault="00000000" w:rsidRPr="00000000" w14:paraId="000000A8">
      <w:pPr>
        <w:spacing w:after="8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Welfare Referral Module</w:t>
      </w:r>
    </w:p>
    <w:p w:rsidR="00000000" w:rsidDel="00000000" w:rsidP="00000000" w:rsidRDefault="00000000" w:rsidRPr="00000000" w14:paraId="000000A9">
      <w:pPr>
        <w:numPr>
          <w:ilvl w:val="0"/>
          <w:numId w:val="3"/>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FE-17:</w:t>
      </w:r>
      <w:r w:rsidDel="00000000" w:rsidR="00000000" w:rsidRPr="00000000">
        <w:rPr>
          <w:rFonts w:ascii="Calibri" w:cs="Calibri" w:eastAsia="Calibri" w:hAnsi="Calibri"/>
          <w:rtl w:val="0"/>
        </w:rPr>
        <w:t xml:space="preserve"> Receive and triage referrals raised by advisors.</w:t>
      </w:r>
    </w:p>
    <w:p w:rsidR="00000000" w:rsidDel="00000000" w:rsidP="00000000" w:rsidRDefault="00000000" w:rsidRPr="00000000" w14:paraId="000000AA">
      <w:pPr>
        <w:numPr>
          <w:ilvl w:val="0"/>
          <w:numId w:val="3"/>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FE-18:</w:t>
      </w:r>
      <w:r w:rsidDel="00000000" w:rsidR="00000000" w:rsidRPr="00000000">
        <w:rPr>
          <w:rFonts w:ascii="Calibri" w:cs="Calibri" w:eastAsia="Calibri" w:hAnsi="Calibri"/>
          <w:rtl w:val="0"/>
        </w:rPr>
        <w:t xml:space="preserve"> Record welfare interventions, support grants, and outcomes.</w:t>
      </w:r>
    </w:p>
    <w:p w:rsidR="00000000" w:rsidDel="00000000" w:rsidP="00000000" w:rsidRDefault="00000000" w:rsidRPr="00000000" w14:paraId="000000AB">
      <w:pPr>
        <w:numPr>
          <w:ilvl w:val="0"/>
          <w:numId w:val="3"/>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FE-19:</w:t>
      </w:r>
      <w:r w:rsidDel="00000000" w:rsidR="00000000" w:rsidRPr="00000000">
        <w:rPr>
          <w:rFonts w:ascii="Calibri" w:cs="Calibri" w:eastAsia="Calibri" w:hAnsi="Calibri"/>
          <w:rtl w:val="0"/>
        </w:rPr>
        <w:t xml:space="preserve"> Link a student to external support services and track follow-up.</w:t>
      </w:r>
    </w:p>
    <w:p w:rsidR="00000000" w:rsidDel="00000000" w:rsidP="00000000" w:rsidRDefault="00000000" w:rsidRPr="00000000" w14:paraId="000000AC">
      <w:pPr>
        <w:numPr>
          <w:ilvl w:val="0"/>
          <w:numId w:val="3"/>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FE-20:</w:t>
      </w:r>
      <w:r w:rsidDel="00000000" w:rsidR="00000000" w:rsidRPr="00000000">
        <w:rPr>
          <w:rFonts w:ascii="Calibri" w:cs="Calibri" w:eastAsia="Calibri" w:hAnsi="Calibri"/>
          <w:rtl w:val="0"/>
        </w:rPr>
        <w:t xml:space="preserve"> Flag cases requiring escalation to faculty leadership.</w:t>
      </w:r>
    </w:p>
    <w:p w:rsidR="00000000" w:rsidDel="00000000" w:rsidP="00000000" w:rsidRDefault="00000000" w:rsidRPr="00000000" w14:paraId="000000AD">
      <w:pPr>
        <w:numPr>
          <w:ilvl w:val="0"/>
          <w:numId w:val="3"/>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FE-21:</w:t>
      </w:r>
      <w:r w:rsidDel="00000000" w:rsidR="00000000" w:rsidRPr="00000000">
        <w:rPr>
          <w:rFonts w:ascii="Calibri" w:cs="Calibri" w:eastAsia="Calibri" w:hAnsi="Calibri"/>
          <w:rtl w:val="0"/>
        </w:rPr>
        <w:t xml:space="preserve"> Report anonymised welfare caseload statistics by term.</w:t>
      </w:r>
    </w:p>
    <w:p w:rsidR="00000000" w:rsidDel="00000000" w:rsidP="00000000" w:rsidRDefault="00000000" w:rsidRPr="00000000" w14:paraId="000000AE">
      <w:pPr>
        <w:spacing w:after="8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Student Self-Service Module</w:t>
      </w:r>
    </w:p>
    <w:p w:rsidR="00000000" w:rsidDel="00000000" w:rsidP="00000000" w:rsidRDefault="00000000" w:rsidRPr="00000000" w14:paraId="000000AF">
      <w:pPr>
        <w:numPr>
          <w:ilvl w:val="0"/>
          <w:numId w:val="18"/>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FE-22:</w:t>
      </w:r>
      <w:r w:rsidDel="00000000" w:rsidR="00000000" w:rsidRPr="00000000">
        <w:rPr>
          <w:rFonts w:ascii="Calibri" w:cs="Calibri" w:eastAsia="Calibri" w:hAnsi="Calibri"/>
          <w:rtl w:val="0"/>
        </w:rPr>
        <w:t xml:space="preserve"> View own profile, indicators, and the sources behind them.</w:t>
      </w:r>
    </w:p>
    <w:p w:rsidR="00000000" w:rsidDel="00000000" w:rsidP="00000000" w:rsidRDefault="00000000" w:rsidRPr="00000000" w14:paraId="000000B0">
      <w:pPr>
        <w:numPr>
          <w:ilvl w:val="0"/>
          <w:numId w:val="18"/>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FE-23:</w:t>
      </w:r>
      <w:r w:rsidDel="00000000" w:rsidR="00000000" w:rsidRPr="00000000">
        <w:rPr>
          <w:rFonts w:ascii="Calibri" w:cs="Calibri" w:eastAsia="Calibri" w:hAnsi="Calibri"/>
          <w:rtl w:val="0"/>
        </w:rPr>
        <w:t xml:space="preserve"> Grant, narrow, or withdraw consent per purpose at any time.</w:t>
      </w:r>
    </w:p>
    <w:p w:rsidR="00000000" w:rsidDel="00000000" w:rsidP="00000000" w:rsidRDefault="00000000" w:rsidRPr="00000000" w14:paraId="000000B1">
      <w:pPr>
        <w:numPr>
          <w:ilvl w:val="0"/>
          <w:numId w:val="18"/>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FE-24:</w:t>
      </w:r>
      <w:r w:rsidDel="00000000" w:rsidR="00000000" w:rsidRPr="00000000">
        <w:rPr>
          <w:rFonts w:ascii="Calibri" w:cs="Calibri" w:eastAsia="Calibri" w:hAnsi="Calibri"/>
          <w:rtl w:val="0"/>
        </w:rPr>
        <w:t xml:space="preserve"> See who accessed which part of the record and when.</w:t>
      </w:r>
    </w:p>
    <w:p w:rsidR="00000000" w:rsidDel="00000000" w:rsidP="00000000" w:rsidRDefault="00000000" w:rsidRPr="00000000" w14:paraId="000000B2">
      <w:pPr>
        <w:numPr>
          <w:ilvl w:val="0"/>
          <w:numId w:val="18"/>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FE-25:</w:t>
      </w:r>
      <w:r w:rsidDel="00000000" w:rsidR="00000000" w:rsidRPr="00000000">
        <w:rPr>
          <w:rFonts w:ascii="Calibri" w:cs="Calibri" w:eastAsia="Calibri" w:hAnsi="Calibri"/>
          <w:rtl w:val="0"/>
        </w:rPr>
        <w:t xml:space="preserve"> Register for events and check in on site.</w:t>
      </w:r>
    </w:p>
    <w:p w:rsidR="00000000" w:rsidDel="00000000" w:rsidP="00000000" w:rsidRDefault="00000000" w:rsidRPr="00000000" w14:paraId="000000B3">
      <w:pPr>
        <w:numPr>
          <w:ilvl w:val="0"/>
          <w:numId w:val="18"/>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FE-26:</w:t>
      </w:r>
      <w:r w:rsidDel="00000000" w:rsidR="00000000" w:rsidRPr="00000000">
        <w:rPr>
          <w:rFonts w:ascii="Calibri" w:cs="Calibri" w:eastAsia="Calibri" w:hAnsi="Calibri"/>
          <w:rtl w:val="0"/>
        </w:rPr>
        <w:t xml:space="preserve"> Request correction of an incorrect fact with advisor review.</w:t>
      </w:r>
    </w:p>
    <w:p w:rsidR="00000000" w:rsidDel="00000000" w:rsidP="00000000" w:rsidRDefault="00000000" w:rsidRPr="00000000" w14:paraId="000000B4">
      <w:pPr>
        <w:spacing w:after="8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Programme Reporting Module</w:t>
      </w:r>
    </w:p>
    <w:p w:rsidR="00000000" w:rsidDel="00000000" w:rsidP="00000000" w:rsidRDefault="00000000" w:rsidRPr="00000000" w14:paraId="000000B5">
      <w:pPr>
        <w:numPr>
          <w:ilvl w:val="0"/>
          <w:numId w:val="9"/>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FE-27:</w:t>
      </w:r>
      <w:r w:rsidDel="00000000" w:rsidR="00000000" w:rsidRPr="00000000">
        <w:rPr>
          <w:rFonts w:ascii="Calibri" w:cs="Calibri" w:eastAsia="Calibri" w:hAnsi="Calibri"/>
          <w:rtl w:val="0"/>
        </w:rPr>
        <w:t xml:space="preserve"> View anonymised cohort indicators and participation distributions.</w:t>
      </w:r>
    </w:p>
    <w:p w:rsidR="00000000" w:rsidDel="00000000" w:rsidP="00000000" w:rsidRDefault="00000000" w:rsidRPr="00000000" w14:paraId="000000B6">
      <w:pPr>
        <w:numPr>
          <w:ilvl w:val="0"/>
          <w:numId w:val="9"/>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FE-28:</w:t>
      </w:r>
      <w:r w:rsidDel="00000000" w:rsidR="00000000" w:rsidRPr="00000000">
        <w:rPr>
          <w:rFonts w:ascii="Calibri" w:cs="Calibri" w:eastAsia="Calibri" w:hAnsi="Calibri"/>
          <w:rtl w:val="0"/>
        </w:rPr>
        <w:t xml:space="preserve"> Review advisor caseload volume and case closure times.</w:t>
      </w:r>
    </w:p>
    <w:p w:rsidR="00000000" w:rsidDel="00000000" w:rsidP="00000000" w:rsidRDefault="00000000" w:rsidRPr="00000000" w14:paraId="000000B7">
      <w:pPr>
        <w:numPr>
          <w:ilvl w:val="0"/>
          <w:numId w:val="9"/>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FE-29:</w:t>
      </w:r>
      <w:r w:rsidDel="00000000" w:rsidR="00000000" w:rsidRPr="00000000">
        <w:rPr>
          <w:rFonts w:ascii="Calibri" w:cs="Calibri" w:eastAsia="Calibri" w:hAnsi="Calibri"/>
          <w:rtl w:val="0"/>
        </w:rPr>
        <w:t xml:space="preserve"> Approve advisor assignment changes within the programme.</w:t>
      </w:r>
    </w:p>
    <w:p w:rsidR="00000000" w:rsidDel="00000000" w:rsidP="00000000" w:rsidRDefault="00000000" w:rsidRPr="00000000" w14:paraId="000000B8">
      <w:pPr>
        <w:numPr>
          <w:ilvl w:val="0"/>
          <w:numId w:val="9"/>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FE-30:</w:t>
      </w:r>
      <w:r w:rsidDel="00000000" w:rsidR="00000000" w:rsidRPr="00000000">
        <w:rPr>
          <w:rFonts w:ascii="Calibri" w:cs="Calibri" w:eastAsia="Calibri" w:hAnsi="Calibri"/>
          <w:rtl w:val="0"/>
        </w:rPr>
        <w:t xml:space="preserve"> Export aggregate term reports without individual identifiers.</w:t>
      </w:r>
    </w:p>
    <w:p w:rsidR="00000000" w:rsidDel="00000000" w:rsidP="00000000" w:rsidRDefault="00000000" w:rsidRPr="00000000" w14:paraId="000000B9">
      <w:pPr>
        <w:spacing w:after="8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Shared Platform Services Module</w:t>
      </w:r>
    </w:p>
    <w:p w:rsidR="00000000" w:rsidDel="00000000" w:rsidP="00000000" w:rsidRDefault="00000000" w:rsidRPr="00000000" w14:paraId="000000BA">
      <w:pPr>
        <w:numPr>
          <w:ilvl w:val="0"/>
          <w:numId w:val="12"/>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FE-31:</w:t>
      </w:r>
      <w:r w:rsidDel="00000000" w:rsidR="00000000" w:rsidRPr="00000000">
        <w:rPr>
          <w:rFonts w:ascii="Calibri" w:cs="Calibri" w:eastAsia="Calibri" w:hAnsi="Calibri"/>
          <w:rtl w:val="0"/>
        </w:rPr>
        <w:t xml:space="preserve"> Authenticate through university single sign-on.</w:t>
      </w:r>
    </w:p>
    <w:p w:rsidR="00000000" w:rsidDel="00000000" w:rsidP="00000000" w:rsidRDefault="00000000" w:rsidRPr="00000000" w14:paraId="000000BB">
      <w:pPr>
        <w:numPr>
          <w:ilvl w:val="0"/>
          <w:numId w:val="12"/>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FE-32:</w:t>
      </w:r>
      <w:r w:rsidDel="00000000" w:rsidR="00000000" w:rsidRPr="00000000">
        <w:rPr>
          <w:rFonts w:ascii="Calibri" w:cs="Calibri" w:eastAsia="Calibri" w:hAnsi="Calibri"/>
          <w:rtl w:val="0"/>
        </w:rPr>
        <w:t xml:space="preserve"> Receive notifications for assigned cases and consent requests.</w:t>
      </w:r>
    </w:p>
    <w:p w:rsidR="00000000" w:rsidDel="00000000" w:rsidP="00000000" w:rsidRDefault="00000000" w:rsidRPr="00000000" w14:paraId="000000BC">
      <w:pPr>
        <w:numPr>
          <w:ilvl w:val="0"/>
          <w:numId w:val="12"/>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FE-33:</w:t>
      </w:r>
      <w:r w:rsidDel="00000000" w:rsidR="00000000" w:rsidRPr="00000000">
        <w:rPr>
          <w:rFonts w:ascii="Calibri" w:cs="Calibri" w:eastAsia="Calibri" w:hAnsi="Calibri"/>
          <w:rtl w:val="0"/>
        </w:rPr>
        <w:t xml:space="preserve"> Switch interface language between Vietnamese and English.</w:t>
      </w:r>
    </w:p>
    <w:p w:rsidR="00000000" w:rsidDel="00000000" w:rsidP="00000000" w:rsidRDefault="00000000" w:rsidRPr="00000000" w14:paraId="000000BD">
      <w:pPr>
        <w:numPr>
          <w:ilvl w:val="0"/>
          <w:numId w:val="12"/>
        </w:numPr>
        <w:spacing w:after="24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FE-34:</w:t>
      </w:r>
      <w:r w:rsidDel="00000000" w:rsidR="00000000" w:rsidRPr="00000000">
        <w:rPr>
          <w:rFonts w:ascii="Calibri" w:cs="Calibri" w:eastAsia="Calibri" w:hAnsi="Calibri"/>
          <w:rtl w:val="0"/>
        </w:rPr>
        <w:t xml:space="preserve"> View own activity history and account settings.</w:t>
      </w:r>
    </w:p>
    <w:p w:rsidR="00000000" w:rsidDel="00000000" w:rsidP="00000000" w:rsidRDefault="00000000" w:rsidRPr="00000000" w14:paraId="000000BE">
      <w:pPr>
        <w:pStyle w:val="Heading3"/>
        <w:spacing w:after="240" w:before="240" w:line="240" w:lineRule="auto"/>
        <w:jc w:val="both"/>
        <w:rPr>
          <w:rFonts w:ascii="Calibri" w:cs="Calibri" w:eastAsia="Calibri" w:hAnsi="Calibri"/>
          <w:b w:val="1"/>
          <w:bCs w:val="1"/>
          <w:color w:val="000000"/>
          <w:sz w:val="24"/>
          <w:szCs w:val="24"/>
        </w:rPr>
      </w:pPr>
      <w:bookmarkStart w:colFirst="0" w:colLast="0" w:name="_2bjavcaklvip" w:id="13"/>
      <w:bookmarkEnd w:id="13"/>
      <w:r w:rsidDel="00000000" w:rsidR="00000000" w:rsidRPr="00000000">
        <w:rPr>
          <w:rFonts w:ascii="Calibri" w:cs="Calibri" w:eastAsia="Calibri" w:hAnsi="Calibri"/>
          <w:b w:val="1"/>
          <w:bCs w:val="1"/>
          <w:color w:val="000000"/>
          <w:sz w:val="24"/>
          <w:szCs w:val="24"/>
          <w:rtl w:val="0"/>
        </w:rPr>
        <w:t xml:space="preserve">6.2 Limitations &amp; Exclusions</w:t>
      </w:r>
    </w:p>
    <w:p w:rsidR="00000000" w:rsidDel="00000000" w:rsidP="00000000" w:rsidRDefault="00000000" w:rsidRPr="00000000" w14:paraId="000000BF">
      <w:pPr>
        <w:numPr>
          <w:ilvl w:val="0"/>
          <w:numId w:val="1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LI-01 (Synthetic Data Only): Development, testing, and the defence demonstration run entirely on a synthetic cohort of about five hundred students; real hardship, income, and health data is loaded only after granular consent and faculty approval.</w:t>
      </w:r>
    </w:p>
    <w:p w:rsidR="00000000" w:rsidDel="00000000" w:rsidP="00000000" w:rsidRDefault="00000000" w:rsidRPr="00000000" w14:paraId="000000C0">
      <w:pPr>
        <w:numPr>
          <w:ilvl w:val="0"/>
          <w:numId w:val="1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LI-02 (Single-Faculty Pilot Scope): The minimum viable scope covers the consent registry, the bitemporal advising ledger, and the advisor caseload workspace for one faculty; the event register, the student self-service portal, and mobile check-in are extended scope.</w:t>
      </w:r>
    </w:p>
    <w:p w:rsidR="00000000" w:rsidDel="00000000" w:rsidP="00000000" w:rsidRDefault="00000000" w:rsidRPr="00000000" w14:paraId="000000C1">
      <w:pPr>
        <w:numPr>
          <w:ilvl w:val="0"/>
          <w:numId w:val="1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LI-03 (No Live System Integration): The platform does not connect to a university's live attendance, grading, or tuition systems in production; ingestion runs against synthetic CSV/JSON feeds supplied for the demonstration environment.</w:t>
      </w:r>
    </w:p>
    <w:p w:rsidR="00000000" w:rsidDel="00000000" w:rsidP="00000000" w:rsidRDefault="00000000" w:rsidRPr="00000000" w14:paraId="000000C2">
      <w:pPr>
        <w:numPr>
          <w:ilvl w:val="0"/>
          <w:numId w:val="13"/>
        </w:numPr>
        <w:spacing w:after="16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LI-04 (Validity Study Dependent on Faculty Partnership): The blind-nomination validity study requires one faculty's advisors and consented records; if that partnership cannot be secured within the first three weeks, the study falls back to advisor vignettes run on the synthetic cohort.</w:t>
      </w:r>
    </w:p>
    <w:p w:rsidR="00000000" w:rsidDel="00000000" w:rsidP="00000000" w:rsidRDefault="00000000" w:rsidRPr="00000000" w14:paraId="000000C3">
      <w:pPr>
        <w:pStyle w:val="Heading3"/>
        <w:spacing w:after="240" w:before="240" w:line="240" w:lineRule="auto"/>
        <w:jc w:val="both"/>
        <w:rPr>
          <w:rFonts w:ascii="Calibri" w:cs="Calibri" w:eastAsia="Calibri" w:hAnsi="Calibri"/>
          <w:b w:val="1"/>
          <w:bCs w:val="1"/>
          <w:color w:val="000000"/>
          <w:sz w:val="24"/>
          <w:szCs w:val="24"/>
        </w:rPr>
      </w:pPr>
      <w:bookmarkStart w:colFirst="0" w:colLast="0" w:name="_a64d2pgzfqax" w:id="14"/>
      <w:bookmarkEnd w:id="14"/>
      <w:r w:rsidDel="00000000" w:rsidR="00000000" w:rsidRPr="00000000">
        <w:rPr>
          <w:rFonts w:ascii="Calibri" w:cs="Calibri" w:eastAsia="Calibri" w:hAnsi="Calibri"/>
          <w:b w:val="1"/>
          <w:bCs w:val="1"/>
          <w:color w:val="000000"/>
          <w:sz w:val="24"/>
          <w:szCs w:val="24"/>
          <w:rtl w:val="0"/>
        </w:rPr>
        <w:t xml:space="preserve">6.3 Future Plan</w:t>
      </w:r>
    </w:p>
    <w:p w:rsidR="00000000" w:rsidDel="00000000" w:rsidP="00000000" w:rsidRDefault="00000000" w:rsidRPr="00000000" w14:paraId="000000C4">
      <w:pPr>
        <w:numPr>
          <w:ilvl w:val="0"/>
          <w:numId w:val="2"/>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Full Event Register and Mobile Check-In: Extend the pilot's event participation register and site check-in flow to additional faculties beyond the minimum viable scope.</w:t>
      </w:r>
    </w:p>
    <w:p w:rsidR="00000000" w:rsidDel="00000000" w:rsidP="00000000" w:rsidRDefault="00000000" w:rsidRPr="00000000" w14:paraId="000000C5">
      <w:pPr>
        <w:numPr>
          <w:ilvl w:val="0"/>
          <w:numId w:val="2"/>
        </w:numPr>
        <w:spacing w:after="16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Live Source Integration: Replace the synthetic ingestion pipeline with connectors to a university's live attendance, grading, and tuition systems once the consent and bitemporal models have proven stable in the pilot.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