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898C" w14:textId="77777777" w:rsidR="003B62AA" w:rsidRPr="003B62AA" w:rsidRDefault="003B62AA" w:rsidP="003B6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62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Biostatistician’s Practical Handbook in Clinical Trials</w:t>
      </w:r>
    </w:p>
    <w:p w14:paraId="734CABD4" w14:textId="77777777" w:rsidR="003B62AA" w:rsidRPr="003B62AA" w:rsidRDefault="003B62AA" w:rsidP="003B6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2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Preface</w:t>
      </w:r>
    </w:p>
    <w:p w14:paraId="5F68DA7A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In clinical trials, the role of the biostatistician is often misunderstood.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Too frequently, statisticians are seen merely as the individuals responsible for calculations, tables, and figures.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Those who have worked on real clinical studies, however, understand that </w:t>
      </w: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project biostatistician carries responsibility far beyond data analysis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—they are ultimately accountable for the scientific validity, regulatory compliance, and defensibility of the trial conclusions.</w:t>
      </w:r>
    </w:p>
    <w:p w14:paraId="54925AE7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From a single assumption chosen during study design, to a rule finalized just before database lock;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from one sentence written in the Statistical Analysis Plan (SAP), to one number reported in the Clinical Study Report (CSR)—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each statistical decision may later be scrutinized during regulatory review, audits, inspections, or scientific publication.</w:t>
      </w:r>
    </w:p>
    <w:p w14:paraId="0DB62EEE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Pr="003B6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Biostatistician’s Practical Handbook in Clinical Trials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 is not a textbook on statistical theory.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It does not aim to explain formulas or promote methodological sophistication for its own sake.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Instead, it focuses on a more practical and critical question:</w:t>
      </w:r>
    </w:p>
    <w:p w14:paraId="2133203A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a biostatistician </w:t>
      </w:r>
      <w:proofErr w:type="gramStart"/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need</w:t>
      </w:r>
      <w:proofErr w:type="gramEnd"/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do, at each stage of a clinical trial, to ensure that the study results are scientifically sound, operationally consistent, and regulatorily defensible?</w:t>
      </w:r>
    </w:p>
    <w:p w14:paraId="41681AA6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The content of this handbook is organized around the core lifecycle of a clinical trial, following the continuous line of:</w:t>
      </w:r>
    </w:p>
    <w:p w14:paraId="51D33A61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→ SAP → TFL → CSR</w:t>
      </w:r>
    </w:p>
    <w:p w14:paraId="2F73808B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This line represents not only document progression, but also the evolution of statistical responsibility—from high-level design concepts to fully traceable and auditable study conclusions.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br/>
        <w:t>The checklists presented here are not idealized workflows; they are distilled from real project experience, including protocol development, database lock preparation, audit responses, and regulatory inquiries.</w:t>
      </w:r>
    </w:p>
    <w:p w14:paraId="7D171E26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This handbook may be used as:</w:t>
      </w:r>
    </w:p>
    <w:p w14:paraId="7AEC86D8" w14:textId="77777777" w:rsidR="003B62AA" w:rsidRPr="003B62AA" w:rsidRDefault="003B62AA" w:rsidP="003B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onboarding guide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 for junior biostatisticians entering clinical trial work</w:t>
      </w:r>
    </w:p>
    <w:p w14:paraId="5EFE142A" w14:textId="77777777" w:rsidR="003B62AA" w:rsidRPr="003B62AA" w:rsidRDefault="003B62AA" w:rsidP="003B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self-check reference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 for project statisticians at critical milestones</w:t>
      </w:r>
    </w:p>
    <w:p w14:paraId="5458674C" w14:textId="77777777" w:rsidR="003B62AA" w:rsidRPr="003B62AA" w:rsidRDefault="003B62AA" w:rsidP="003B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and alignment tool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 for cross-functional teams</w:t>
      </w:r>
    </w:p>
    <w:p w14:paraId="5E7FB8DB" w14:textId="77777777" w:rsidR="003B62AA" w:rsidRPr="003B62AA" w:rsidRDefault="003B62AA" w:rsidP="003B6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traceability aid</w:t>
      </w:r>
      <w:r w:rsidRPr="003B62AA">
        <w:rPr>
          <w:rFonts w:ascii="Times New Roman" w:eastAsia="Times New Roman" w:hAnsi="Times New Roman" w:cs="Times New Roman"/>
          <w:kern w:val="0"/>
          <w14:ligatures w14:val="none"/>
        </w:rPr>
        <w:t xml:space="preserve"> when preparing for audits or regulatory review</w:t>
      </w:r>
    </w:p>
    <w:p w14:paraId="64E39920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If you are working on clinical trials—or preparing to assume the role of a project biostatistician—this handbook is intended to help you:</w:t>
      </w:r>
    </w:p>
    <w:p w14:paraId="0A764C3A" w14:textId="77777777" w:rsidR="003B62AA" w:rsidRPr="003B62AA" w:rsidRDefault="003B62AA" w:rsidP="003B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Recognize when statistical principles must be firmly upheld</w:t>
      </w:r>
    </w:p>
    <w:p w14:paraId="7756FA40" w14:textId="77777777" w:rsidR="003B62AA" w:rsidRPr="003B62AA" w:rsidRDefault="003B62AA" w:rsidP="003B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Identify decisions that must be clearly documented, not implicitly assumed</w:t>
      </w:r>
    </w:p>
    <w:p w14:paraId="5ECB5765" w14:textId="77777777" w:rsidR="003B62AA" w:rsidRPr="003B62AA" w:rsidRDefault="003B62AA" w:rsidP="003B6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Avoid the common but costly mistake of defining rules after seeing results</w:t>
      </w:r>
    </w:p>
    <w:p w14:paraId="39E49821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true value of a biostatistician is not reflected in how complex the model is, but in whether the study conclusions can withstand time, scrutiny, and regulatory examination.</w:t>
      </w:r>
    </w:p>
    <w:p w14:paraId="11AD0D0C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t>May this handbook serve as a reliable reference point—helping you navigate clinical trial projects with clarity, consistency, and professional confidence.</w:t>
      </w:r>
    </w:p>
    <w:p w14:paraId="36DA3DC8" w14:textId="77777777" w:rsidR="003B62AA" w:rsidRPr="003B62AA" w:rsidRDefault="003B62AA" w:rsidP="003B62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kern w:val="0"/>
          <w14:ligatures w14:val="none"/>
        </w:rPr>
        <w:pict w14:anchorId="0B87C0E3">
          <v:rect id="_x0000_i1025" style="width:0;height:1.5pt" o:hralign="center" o:hrstd="t" o:hr="t" fillcolor="#a0a0a0" stroked="f"/>
        </w:pict>
      </w:r>
    </w:p>
    <w:p w14:paraId="6D80F2E0" w14:textId="77777777" w:rsidR="003B62AA" w:rsidRPr="003B62AA" w:rsidRDefault="003B62AA" w:rsidP="003B6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2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Dedicated to all biostatisticians who quietly safeguard the integrity of clinical trial conclusions.</w:t>
      </w:r>
    </w:p>
    <w:p w14:paraId="15C76C09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13358"/>
    <w:multiLevelType w:val="multilevel"/>
    <w:tmpl w:val="FFCA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702B8"/>
    <w:multiLevelType w:val="multilevel"/>
    <w:tmpl w:val="65C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027862">
    <w:abstractNumId w:val="1"/>
  </w:num>
  <w:num w:numId="2" w16cid:durableId="211007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76"/>
    <w:rsid w:val="00011EA9"/>
    <w:rsid w:val="00100858"/>
    <w:rsid w:val="003B62AA"/>
    <w:rsid w:val="00887076"/>
    <w:rsid w:val="00D7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737DF-39A5-4D4F-A42B-F63E324D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2548</Characters>
  <Application>Microsoft Office Word</Application>
  <DocSecurity>0</DocSecurity>
  <Lines>21</Lines>
  <Paragraphs>5</Paragraphs>
  <ScaleCrop>false</ScaleCrop>
  <Company>NICHD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</cp:revision>
  <dcterms:created xsi:type="dcterms:W3CDTF">2026-02-05T16:55:00Z</dcterms:created>
  <dcterms:modified xsi:type="dcterms:W3CDTF">2026-02-05T16:55:00Z</dcterms:modified>
</cp:coreProperties>
</file>