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600C" w14:textId="64B43F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Seamless + Adaptive + Sequential Clinical Trial Design</w:t>
      </w:r>
    </w:p>
    <w:p w14:paraId="1A95A0CD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gramStart"/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</w:t>
      </w:r>
      <w:proofErr w:type="gramEnd"/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Trial Framework</w:t>
      </w:r>
    </w:p>
    <w:p w14:paraId="79469649" w14:textId="77777777" w:rsidR="006E44C2" w:rsidRPr="006E44C2" w:rsidRDefault="006E44C2" w:rsidP="006E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Indication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: Metastatic solid tumor</w:t>
      </w:r>
    </w:p>
    <w:p w14:paraId="2400691B" w14:textId="77777777" w:rsidR="006E44C2" w:rsidRPr="006E44C2" w:rsidRDefault="006E44C2" w:rsidP="006E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Investigational drug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: Novel targeted small molecule (monotherapy)</w:t>
      </w:r>
    </w:p>
    <w:p w14:paraId="3ECCEA94" w14:textId="77777777" w:rsidR="006E44C2" w:rsidRPr="006E44C2" w:rsidRDefault="006E44C2" w:rsidP="006E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development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: Phase II (dose-finding) → Phase III (confirmatory)</w:t>
      </w:r>
    </w:p>
    <w:p w14:paraId="56500B54" w14:textId="77777777" w:rsidR="006E44C2" w:rsidRPr="006E44C2" w:rsidRDefault="006E44C2" w:rsidP="006E4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II/III seamless adaptive group-sequential trial</w:t>
      </w:r>
    </w:p>
    <w:p w14:paraId="57CF6E01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This single trial simultaneously incorporates:</w:t>
      </w:r>
    </w:p>
    <w:p w14:paraId="4BBC0A0F" w14:textId="77777777" w:rsidR="006E44C2" w:rsidRPr="006E44C2" w:rsidRDefault="006E44C2" w:rsidP="006E4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(Phase II → Phase III),</w:t>
      </w:r>
    </w:p>
    <w:p w14:paraId="07DAB84B" w14:textId="77777777" w:rsidR="006E44C2" w:rsidRPr="006E44C2" w:rsidRDefault="006E44C2" w:rsidP="006E4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(dose and population selection), and</w:t>
      </w:r>
    </w:p>
    <w:p w14:paraId="6CDCDCBA" w14:textId="77777777" w:rsidR="006E44C2" w:rsidRPr="006E44C2" w:rsidRDefault="006E44C2" w:rsidP="006E4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(interim analyses with early stopping).</w:t>
      </w:r>
    </w:p>
    <w:p w14:paraId="700CB059" w14:textId="77777777" w:rsidR="006E44C2" w:rsidRPr="006E44C2" w:rsidRDefault="006E44C2" w:rsidP="006E4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pict w14:anchorId="71A3E383">
          <v:rect id="_x0000_i1025" style="width:0;height:1.5pt" o:hralign="center" o:hrstd="t" o:hr="t" fillcolor="#a0a0a0" stroked="f"/>
        </w:pict>
      </w:r>
    </w:p>
    <w:p w14:paraId="31D62C03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Seamless Design Component</w:t>
      </w:r>
    </w:p>
    <w:p w14:paraId="0063354D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 (Exploratory Stage – “Phase II–like”)</w:t>
      </w:r>
    </w:p>
    <w:p w14:paraId="79008603" w14:textId="77777777" w:rsidR="006E44C2" w:rsidRPr="006E44C2" w:rsidRDefault="006E44C2" w:rsidP="006E4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Arms:</w:t>
      </w:r>
    </w:p>
    <w:p w14:paraId="24222664" w14:textId="77777777" w:rsidR="006E44C2" w:rsidRPr="006E44C2" w:rsidRDefault="006E44C2" w:rsidP="006E4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3 active doses (Low / Medium / High)</w:t>
      </w:r>
    </w:p>
    <w:p w14:paraId="4D279196" w14:textId="77777777" w:rsidR="006E44C2" w:rsidRPr="006E44C2" w:rsidRDefault="006E44C2" w:rsidP="006E4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1 control arm</w:t>
      </w:r>
    </w:p>
    <w:p w14:paraId="0208F75F" w14:textId="77777777" w:rsidR="006E44C2" w:rsidRPr="006E44C2" w:rsidRDefault="006E44C2" w:rsidP="006E4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Sample size: ~200 patients</w:t>
      </w:r>
    </w:p>
    <w:p w14:paraId="2D069CC1" w14:textId="77777777" w:rsidR="006E44C2" w:rsidRPr="006E44C2" w:rsidRDefault="006E44C2" w:rsidP="006E4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Objectives:</w:t>
      </w:r>
    </w:p>
    <w:p w14:paraId="71B85627" w14:textId="77777777" w:rsidR="006E44C2" w:rsidRPr="006E44C2" w:rsidRDefault="006E44C2" w:rsidP="006E4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Characterize dose–response</w:t>
      </w:r>
    </w:p>
    <w:p w14:paraId="47CE164C" w14:textId="77777777" w:rsidR="006E44C2" w:rsidRPr="006E44C2" w:rsidRDefault="006E44C2" w:rsidP="006E4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Assess preliminary efficacy (PFS)</w:t>
      </w:r>
    </w:p>
    <w:p w14:paraId="483A2C76" w14:textId="77777777" w:rsidR="006E44C2" w:rsidRPr="006E44C2" w:rsidRDefault="006E44C2" w:rsidP="006E44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Evaluate safety</w:t>
      </w:r>
    </w:p>
    <w:p w14:paraId="7AC89650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Seamless Transition</w:t>
      </w:r>
    </w:p>
    <w:p w14:paraId="7C3B6708" w14:textId="77777777" w:rsidR="006E44C2" w:rsidRPr="006E44C2" w:rsidRDefault="006E44C2" w:rsidP="006E4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Enrollment is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paused</w:t>
      </w:r>
    </w:p>
    <w:p w14:paraId="0DEC945F" w14:textId="77777777" w:rsidR="006E44C2" w:rsidRPr="006E44C2" w:rsidRDefault="006E44C2" w:rsidP="006E4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pre-planned interim analysis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is conducted</w:t>
      </w:r>
    </w:p>
    <w:p w14:paraId="4804BABB" w14:textId="77777777" w:rsidR="006E44C2" w:rsidRPr="006E44C2" w:rsidRDefault="006E44C2" w:rsidP="006E4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One dose is selected to continue</w:t>
      </w:r>
    </w:p>
    <w:p w14:paraId="787C76F1" w14:textId="77777777" w:rsidR="006E44C2" w:rsidRPr="006E44C2" w:rsidRDefault="006E44C2" w:rsidP="006E4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from patients on the selected dose in Stage 1 are retained and contribute to the final confirmatory analysis</w:t>
      </w:r>
    </w:p>
    <w:p w14:paraId="59EBE1AD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This data reuse across stages defines the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D99DD" w14:textId="77777777" w:rsidR="006E44C2" w:rsidRPr="006E44C2" w:rsidRDefault="006E44C2" w:rsidP="006E4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pict w14:anchorId="375C15CC">
          <v:rect id="_x0000_i1026" style="width:0;height:1.5pt" o:hralign="center" o:hrstd="t" o:hr="t" fillcolor="#a0a0a0" stroked="f"/>
        </w:pict>
      </w:r>
    </w:p>
    <w:p w14:paraId="5B44A254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Adaptive Design Component</w:t>
      </w:r>
    </w:p>
    <w:p w14:paraId="731451B2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Interim Analysis for Adaptation (before any sequential look)</w:t>
      </w:r>
    </w:p>
    <w:p w14:paraId="6D8F0A0E" w14:textId="77777777" w:rsidR="006E44C2" w:rsidRPr="006E44C2" w:rsidRDefault="006E44C2" w:rsidP="006E4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Conducted by an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DMC</w:t>
      </w:r>
    </w:p>
    <w:p w14:paraId="2381A69C" w14:textId="77777777" w:rsidR="006E44C2" w:rsidRPr="006E44C2" w:rsidRDefault="006E44C2" w:rsidP="006E4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unblinded data</w:t>
      </w:r>
    </w:p>
    <w:p w14:paraId="3FE17B53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decisions (pre-specified in the protocol/SAP):</w:t>
      </w:r>
    </w:p>
    <w:p w14:paraId="4844F206" w14:textId="77777777" w:rsidR="006E44C2" w:rsidRPr="006E44C2" w:rsidRDefault="006E44C2" w:rsidP="006E4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 selection</w:t>
      </w:r>
    </w:p>
    <w:p w14:paraId="1805A5FA" w14:textId="77777777" w:rsidR="006E44C2" w:rsidRPr="006E44C2" w:rsidRDefault="006E44C2" w:rsidP="006E44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Eliminate doses with unacceptable safety</w:t>
      </w:r>
    </w:p>
    <w:p w14:paraId="2BBD1A79" w14:textId="77777777" w:rsidR="006E44C2" w:rsidRPr="006E44C2" w:rsidRDefault="006E44C2" w:rsidP="006E44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Select the dose with the most favorable benefit–risk profile</w:t>
      </w:r>
    </w:p>
    <w:p w14:paraId="10AD65B5" w14:textId="77777777" w:rsidR="006E44C2" w:rsidRPr="006E44C2" w:rsidRDefault="006E44C2" w:rsidP="006E4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 adaptation</w:t>
      </w:r>
    </w:p>
    <w:p w14:paraId="67238ABF" w14:textId="77777777" w:rsidR="006E44C2" w:rsidRPr="006E44C2" w:rsidRDefault="006E44C2" w:rsidP="006E44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Exploratory analyses suggest stronger efficacy in a biomarker-positive subgroup (e.g., PD-L1 high)</w:t>
      </w:r>
    </w:p>
    <w:p w14:paraId="598EB1DA" w14:textId="77777777" w:rsidR="006E44C2" w:rsidRPr="006E44C2" w:rsidRDefault="006E44C2" w:rsidP="006E44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Decision rule triggers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 enrichment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for Stage 2</w:t>
      </w:r>
    </w:p>
    <w:p w14:paraId="5249EAAF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Resulting adaptations:</w:t>
      </w:r>
    </w:p>
    <w:p w14:paraId="78BD2A64" w14:textId="77777777" w:rsidR="006E44C2" w:rsidRPr="006E44C2" w:rsidRDefault="006E44C2" w:rsidP="006E4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Only the selected dose proceeds</w:t>
      </w:r>
    </w:p>
    <w:p w14:paraId="0C1030F9" w14:textId="77777777" w:rsidR="006E44C2" w:rsidRPr="006E44C2" w:rsidRDefault="006E44C2" w:rsidP="006E4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Stage 2 enrollment may be restricted to the biomarker-positive population</w:t>
      </w:r>
    </w:p>
    <w:p w14:paraId="643370A2" w14:textId="77777777" w:rsidR="006E44C2" w:rsidRPr="006E44C2" w:rsidRDefault="006E44C2" w:rsidP="006E4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Statistical adjustments are pre-planned to preserve type I error</w:t>
      </w:r>
    </w:p>
    <w:p w14:paraId="2474EF30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These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data-driven, pre-specified modifications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constitute the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8D357" w14:textId="77777777" w:rsidR="006E44C2" w:rsidRPr="006E44C2" w:rsidRDefault="006E44C2" w:rsidP="006E4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pict w14:anchorId="62BCFAAA">
          <v:rect id="_x0000_i1027" style="width:0;height:1.5pt" o:hralign="center" o:hrstd="t" o:hr="t" fillcolor="#a0a0a0" stroked="f"/>
        </w:pict>
      </w:r>
    </w:p>
    <w:p w14:paraId="2EA06E59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Sequential Design Component</w:t>
      </w:r>
    </w:p>
    <w:p w14:paraId="5BB61995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Sequential Testing Strategy</w:t>
      </w:r>
    </w:p>
    <w:p w14:paraId="74004D61" w14:textId="77777777" w:rsidR="006E44C2" w:rsidRPr="006E44C2" w:rsidRDefault="006E44C2" w:rsidP="006E4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Total of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formal analyses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A583CA" w14:textId="77777777" w:rsidR="006E44C2" w:rsidRPr="006E44C2" w:rsidRDefault="006E44C2" w:rsidP="006E44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One or two interim looks</w:t>
      </w:r>
    </w:p>
    <w:p w14:paraId="4ABDB878" w14:textId="77777777" w:rsidR="006E44C2" w:rsidRPr="006E44C2" w:rsidRDefault="006E44C2" w:rsidP="006E44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One final analysis</w:t>
      </w:r>
    </w:p>
    <w:p w14:paraId="6B5AB67F" w14:textId="77777777" w:rsidR="006E44C2" w:rsidRPr="006E44C2" w:rsidRDefault="006E44C2" w:rsidP="006E44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Uses a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sequential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with an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alpha-spending function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(e.g., O’Brien–Fleming)</w:t>
      </w:r>
    </w:p>
    <w:p w14:paraId="12181D5A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looks (after adaptation is complete):</w:t>
      </w:r>
    </w:p>
    <w:p w14:paraId="422AB8DF" w14:textId="77777777" w:rsidR="006E44C2" w:rsidRPr="006E44C2" w:rsidRDefault="006E44C2" w:rsidP="006E4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1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(~60% information fraction):</w:t>
      </w:r>
    </w:p>
    <w:p w14:paraId="7C031F2C" w14:textId="77777777" w:rsidR="006E44C2" w:rsidRPr="006E44C2" w:rsidRDefault="006E44C2" w:rsidP="006E4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May stop early for efficacy or futility</w:t>
      </w:r>
    </w:p>
    <w:p w14:paraId="1ECFC4DC" w14:textId="77777777" w:rsidR="006E44C2" w:rsidRPr="006E44C2" w:rsidRDefault="006E44C2" w:rsidP="006E44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2 / Final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(100% information):</w:t>
      </w:r>
    </w:p>
    <w:p w14:paraId="23BFF8BA" w14:textId="77777777" w:rsidR="006E44C2" w:rsidRPr="006E44C2" w:rsidRDefault="006E44C2" w:rsidP="006E44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Final confirmatory test</w:t>
      </w:r>
    </w:p>
    <w:p w14:paraId="16B5B204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Key features:</w:t>
      </w:r>
    </w:p>
    <w:p w14:paraId="537B1101" w14:textId="77777777" w:rsidR="006E44C2" w:rsidRPr="006E44C2" w:rsidRDefault="006E44C2" w:rsidP="006E4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No further design changes after the first sequential look</w:t>
      </w:r>
    </w:p>
    <w:p w14:paraId="33482D21" w14:textId="77777777" w:rsidR="006E44C2" w:rsidRPr="006E44C2" w:rsidRDefault="006E44C2" w:rsidP="006E44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Alpha is spent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</w:t>
      </w:r>
      <w:proofErr w:type="gramStart"/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</w:t>
      </w:r>
      <w:proofErr w:type="gramEnd"/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formal hypothesis-testing looks</w:t>
      </w:r>
    </w:p>
    <w:p w14:paraId="72F815B0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This constitutes the </w:t>
      </w: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design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504D0" w14:textId="77777777" w:rsidR="006E44C2" w:rsidRPr="006E44C2" w:rsidRDefault="006E44C2" w:rsidP="006E4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pict w14:anchorId="06E93782">
          <v:rect id="_x0000_i1028" style="width:0;height:1.5pt" o:hralign="center" o:hrstd="t" o:hr="t" fillcolor="#a0a0a0" stroked="f"/>
        </w:pict>
      </w:r>
    </w:p>
    <w:p w14:paraId="68766D69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Statistical Control</w:t>
      </w:r>
    </w:p>
    <w:p w14:paraId="22504AC9" w14:textId="77777777" w:rsidR="006E44C2" w:rsidRPr="006E44C2" w:rsidRDefault="006E44C2" w:rsidP="006E4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 error control</w:t>
      </w:r>
      <w:r w:rsidRPr="006E44C2">
        <w:rPr>
          <w:rFonts w:ascii="Times New Roman" w:eastAsia="Times New Roman" w:hAnsi="Times New Roman" w:cs="Times New Roman"/>
          <w:kern w:val="0"/>
          <w14:ligatures w14:val="none"/>
        </w:rPr>
        <w:t xml:space="preserve"> is ensured via:</w:t>
      </w:r>
    </w:p>
    <w:p w14:paraId="7D51BB3C" w14:textId="77777777" w:rsidR="006E44C2" w:rsidRPr="006E44C2" w:rsidRDefault="006E44C2" w:rsidP="006E4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Pre-specified alpha allocation</w:t>
      </w:r>
    </w:p>
    <w:p w14:paraId="4388F22B" w14:textId="77777777" w:rsidR="006E44C2" w:rsidRPr="006E44C2" w:rsidRDefault="006E44C2" w:rsidP="006E4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Combination testing (e.g., inverse normal combination test)</w:t>
      </w:r>
    </w:p>
    <w:p w14:paraId="77BF41BF" w14:textId="77777777" w:rsidR="006E44C2" w:rsidRPr="006E44C2" w:rsidRDefault="006E44C2" w:rsidP="006E4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Independent DMC oversight</w:t>
      </w:r>
    </w:p>
    <w:p w14:paraId="7F4A2C53" w14:textId="77777777" w:rsidR="006E44C2" w:rsidRPr="006E44C2" w:rsidRDefault="006E44C2" w:rsidP="006E4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Stage 1 data are used for:</w:t>
      </w:r>
    </w:p>
    <w:p w14:paraId="5B937ABD" w14:textId="77777777" w:rsidR="006E44C2" w:rsidRPr="006E44C2" w:rsidRDefault="006E44C2" w:rsidP="006E4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Adaptation (decision-making)</w:t>
      </w:r>
    </w:p>
    <w:p w14:paraId="43D897FA" w14:textId="77777777" w:rsidR="006E44C2" w:rsidRPr="006E44C2" w:rsidRDefault="006E44C2" w:rsidP="006E44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Final inference only through valid combination methods</w:t>
      </w:r>
    </w:p>
    <w:p w14:paraId="674B1A33" w14:textId="77777777" w:rsidR="006E44C2" w:rsidRPr="006E44C2" w:rsidRDefault="006E44C2" w:rsidP="006E44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No unplanned data-driven decisions are allowed</w:t>
      </w:r>
    </w:p>
    <w:p w14:paraId="47390233" w14:textId="77777777" w:rsidR="006E44C2" w:rsidRPr="006E44C2" w:rsidRDefault="006E44C2" w:rsidP="006E4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pict w14:anchorId="3C033158">
          <v:rect id="_x0000_i1029" style="width:0;height:1.5pt" o:hralign="center" o:hrstd="t" o:hr="t" fillcolor="#a0a0a0" stroked="f"/>
        </w:pict>
      </w:r>
    </w:p>
    <w:p w14:paraId="7116390A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Role of the DMC</w:t>
      </w:r>
    </w:p>
    <w:p w14:paraId="7C971EA7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The DMC:</w:t>
      </w:r>
    </w:p>
    <w:p w14:paraId="4C7FEDC5" w14:textId="77777777" w:rsidR="006E44C2" w:rsidRPr="006E44C2" w:rsidRDefault="006E44C2" w:rsidP="006E4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Is the only body with access to unblinded interim data</w:t>
      </w:r>
    </w:p>
    <w:p w14:paraId="62D17734" w14:textId="77777777" w:rsidR="006E44C2" w:rsidRPr="006E44C2" w:rsidRDefault="006E44C2" w:rsidP="006E4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Executes adaptive decisions</w:t>
      </w:r>
    </w:p>
    <w:p w14:paraId="18D70186" w14:textId="77777777" w:rsidR="006E44C2" w:rsidRPr="006E44C2" w:rsidRDefault="006E44C2" w:rsidP="006E4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Evaluates stopping boundaries</w:t>
      </w:r>
    </w:p>
    <w:p w14:paraId="0B624048" w14:textId="77777777" w:rsidR="006E44C2" w:rsidRPr="006E44C2" w:rsidRDefault="006E44C2" w:rsidP="006E44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t>Provides recommendations without operational bias</w:t>
      </w:r>
    </w:p>
    <w:p w14:paraId="5348D263" w14:textId="77777777" w:rsidR="006E44C2" w:rsidRPr="006E44C2" w:rsidRDefault="006E44C2" w:rsidP="006E4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kern w:val="0"/>
          <w14:ligatures w14:val="none"/>
        </w:rPr>
        <w:pict w14:anchorId="6188E2DF">
          <v:rect id="_x0000_i1030" style="width:0;height:1.5pt" o:hralign="center" o:hrstd="t" o:hr="t" fillcolor="#a0a0a0" stroked="f"/>
        </w:pict>
      </w:r>
    </w:p>
    <w:p w14:paraId="2BBBFDB4" w14:textId="77777777" w:rsidR="006E44C2" w:rsidRPr="006E44C2" w:rsidRDefault="006E44C2" w:rsidP="006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One-Sentence Summary</w:t>
      </w:r>
    </w:p>
    <w:p w14:paraId="66009EC8" w14:textId="77777777" w:rsidR="006E44C2" w:rsidRPr="006E44C2" w:rsidRDefault="006E44C2" w:rsidP="006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trial seamlessly combines exploratory and confirmatory phases, adaptively selects the optimal dose and population based on interim data, and uses a group sequential framework to allow early stopping for efficacy or futility—while maintaining strict control of type I error.</w:t>
      </w:r>
    </w:p>
    <w:p w14:paraId="155957EF" w14:textId="5360E6EF" w:rsidR="007D5544" w:rsidRDefault="007D5544">
      <w:r>
        <w:br w:type="page"/>
      </w:r>
    </w:p>
    <w:p w14:paraId="1D470CA0" w14:textId="353CD303" w:rsidR="000F7DA0" w:rsidRPr="000F7DA0" w:rsidRDefault="000F7DA0" w:rsidP="000F7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Combination testing </w:t>
      </w:r>
      <w:r w:rsidRPr="000F7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49BC1BE2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Pooled Active Doses vs Control → p₁, p₂, and Final Combined p-value</w:t>
      </w:r>
    </w:p>
    <w:p w14:paraId="50868B10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Progression-Free Survival (PFS)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Cox proportional hazards (log-rank equivalent)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Direction: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Treatment benefit (HR &lt; 1) →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one-sided tests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 method: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Inverse Normal Combination Test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fractions:</w:t>
      </w:r>
    </w:p>
    <w:p w14:paraId="5491B61C" w14:textId="77777777" w:rsidR="000F7DA0" w:rsidRPr="000F7DA0" w:rsidRDefault="000F7DA0" w:rsidP="000F7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Stage 1: 40%</w:t>
      </w:r>
    </w:p>
    <w:p w14:paraId="75042D14" w14:textId="77777777" w:rsidR="000F7DA0" w:rsidRPr="000F7DA0" w:rsidRDefault="000F7DA0" w:rsidP="000F7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Stage 2: 60%</w:t>
      </w:r>
    </w:p>
    <w:p w14:paraId="3C426176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3F1555AB">
          <v:rect id="_x0000_i1037" style="width:0;height:1.5pt" o:hralign="center" o:hrstd="t" o:hr="t" fillcolor="#a0a0a0" stroked="f"/>
        </w:pict>
      </w:r>
    </w:p>
    <w:p w14:paraId="59A1B5D2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Hypothetical Stage 1 Data (same dataset throughout)</w:t>
      </w:r>
    </w:p>
    <w:p w14:paraId="2BC91DD8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Four arms: Control (C) + three active doses (D1, D2, D3).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Cox model with dose as a categorical variable (control as reference) </w:t>
      </w:r>
      <w:proofErr w:type="gramStart"/>
      <w:r w:rsidRPr="000F7DA0">
        <w:rPr>
          <w:rFonts w:ascii="Times New Roman" w:eastAsia="Times New Roman" w:hAnsi="Times New Roman" w:cs="Times New Roman"/>
          <w:kern w:val="0"/>
          <w14:ligatures w14:val="none"/>
        </w:rPr>
        <w:t>yields</w:t>
      </w:r>
      <w:proofErr w:type="gramEnd"/>
      <w:r w:rsidRPr="000F7DA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80"/>
        <w:gridCol w:w="1270"/>
        <w:gridCol w:w="655"/>
      </w:tblGrid>
      <w:tr w:rsidR="000F7DA0" w:rsidRPr="000F7DA0" w14:paraId="631C4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B82A" w14:textId="77777777" w:rsidR="000F7DA0" w:rsidRPr="000F7DA0" w:rsidRDefault="000F7DA0" w:rsidP="000F7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DC81526" w14:textId="77777777" w:rsidR="000F7DA0" w:rsidRPr="000F7DA0" w:rsidRDefault="000F7DA0" w:rsidP="000F7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FE0303D" w14:textId="77777777" w:rsidR="000F7DA0" w:rsidRPr="000F7DA0" w:rsidRDefault="000F7DA0" w:rsidP="000F7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β = </w:t>
            </w:r>
            <w:proofErr w:type="gramStart"/>
            <w:r w:rsidRPr="000F7D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log(</w:t>
            </w:r>
            <w:proofErr w:type="gramEnd"/>
            <w:r w:rsidRPr="000F7D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HR)</w:t>
            </w:r>
          </w:p>
        </w:tc>
        <w:tc>
          <w:tcPr>
            <w:tcW w:w="0" w:type="auto"/>
            <w:vAlign w:val="center"/>
            <w:hideMark/>
          </w:tcPr>
          <w:p w14:paraId="06A78169" w14:textId="77777777" w:rsidR="000F7DA0" w:rsidRPr="000F7DA0" w:rsidRDefault="000F7DA0" w:rsidP="000F7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SE(β)</w:t>
            </w:r>
          </w:p>
        </w:tc>
      </w:tr>
      <w:tr w:rsidR="000F7DA0" w:rsidRPr="000F7DA0" w14:paraId="1857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CC4C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 vs C</w:t>
            </w:r>
          </w:p>
        </w:tc>
        <w:tc>
          <w:tcPr>
            <w:tcW w:w="0" w:type="auto"/>
            <w:vAlign w:val="center"/>
            <w:hideMark/>
          </w:tcPr>
          <w:p w14:paraId="222459E6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799A1AC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−0.0513</w:t>
            </w:r>
          </w:p>
        </w:tc>
        <w:tc>
          <w:tcPr>
            <w:tcW w:w="0" w:type="auto"/>
            <w:vAlign w:val="center"/>
            <w:hideMark/>
          </w:tcPr>
          <w:p w14:paraId="0BDC2A84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</w:t>
            </w:r>
          </w:p>
        </w:tc>
      </w:tr>
      <w:tr w:rsidR="000F7DA0" w:rsidRPr="000F7DA0" w14:paraId="2A88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A6CC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 vs C</w:t>
            </w:r>
          </w:p>
        </w:tc>
        <w:tc>
          <w:tcPr>
            <w:tcW w:w="0" w:type="auto"/>
            <w:vAlign w:val="center"/>
            <w:hideMark/>
          </w:tcPr>
          <w:p w14:paraId="5C42C9E8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948B568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−0.2877</w:t>
            </w:r>
          </w:p>
        </w:tc>
        <w:tc>
          <w:tcPr>
            <w:tcW w:w="0" w:type="auto"/>
            <w:vAlign w:val="center"/>
            <w:hideMark/>
          </w:tcPr>
          <w:p w14:paraId="45640E61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</w:tr>
      <w:tr w:rsidR="000F7DA0" w:rsidRPr="000F7DA0" w14:paraId="18AC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14AE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 vs C</w:t>
            </w:r>
          </w:p>
        </w:tc>
        <w:tc>
          <w:tcPr>
            <w:tcW w:w="0" w:type="auto"/>
            <w:vAlign w:val="center"/>
            <w:hideMark/>
          </w:tcPr>
          <w:p w14:paraId="1AF03A0B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CEF81E1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−0.3567</w:t>
            </w:r>
          </w:p>
        </w:tc>
        <w:tc>
          <w:tcPr>
            <w:tcW w:w="0" w:type="auto"/>
            <w:vAlign w:val="center"/>
            <w:hideMark/>
          </w:tcPr>
          <w:p w14:paraId="5B564BF6" w14:textId="77777777" w:rsidR="000F7DA0" w:rsidRPr="000F7DA0" w:rsidRDefault="000F7DA0" w:rsidP="000F7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7D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</w:t>
            </w:r>
          </w:p>
        </w:tc>
      </w:tr>
    </w:tbl>
    <w:p w14:paraId="3DAD8997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308465C0">
          <v:rect id="_x0000_i1038" style="width:0;height:1.5pt" o:hralign="center" o:hrstd="t" o:hr="t" fillcolor="#a0a0a0" stroked="f"/>
        </w:pict>
      </w:r>
    </w:p>
    <w:p w14:paraId="458446D0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A) Stage 1: Compute p₁</w:t>
      </w:r>
    </w:p>
    <w:p w14:paraId="7E9D750C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(Pooled Active Doses vs Control)</w:t>
      </w:r>
    </w:p>
    <w:p w14:paraId="79A0453E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We treat all active doses as a single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“Active” strategy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and compare it with control.</w:t>
      </w:r>
    </w:p>
    <w:p w14:paraId="148D4D58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62404E6A">
          <v:rect id="_x0000_i1039" style="width:0;height:1.5pt" o:hralign="center" o:hrstd="t" o:hr="t" fillcolor="#a0a0a0" stroked="f"/>
        </w:pict>
      </w:r>
    </w:p>
    <w:p w14:paraId="0BDCD927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A1: Inverse-variance weights</w:t>
      </w:r>
    </w:p>
    <w:p w14:paraId="328358C7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3F19931" w14:textId="77777777" w:rsidR="000F7DA0" w:rsidRPr="000F7DA0" w:rsidRDefault="000F7DA0" w:rsidP="000F7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0.28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=12.755</m:t>
        </m:r>
      </m:oMath>
    </w:p>
    <w:p w14:paraId="168ED0E8" w14:textId="77777777" w:rsidR="000F7DA0" w:rsidRPr="000F7DA0" w:rsidRDefault="000F7DA0" w:rsidP="000F7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0.20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=25.000</m:t>
        </m:r>
      </m:oMath>
    </w:p>
    <w:p w14:paraId="7FF12187" w14:textId="77777777" w:rsidR="000F7DA0" w:rsidRPr="000F7DA0" w:rsidRDefault="000F7DA0" w:rsidP="000F7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0.22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=20.661</m:t>
        </m:r>
      </m:oMath>
    </w:p>
    <w:p w14:paraId="60A042A9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580D2647">
          <v:rect id="_x0000_i1040" style="width:0;height:1.5pt" o:hralign="center" o:hrstd="t" o:hr="t" fillcolor="#a0a0a0" stroked="f"/>
        </w:pict>
      </w:r>
    </w:p>
    <w:p w14:paraId="7F2A28BB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A2: Pooled log-hazard ratio</w:t>
      </w:r>
    </w:p>
    <w:p w14:paraId="0F6977E3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12.755(-0.0513)+25(-0.2877)+20.661(-0.3567)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12.755+25+20.661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≈-0.2605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28ECF2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0B824F9B">
          <v:rect id="_x0000_i1041" style="width:0;height:1.5pt" o:hralign="center" o:hrstd="t" o:hr="t" fillcolor="#a0a0a0" stroked="f"/>
        </w:pict>
      </w:r>
    </w:p>
    <w:p w14:paraId="2916E392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A3: Standard error of pooled estimate</w:t>
      </w:r>
    </w:p>
    <w:p w14:paraId="6E2521D7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SE(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∑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58.416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≈0.1308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1903217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2134B0AC">
          <v:rect id="_x0000_i1042" style="width:0;height:1.5pt" o:hralign="center" o:hrstd="t" o:hr="t" fillcolor="#a0a0a0" stroked="f"/>
        </w:pict>
      </w:r>
    </w:p>
    <w:p w14:paraId="33DE4EEF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A4: Wald Z </w:t>
      </w:r>
      <w:proofErr w:type="gramStart"/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</w:t>
      </w:r>
      <w:proofErr w:type="gramEnd"/>
    </w:p>
    <w:p w14:paraId="7286F19A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SE(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-0.2605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0.1308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≈-1.991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DEF856D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7D6A7545">
          <v:rect id="_x0000_i1043" style="width:0;height:1.5pt" o:hralign="center" o:hrstd="t" o:hr="t" fillcolor="#a0a0a0" stroked="f"/>
        </w:pict>
      </w:r>
    </w:p>
    <w:p w14:paraId="28DE7067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A5: One-sided p₁</w:t>
      </w:r>
    </w:p>
    <w:p w14:paraId="788AF608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Alternative: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:HR&lt;1</m:t>
        </m:r>
      </m:oMath>
    </w:p>
    <w:p w14:paraId="060D9037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(-1.991)≈0.023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1623278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result:</w:t>
      </w:r>
    </w:p>
    <w:p w14:paraId="3F37110B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≈0.023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(one-sided)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95989B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7821E082">
          <v:rect id="_x0000_i1044" style="width:0;height:1.5pt" o:hralign="center" o:hrstd="t" o:hr="t" fillcolor="#a0a0a0" stroked="f"/>
        </w:pict>
      </w:r>
    </w:p>
    <w:p w14:paraId="0C0C4256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B) Stage 2: Compute p₂</w:t>
      </w:r>
    </w:p>
    <w:p w14:paraId="4D59906B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(Selected Dose vs Control)</w:t>
      </w:r>
    </w:p>
    <w:p w14:paraId="0006350A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Assume the DMC selects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 D3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for confirmatory testing.</w:t>
      </w:r>
    </w:p>
    <w:p w14:paraId="092D5DC9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Stage 2 Cox model (new data only) gives:</w:t>
      </w:r>
    </w:p>
    <w:p w14:paraId="2C738E63" w14:textId="77777777" w:rsidR="000F7DA0" w:rsidRPr="000F7DA0" w:rsidRDefault="000F7DA0" w:rsidP="000F7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HR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=0.70</m:t>
        </m:r>
      </m:oMath>
    </w:p>
    <w:p w14:paraId="682A2D18" w14:textId="77777777" w:rsidR="000F7DA0" w:rsidRPr="000F7DA0" w:rsidRDefault="000F7DA0" w:rsidP="000F7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SE(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⁡H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)=0.16</m:t>
        </m:r>
      </m:oMath>
    </w:p>
    <w:p w14:paraId="3510E423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46AED296">
          <v:rect id="_x0000_i1045" style="width:0;height:1.5pt" o:hralign="center" o:hrstd="t" o:hr="t" fillcolor="#a0a0a0" stroked="f"/>
        </w:pict>
      </w:r>
    </w:p>
    <w:p w14:paraId="640CD433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B1: Wald Z </w:t>
      </w:r>
      <w:proofErr w:type="gramStart"/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</w:t>
      </w:r>
      <w:proofErr w:type="gramEnd"/>
    </w:p>
    <w:p w14:paraId="5B359F4A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⁡(0.70)=-0.3567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SE(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-0.3567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0.16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≈-2.229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2CAFE7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3BD1ABF8">
          <v:rect id="_x0000_i1046" style="width:0;height:1.5pt" o:hralign="center" o:hrstd="t" o:hr="t" fillcolor="#a0a0a0" stroked="f"/>
        </w:pict>
      </w:r>
    </w:p>
    <w:p w14:paraId="5464F879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B2: One-sided p₂</w:t>
      </w:r>
    </w:p>
    <w:p w14:paraId="409D25B4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(-2.229)≈0.0129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7BC4BDF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Stage 2 </w:t>
      </w:r>
      <w:proofErr w:type="gramStart"/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proofErr w:type="gramEnd"/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DB78FEA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≈0.0129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(one-sided)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18DF0C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75BF1D03">
          <v:rect id="_x0000_i1047" style="width:0;height:1.5pt" o:hralign="center" o:hrstd="t" o:hr="t" fillcolor="#a0a0a0" stroked="f"/>
        </w:pict>
      </w:r>
    </w:p>
    <w:p w14:paraId="43319D6F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C) Final Analysis: Inverse Normal Combination Test</w:t>
      </w:r>
    </w:p>
    <w:p w14:paraId="61718F80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C0: Define weights</w:t>
      </w:r>
    </w:p>
    <w:p w14:paraId="5C9B1C15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Using information fractions:</w:t>
      </w:r>
    </w:p>
    <w:p w14:paraId="459131C3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0.40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=0.632,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0.60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=0.775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E2EE166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3FC8E6B7">
          <v:rect id="_x0000_i1048" style="width:0;height:1.5pt" o:hralign="center" o:hrstd="t" o:hr="t" fillcolor="#a0a0a0" stroked="f"/>
        </w:pict>
      </w:r>
    </w:p>
    <w:p w14:paraId="178A04E9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C1: Convert p-values to normal scores</w:t>
      </w:r>
    </w:p>
    <w:p w14:paraId="24EB260E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C1F9E88" w14:textId="77777777" w:rsidR="000F7DA0" w:rsidRPr="000F7DA0" w:rsidRDefault="000F7DA0" w:rsidP="000F7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(1-0.023)=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(0.977)≈1.995</m:t>
        </m:r>
      </m:oMath>
    </w:p>
    <w:p w14:paraId="1411B122" w14:textId="77777777" w:rsidR="000F7DA0" w:rsidRPr="000F7DA0" w:rsidRDefault="000F7DA0" w:rsidP="000F7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(1-0.0129)=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(0.9871)≈2.229</m:t>
        </m:r>
      </m:oMath>
    </w:p>
    <w:p w14:paraId="05C52438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1947C03E">
          <v:rect id="_x0000_i1049" style="width:0;height:1.5pt" o:hralign="center" o:hrstd="t" o:hr="t" fillcolor="#a0a0a0" stroked="f"/>
        </w:pict>
      </w:r>
    </w:p>
    <w:p w14:paraId="770B3B07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C2: Weighted combination</w:t>
      </w:r>
    </w:p>
    <w:p w14:paraId="04E46EB6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=0.632(1.995)+0.775(2.229)≈1.261+1.727=2.988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A77F6A3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70A6C21E">
          <v:rect id="_x0000_i1050" style="width:0;height:1.5pt" o:hralign="center" o:hrstd="t" o:hr="t" fillcolor="#a0a0a0" stroked="f"/>
        </w:pict>
      </w:r>
    </w:p>
    <w:p w14:paraId="773D9FBB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C3: Final combined p-value</w:t>
      </w:r>
    </w:p>
    <w:p w14:paraId="1225C4F1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)=1-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Φ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(2.988)≈0.0014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E011CB4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4871F08F">
          <v:rect id="_x0000_i1051" style="width:0;height:1.5pt" o:hralign="center" o:hrstd="t" o:hr="t" fillcolor="#a0a0a0" stroked="f"/>
        </w:pict>
      </w:r>
    </w:p>
    <w:p w14:paraId="1BB7065A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Results Summary</w:t>
      </w:r>
    </w:p>
    <w:p w14:paraId="577B5FD2" w14:textId="77777777" w:rsidR="000F7DA0" w:rsidRPr="000F7DA0" w:rsidRDefault="000F7DA0" w:rsidP="000F7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(pooled active doses vs control):</w:t>
      </w:r>
    </w:p>
    <w:p w14:paraId="3317CCD0" w14:textId="77777777" w:rsidR="000F7DA0" w:rsidRPr="000F7DA0" w:rsidRDefault="000F7DA0" w:rsidP="000F7D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≈0.023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191304" w14:textId="77777777" w:rsidR="000F7DA0" w:rsidRPr="000F7DA0" w:rsidRDefault="000F7DA0" w:rsidP="000F7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(selected dose vs control):</w:t>
      </w:r>
    </w:p>
    <w:p w14:paraId="63FB56EB" w14:textId="77777777" w:rsidR="000F7DA0" w:rsidRPr="000F7DA0" w:rsidRDefault="000F7DA0" w:rsidP="000F7D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≈0.0129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C4266BD" w14:textId="77777777" w:rsidR="000F7DA0" w:rsidRPr="000F7DA0" w:rsidRDefault="000F7DA0" w:rsidP="000F7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combined p-value (inverse normal):</w:t>
      </w:r>
    </w:p>
    <w:p w14:paraId="5A6C33AE" w14:textId="77777777" w:rsidR="000F7DA0" w:rsidRPr="000F7DA0" w:rsidRDefault="000F7DA0" w:rsidP="000F7D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≈0.0014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(one-sided)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4077DF2" w14:textId="77777777" w:rsidR="000F7DA0" w:rsidRPr="000F7DA0" w:rsidRDefault="000F7DA0" w:rsidP="000F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pict w14:anchorId="56267AEF">
          <v:rect id="_x0000_i1052" style="width:0;height:1.5pt" o:hralign="center" o:hrstd="t" o:hr="t" fillcolor="#a0a0a0" stroked="f"/>
        </w:pict>
      </w:r>
    </w:p>
    <w:p w14:paraId="2E775753" w14:textId="77777777" w:rsidR="000F7DA0" w:rsidRPr="000F7DA0" w:rsidRDefault="000F7DA0" w:rsidP="000F7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D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335DDDA6" w14:textId="77777777" w:rsidR="000F7DA0" w:rsidRPr="000F7DA0" w:rsidRDefault="000F7DA0" w:rsidP="000F7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This example shows how:</w:t>
      </w:r>
    </w:p>
    <w:p w14:paraId="330D029F" w14:textId="77777777" w:rsidR="000F7DA0" w:rsidRPr="000F7DA0" w:rsidRDefault="000F7DA0" w:rsidP="000F7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Stage 1 provides a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global, selection-independent signal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2A5505" w14:textId="77777777" w:rsidR="000F7DA0" w:rsidRPr="000F7DA0" w:rsidRDefault="000F7DA0" w:rsidP="000F7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Stage 2 provides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confirmatory evidence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for the selected dose, and</w:t>
      </w:r>
    </w:p>
    <w:p w14:paraId="140C70B1" w14:textId="77777777" w:rsidR="000F7DA0" w:rsidRPr="000F7DA0" w:rsidRDefault="000F7DA0" w:rsidP="000F7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inverse normal combination test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validly integrates both stages into a </w:t>
      </w:r>
      <w:r w:rsidRPr="000F7D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confirmatory inference</w:t>
      </w:r>
      <w:r w:rsidRPr="000F7DA0">
        <w:rPr>
          <w:rFonts w:ascii="Times New Roman" w:eastAsia="Times New Roman" w:hAnsi="Times New Roman" w:cs="Times New Roman"/>
          <w:kern w:val="0"/>
          <w14:ligatures w14:val="none"/>
        </w:rPr>
        <w:t xml:space="preserve"> while preserving type I error.</w:t>
      </w:r>
    </w:p>
    <w:p w14:paraId="478843E7" w14:textId="0E940535" w:rsidR="00114541" w:rsidRDefault="00114541">
      <w:r>
        <w:br w:type="page"/>
      </w:r>
    </w:p>
    <w:p w14:paraId="5F986C10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B37"/>
    <w:multiLevelType w:val="multilevel"/>
    <w:tmpl w:val="86B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6709"/>
    <w:multiLevelType w:val="multilevel"/>
    <w:tmpl w:val="207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629"/>
    <w:multiLevelType w:val="multilevel"/>
    <w:tmpl w:val="F22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4582"/>
    <w:multiLevelType w:val="multilevel"/>
    <w:tmpl w:val="C20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53028"/>
    <w:multiLevelType w:val="multilevel"/>
    <w:tmpl w:val="5780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5D64"/>
    <w:multiLevelType w:val="multilevel"/>
    <w:tmpl w:val="2DC4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E32E9"/>
    <w:multiLevelType w:val="multilevel"/>
    <w:tmpl w:val="956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01AD7"/>
    <w:multiLevelType w:val="multilevel"/>
    <w:tmpl w:val="C90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D5890"/>
    <w:multiLevelType w:val="multilevel"/>
    <w:tmpl w:val="A088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C19A9"/>
    <w:multiLevelType w:val="multilevel"/>
    <w:tmpl w:val="51E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5444D"/>
    <w:multiLevelType w:val="multilevel"/>
    <w:tmpl w:val="0E6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92EEF"/>
    <w:multiLevelType w:val="multilevel"/>
    <w:tmpl w:val="9A9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C099C"/>
    <w:multiLevelType w:val="multilevel"/>
    <w:tmpl w:val="C23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E70B6"/>
    <w:multiLevelType w:val="multilevel"/>
    <w:tmpl w:val="996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A6AE5"/>
    <w:multiLevelType w:val="multilevel"/>
    <w:tmpl w:val="2C0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B6D4E"/>
    <w:multiLevelType w:val="multilevel"/>
    <w:tmpl w:val="211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A0D47"/>
    <w:multiLevelType w:val="multilevel"/>
    <w:tmpl w:val="392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95416"/>
    <w:multiLevelType w:val="multilevel"/>
    <w:tmpl w:val="443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07028">
    <w:abstractNumId w:val="6"/>
  </w:num>
  <w:num w:numId="2" w16cid:durableId="1089037640">
    <w:abstractNumId w:val="16"/>
  </w:num>
  <w:num w:numId="3" w16cid:durableId="1018433005">
    <w:abstractNumId w:val="11"/>
  </w:num>
  <w:num w:numId="4" w16cid:durableId="36972525">
    <w:abstractNumId w:val="13"/>
  </w:num>
  <w:num w:numId="5" w16cid:durableId="1661612049">
    <w:abstractNumId w:val="15"/>
  </w:num>
  <w:num w:numId="6" w16cid:durableId="1903637635">
    <w:abstractNumId w:val="8"/>
  </w:num>
  <w:num w:numId="7" w16cid:durableId="967316580">
    <w:abstractNumId w:val="7"/>
  </w:num>
  <w:num w:numId="8" w16cid:durableId="1006522368">
    <w:abstractNumId w:val="0"/>
  </w:num>
  <w:num w:numId="9" w16cid:durableId="1988390037">
    <w:abstractNumId w:val="10"/>
  </w:num>
  <w:num w:numId="10" w16cid:durableId="790712612">
    <w:abstractNumId w:val="12"/>
  </w:num>
  <w:num w:numId="11" w16cid:durableId="351339935">
    <w:abstractNumId w:val="4"/>
  </w:num>
  <w:num w:numId="12" w16cid:durableId="2060127018">
    <w:abstractNumId w:val="14"/>
  </w:num>
  <w:num w:numId="13" w16cid:durableId="1217812293">
    <w:abstractNumId w:val="1"/>
  </w:num>
  <w:num w:numId="14" w16cid:durableId="2083288546">
    <w:abstractNumId w:val="3"/>
  </w:num>
  <w:num w:numId="15" w16cid:durableId="1395621674">
    <w:abstractNumId w:val="5"/>
  </w:num>
  <w:num w:numId="16" w16cid:durableId="176583263">
    <w:abstractNumId w:val="2"/>
  </w:num>
  <w:num w:numId="17" w16cid:durableId="477652315">
    <w:abstractNumId w:val="17"/>
  </w:num>
  <w:num w:numId="18" w16cid:durableId="1112167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C2"/>
    <w:rsid w:val="00011EA9"/>
    <w:rsid w:val="000F7DA0"/>
    <w:rsid w:val="00100858"/>
    <w:rsid w:val="00114541"/>
    <w:rsid w:val="00285FB8"/>
    <w:rsid w:val="006E44C2"/>
    <w:rsid w:val="007D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CA9C"/>
  <w15:chartTrackingRefBased/>
  <w15:docId w15:val="{B4B1E5EB-2104-4BC5-946D-C338C745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907</Words>
  <Characters>5170</Characters>
  <Application>Microsoft Office Word</Application>
  <DocSecurity>0</DocSecurity>
  <Lines>43</Lines>
  <Paragraphs>12</Paragraphs>
  <ScaleCrop>false</ScaleCrop>
  <Company>NICHD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4</cp:revision>
  <dcterms:created xsi:type="dcterms:W3CDTF">2026-01-15T20:47:00Z</dcterms:created>
  <dcterms:modified xsi:type="dcterms:W3CDTF">2026-01-15T21:06:00Z</dcterms:modified>
</cp:coreProperties>
</file>