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4D6F1E" w14:textId="77777777" w:rsidR="002E6C13" w:rsidRPr="002E6C13" w:rsidRDefault="002E6C13" w:rsidP="002E6C13">
      <w:r w:rsidRPr="002E6C13">
        <w:t xml:space="preserve">As a </w:t>
      </w:r>
      <w:r w:rsidRPr="002E6C13">
        <w:rPr>
          <w:b/>
          <w:bCs/>
        </w:rPr>
        <w:t>project biostatistician</w:t>
      </w:r>
      <w:r w:rsidRPr="002E6C13">
        <w:t xml:space="preserve"> in a clinical trial, a </w:t>
      </w:r>
      <w:r w:rsidRPr="002E6C13">
        <w:rPr>
          <w:b/>
          <w:bCs/>
        </w:rPr>
        <w:t>“decision based on statistical support”</w:t>
      </w:r>
      <w:r w:rsidRPr="002E6C13">
        <w:t xml:space="preserve"> refers to:</w:t>
      </w:r>
    </w:p>
    <w:p w14:paraId="01AC9A35" w14:textId="77777777" w:rsidR="002E6C13" w:rsidRPr="002E6C13" w:rsidRDefault="002E6C13" w:rsidP="002E6C13">
      <w:r w:rsidRPr="002E6C13">
        <w:rPr>
          <w:b/>
          <w:bCs/>
        </w:rPr>
        <w:t>Professional judgments and determinations made by the project biostatistician—based on statistical principles, trial design, and study data—regarding how analyses are conducted, how data are handled, and how scientific and regulatory integrity is ensured, in accordance with the protocol, SAP, and regulations.</w:t>
      </w:r>
      <w:r w:rsidRPr="002E6C13">
        <w:rPr>
          <w:b/>
          <w:bCs/>
        </w:rPr>
        <w:br/>
        <w:t>These decisions support project and medical decision-making but do not replace final medical or managerial decisions.</w:t>
      </w:r>
    </w:p>
    <w:p w14:paraId="55A4A198" w14:textId="77777777" w:rsidR="002E6C13" w:rsidRPr="002E6C13" w:rsidRDefault="002E6C13" w:rsidP="002E6C13">
      <w:r w:rsidRPr="002E6C13">
        <w:pict w14:anchorId="7A5B3700">
          <v:rect id="_x0000_i1067" style="width:0;height:1.5pt" o:hralign="center" o:hrstd="t" o:hr="t" fillcolor="#a0a0a0" stroked="f"/>
        </w:pict>
      </w:r>
    </w:p>
    <w:p w14:paraId="27D822DB" w14:textId="77777777" w:rsidR="002E6C13" w:rsidRPr="002E6C13" w:rsidRDefault="002E6C13" w:rsidP="002E6C13">
      <w:pPr>
        <w:rPr>
          <w:b/>
          <w:bCs/>
        </w:rPr>
      </w:pPr>
      <w:r w:rsidRPr="002E6C13">
        <w:rPr>
          <w:b/>
          <w:bCs/>
        </w:rPr>
        <w:t>I. What Constitutes “Decisions Based on Statistical Support” for a Project Biostatistician</w:t>
      </w:r>
    </w:p>
    <w:p w14:paraId="29BE05D9" w14:textId="77777777" w:rsidR="002E6C13" w:rsidRPr="002E6C13" w:rsidRDefault="002E6C13" w:rsidP="002E6C13">
      <w:pPr>
        <w:rPr>
          <w:b/>
          <w:bCs/>
        </w:rPr>
      </w:pPr>
      <w:r w:rsidRPr="002E6C13">
        <w:rPr>
          <w:b/>
          <w:bCs/>
        </w:rPr>
        <w:t>1️</w:t>
      </w:r>
      <w:r w:rsidRPr="002E6C13">
        <w:rPr>
          <w:rFonts w:ascii="Segoe UI Symbol" w:hAnsi="Segoe UI Symbol" w:cs="Segoe UI Symbol"/>
          <w:b/>
          <w:bCs/>
        </w:rPr>
        <w:t>⃣</w:t>
      </w:r>
      <w:r w:rsidRPr="002E6C13">
        <w:rPr>
          <w:b/>
          <w:bCs/>
        </w:rPr>
        <w:t xml:space="preserve"> Decisions on Analysis Methods and Strategy</w:t>
      </w:r>
    </w:p>
    <w:p w14:paraId="79F32AF3" w14:textId="77777777" w:rsidR="002E6C13" w:rsidRPr="002E6C13" w:rsidRDefault="002E6C13" w:rsidP="002E6C13">
      <w:pPr>
        <w:numPr>
          <w:ilvl w:val="0"/>
          <w:numId w:val="1"/>
        </w:numPr>
      </w:pPr>
      <w:r w:rsidRPr="002E6C13">
        <w:t>Confirming or recommending:</w:t>
      </w:r>
    </w:p>
    <w:p w14:paraId="00C3934F" w14:textId="77777777" w:rsidR="002E6C13" w:rsidRPr="002E6C13" w:rsidRDefault="002E6C13" w:rsidP="002E6C13">
      <w:pPr>
        <w:numPr>
          <w:ilvl w:val="1"/>
          <w:numId w:val="1"/>
        </w:numPr>
      </w:pPr>
      <w:r w:rsidRPr="002E6C13">
        <w:t>Analysis methods for primary and secondary endpoints</w:t>
      </w:r>
    </w:p>
    <w:p w14:paraId="69F6E7E2" w14:textId="77777777" w:rsidR="002E6C13" w:rsidRPr="002E6C13" w:rsidRDefault="002E6C13" w:rsidP="002E6C13">
      <w:pPr>
        <w:numPr>
          <w:ilvl w:val="1"/>
          <w:numId w:val="1"/>
        </w:numPr>
      </w:pPr>
      <w:r w:rsidRPr="002E6C13">
        <w:t>Statistical models, tests, and multiplicity adjustment strategies</w:t>
      </w:r>
    </w:p>
    <w:p w14:paraId="402AAD0F" w14:textId="77777777" w:rsidR="002E6C13" w:rsidRPr="002E6C13" w:rsidRDefault="002E6C13" w:rsidP="002E6C13">
      <w:pPr>
        <w:numPr>
          <w:ilvl w:val="0"/>
          <w:numId w:val="1"/>
        </w:numPr>
      </w:pPr>
      <w:r w:rsidRPr="002E6C13">
        <w:t>Assessing whether the chosen methods:</w:t>
      </w:r>
    </w:p>
    <w:p w14:paraId="403DE33A" w14:textId="77777777" w:rsidR="002E6C13" w:rsidRPr="002E6C13" w:rsidRDefault="002E6C13" w:rsidP="002E6C13">
      <w:pPr>
        <w:numPr>
          <w:ilvl w:val="1"/>
          <w:numId w:val="1"/>
        </w:numPr>
      </w:pPr>
      <w:proofErr w:type="gramStart"/>
      <w:r w:rsidRPr="002E6C13">
        <w:t>Align</w:t>
      </w:r>
      <w:proofErr w:type="gramEnd"/>
      <w:r w:rsidRPr="002E6C13">
        <w:t xml:space="preserve"> with the trial design</w:t>
      </w:r>
    </w:p>
    <w:p w14:paraId="21430C8D" w14:textId="77777777" w:rsidR="002E6C13" w:rsidRPr="002E6C13" w:rsidRDefault="002E6C13" w:rsidP="002E6C13">
      <w:pPr>
        <w:numPr>
          <w:ilvl w:val="1"/>
          <w:numId w:val="1"/>
        </w:numPr>
      </w:pPr>
      <w:proofErr w:type="gramStart"/>
      <w:r w:rsidRPr="002E6C13">
        <w:t>Meet</w:t>
      </w:r>
      <w:proofErr w:type="gramEnd"/>
      <w:r w:rsidRPr="002E6C13">
        <w:t xml:space="preserve"> regulatory expectations</w:t>
      </w:r>
    </w:p>
    <w:p w14:paraId="244546F4" w14:textId="77777777" w:rsidR="002E6C13" w:rsidRPr="002E6C13" w:rsidRDefault="002E6C13" w:rsidP="002E6C13">
      <w:pPr>
        <w:numPr>
          <w:ilvl w:val="1"/>
          <w:numId w:val="1"/>
        </w:numPr>
      </w:pPr>
      <w:r w:rsidRPr="002E6C13">
        <w:t>Support robust and interpretable conclusions</w:t>
      </w:r>
    </w:p>
    <w:p w14:paraId="10BFCE4B" w14:textId="77777777" w:rsidR="002E6C13" w:rsidRPr="002E6C13" w:rsidRDefault="002E6C13" w:rsidP="002E6C13">
      <w:r w:rsidRPr="002E6C13">
        <w:rPr>
          <w:b/>
          <w:bCs/>
        </w:rPr>
        <w:t>Example:</w:t>
      </w:r>
    </w:p>
    <w:p w14:paraId="2959C9F2" w14:textId="77777777" w:rsidR="002E6C13" w:rsidRPr="002E6C13" w:rsidRDefault="002E6C13" w:rsidP="002E6C13">
      <w:r w:rsidRPr="002E6C13">
        <w:t>Determining whether MMRM is more appropriate than ANCOVA given the data structure.</w:t>
      </w:r>
    </w:p>
    <w:p w14:paraId="74A51351" w14:textId="77777777" w:rsidR="002E6C13" w:rsidRPr="002E6C13" w:rsidRDefault="002E6C13" w:rsidP="002E6C13">
      <w:r w:rsidRPr="002E6C13">
        <w:pict w14:anchorId="1859EB18">
          <v:rect id="_x0000_i1068" style="width:0;height:1.5pt" o:hralign="center" o:hrstd="t" o:hr="t" fillcolor="#a0a0a0" stroked="f"/>
        </w:pict>
      </w:r>
    </w:p>
    <w:p w14:paraId="7BE2F26C" w14:textId="77777777" w:rsidR="002E6C13" w:rsidRPr="002E6C13" w:rsidRDefault="002E6C13" w:rsidP="002E6C13">
      <w:pPr>
        <w:rPr>
          <w:b/>
          <w:bCs/>
        </w:rPr>
      </w:pPr>
      <w:r w:rsidRPr="002E6C13">
        <w:rPr>
          <w:b/>
          <w:bCs/>
        </w:rPr>
        <w:t>2️</w:t>
      </w:r>
      <w:r w:rsidRPr="002E6C13">
        <w:rPr>
          <w:rFonts w:ascii="Segoe UI Symbol" w:hAnsi="Segoe UI Symbol" w:cs="Segoe UI Symbol"/>
          <w:b/>
          <w:bCs/>
        </w:rPr>
        <w:t>⃣</w:t>
      </w:r>
      <w:r w:rsidRPr="002E6C13">
        <w:rPr>
          <w:b/>
          <w:bCs/>
        </w:rPr>
        <w:t xml:space="preserve"> Decisions on Data Handling Rules</w:t>
      </w:r>
    </w:p>
    <w:p w14:paraId="4C7B1DEF" w14:textId="77777777" w:rsidR="002E6C13" w:rsidRPr="002E6C13" w:rsidRDefault="002E6C13" w:rsidP="002E6C13">
      <w:pPr>
        <w:numPr>
          <w:ilvl w:val="0"/>
          <w:numId w:val="2"/>
        </w:numPr>
      </w:pPr>
      <w:r w:rsidRPr="002E6C13">
        <w:t>Statistical judgment on:</w:t>
      </w:r>
    </w:p>
    <w:p w14:paraId="2A3827AD" w14:textId="77777777" w:rsidR="002E6C13" w:rsidRPr="002E6C13" w:rsidRDefault="002E6C13" w:rsidP="002E6C13">
      <w:pPr>
        <w:numPr>
          <w:ilvl w:val="1"/>
          <w:numId w:val="2"/>
        </w:numPr>
      </w:pPr>
      <w:r w:rsidRPr="002E6C13">
        <w:t>Missing data handling approaches</w:t>
      </w:r>
    </w:p>
    <w:p w14:paraId="4756E71F" w14:textId="77777777" w:rsidR="002E6C13" w:rsidRPr="002E6C13" w:rsidRDefault="002E6C13" w:rsidP="002E6C13">
      <w:pPr>
        <w:numPr>
          <w:ilvl w:val="1"/>
          <w:numId w:val="2"/>
        </w:numPr>
      </w:pPr>
      <w:r w:rsidRPr="002E6C13">
        <w:t>Strategies for intercurrent events</w:t>
      </w:r>
    </w:p>
    <w:p w14:paraId="6BED70D8" w14:textId="77777777" w:rsidR="002E6C13" w:rsidRPr="002E6C13" w:rsidRDefault="002E6C13" w:rsidP="002E6C13">
      <w:pPr>
        <w:numPr>
          <w:ilvl w:val="1"/>
          <w:numId w:val="2"/>
        </w:numPr>
      </w:pPr>
      <w:r w:rsidRPr="002E6C13">
        <w:t>Definition of analysis populations (ITT, PP, Safety)</w:t>
      </w:r>
    </w:p>
    <w:p w14:paraId="0F0EED7B" w14:textId="77777777" w:rsidR="002E6C13" w:rsidRPr="002E6C13" w:rsidRDefault="002E6C13" w:rsidP="002E6C13">
      <w:pPr>
        <w:numPr>
          <w:ilvl w:val="1"/>
          <w:numId w:val="2"/>
        </w:numPr>
      </w:pPr>
      <w:r w:rsidRPr="002E6C13">
        <w:t>Principles for handling outliers</w:t>
      </w:r>
    </w:p>
    <w:p w14:paraId="4AB94772" w14:textId="77777777" w:rsidR="002E6C13" w:rsidRPr="002E6C13" w:rsidRDefault="002E6C13" w:rsidP="002E6C13">
      <w:r w:rsidRPr="002E6C13">
        <w:rPr>
          <w:b/>
          <w:bCs/>
        </w:rPr>
        <w:lastRenderedPageBreak/>
        <w:t>Example:</w:t>
      </w:r>
    </w:p>
    <w:p w14:paraId="40F6D05B" w14:textId="77777777" w:rsidR="002E6C13" w:rsidRPr="002E6C13" w:rsidRDefault="002E6C13" w:rsidP="002E6C13">
      <w:r w:rsidRPr="002E6C13">
        <w:t>Deciding whether subjects who discontinue early without follow-up data should be included in the primary analysis set.</w:t>
      </w:r>
    </w:p>
    <w:p w14:paraId="57A41B22" w14:textId="77777777" w:rsidR="002E6C13" w:rsidRPr="002E6C13" w:rsidRDefault="002E6C13" w:rsidP="002E6C13">
      <w:r w:rsidRPr="002E6C13">
        <w:pict w14:anchorId="4C9CC75E">
          <v:rect id="_x0000_i1069" style="width:0;height:1.5pt" o:hralign="center" o:hrstd="t" o:hr="t" fillcolor="#a0a0a0" stroked="f"/>
        </w:pict>
      </w:r>
    </w:p>
    <w:p w14:paraId="4DB1CCA7" w14:textId="77777777" w:rsidR="002E6C13" w:rsidRPr="002E6C13" w:rsidRDefault="002E6C13" w:rsidP="002E6C13">
      <w:pPr>
        <w:rPr>
          <w:b/>
          <w:bCs/>
        </w:rPr>
      </w:pPr>
      <w:r w:rsidRPr="002E6C13">
        <w:rPr>
          <w:b/>
          <w:bCs/>
        </w:rPr>
        <w:t>3️</w:t>
      </w:r>
      <w:r w:rsidRPr="002E6C13">
        <w:rPr>
          <w:rFonts w:ascii="Segoe UI Symbol" w:hAnsi="Segoe UI Symbol" w:cs="Segoe UI Symbol"/>
          <w:b/>
          <w:bCs/>
        </w:rPr>
        <w:t>⃣</w:t>
      </w:r>
      <w:r w:rsidRPr="002E6C13">
        <w:rPr>
          <w:b/>
          <w:bCs/>
        </w:rPr>
        <w:t xml:space="preserve"> Statistical Judgment Following QC Findings</w:t>
      </w:r>
    </w:p>
    <w:p w14:paraId="390512B0" w14:textId="77777777" w:rsidR="002E6C13" w:rsidRPr="002E6C13" w:rsidRDefault="002E6C13" w:rsidP="002E6C13">
      <w:pPr>
        <w:numPr>
          <w:ilvl w:val="0"/>
          <w:numId w:val="3"/>
        </w:numPr>
      </w:pPr>
      <w:r w:rsidRPr="002E6C13">
        <w:t>Assessing whether QC-identified issues:</w:t>
      </w:r>
    </w:p>
    <w:p w14:paraId="12AAB29F" w14:textId="77777777" w:rsidR="002E6C13" w:rsidRPr="002E6C13" w:rsidRDefault="002E6C13" w:rsidP="002E6C13">
      <w:pPr>
        <w:numPr>
          <w:ilvl w:val="1"/>
          <w:numId w:val="3"/>
        </w:numPr>
      </w:pPr>
      <w:r w:rsidRPr="002E6C13">
        <w:t>Affect primary or key secondary endpoints</w:t>
      </w:r>
    </w:p>
    <w:p w14:paraId="39933895" w14:textId="77777777" w:rsidR="002E6C13" w:rsidRPr="002E6C13" w:rsidRDefault="002E6C13" w:rsidP="002E6C13">
      <w:pPr>
        <w:numPr>
          <w:ilvl w:val="1"/>
          <w:numId w:val="3"/>
        </w:numPr>
      </w:pPr>
      <w:r w:rsidRPr="002E6C13">
        <w:t>Impact statistical conclusions</w:t>
      </w:r>
    </w:p>
    <w:p w14:paraId="5FEE7628" w14:textId="77777777" w:rsidR="002E6C13" w:rsidRPr="002E6C13" w:rsidRDefault="002E6C13" w:rsidP="002E6C13">
      <w:pPr>
        <w:numPr>
          <w:ilvl w:val="0"/>
          <w:numId w:val="3"/>
        </w:numPr>
      </w:pPr>
      <w:r w:rsidRPr="002E6C13">
        <w:t>Determining whether:</w:t>
      </w:r>
    </w:p>
    <w:p w14:paraId="5A37C80D" w14:textId="77777777" w:rsidR="002E6C13" w:rsidRPr="002E6C13" w:rsidRDefault="002E6C13" w:rsidP="002E6C13">
      <w:pPr>
        <w:numPr>
          <w:ilvl w:val="1"/>
          <w:numId w:val="3"/>
        </w:numPr>
      </w:pPr>
      <w:r w:rsidRPr="002E6C13">
        <w:t>Re-analysis is required</w:t>
      </w:r>
    </w:p>
    <w:p w14:paraId="29028DAA" w14:textId="77777777" w:rsidR="002E6C13" w:rsidRPr="002E6C13" w:rsidRDefault="002E6C13" w:rsidP="002E6C13">
      <w:pPr>
        <w:numPr>
          <w:ilvl w:val="1"/>
          <w:numId w:val="3"/>
        </w:numPr>
      </w:pPr>
      <w:r w:rsidRPr="002E6C13">
        <w:t>SAP clarification or amendment is necessary</w:t>
      </w:r>
    </w:p>
    <w:p w14:paraId="62017EA9" w14:textId="77777777" w:rsidR="002E6C13" w:rsidRPr="002E6C13" w:rsidRDefault="002E6C13" w:rsidP="002E6C13">
      <w:r w:rsidRPr="002E6C13">
        <w:rPr>
          <w:b/>
          <w:bCs/>
        </w:rPr>
        <w:t>Example:</w:t>
      </w:r>
    </w:p>
    <w:p w14:paraId="6E64F34E" w14:textId="77777777" w:rsidR="002E6C13" w:rsidRPr="002E6C13" w:rsidRDefault="002E6C13" w:rsidP="002E6C13">
      <w:r w:rsidRPr="002E6C13">
        <w:t>Evaluating whether omission of a covariate from a programmed model constitutes a material deviation.</w:t>
      </w:r>
    </w:p>
    <w:p w14:paraId="31D6F657" w14:textId="77777777" w:rsidR="002E6C13" w:rsidRPr="002E6C13" w:rsidRDefault="002E6C13" w:rsidP="002E6C13">
      <w:r w:rsidRPr="002E6C13">
        <w:pict w14:anchorId="35993E36">
          <v:rect id="_x0000_i1070" style="width:0;height:1.5pt" o:hralign="center" o:hrstd="t" o:hr="t" fillcolor="#a0a0a0" stroked="f"/>
        </w:pict>
      </w:r>
    </w:p>
    <w:p w14:paraId="1EB53CF3" w14:textId="77777777" w:rsidR="002E6C13" w:rsidRPr="002E6C13" w:rsidRDefault="002E6C13" w:rsidP="002E6C13">
      <w:pPr>
        <w:rPr>
          <w:b/>
          <w:bCs/>
        </w:rPr>
      </w:pPr>
      <w:r w:rsidRPr="002E6C13">
        <w:rPr>
          <w:b/>
          <w:bCs/>
        </w:rPr>
        <w:t>4️</w:t>
      </w:r>
      <w:r w:rsidRPr="002E6C13">
        <w:rPr>
          <w:rFonts w:ascii="Segoe UI Symbol" w:hAnsi="Segoe UI Symbol" w:cs="Segoe UI Symbol"/>
          <w:b/>
          <w:bCs/>
        </w:rPr>
        <w:t>⃣</w:t>
      </w:r>
      <w:r w:rsidRPr="002E6C13">
        <w:rPr>
          <w:b/>
          <w:bCs/>
        </w:rPr>
        <w:t xml:space="preserve"> Judgments on Result Plausibility and Robustness</w:t>
      </w:r>
    </w:p>
    <w:p w14:paraId="29F00BD9" w14:textId="77777777" w:rsidR="002E6C13" w:rsidRPr="002E6C13" w:rsidRDefault="002E6C13" w:rsidP="002E6C13">
      <w:pPr>
        <w:numPr>
          <w:ilvl w:val="0"/>
          <w:numId w:val="4"/>
        </w:numPr>
      </w:pPr>
      <w:r w:rsidRPr="002E6C13">
        <w:t>Assessing whether results:</w:t>
      </w:r>
    </w:p>
    <w:p w14:paraId="790347F0" w14:textId="77777777" w:rsidR="002E6C13" w:rsidRPr="002E6C13" w:rsidRDefault="002E6C13" w:rsidP="002E6C13">
      <w:pPr>
        <w:numPr>
          <w:ilvl w:val="1"/>
          <w:numId w:val="4"/>
        </w:numPr>
      </w:pPr>
      <w:r w:rsidRPr="002E6C13">
        <w:t>Are consistent with prespecified assumptions</w:t>
      </w:r>
    </w:p>
    <w:p w14:paraId="0DEBC6AA" w14:textId="77777777" w:rsidR="002E6C13" w:rsidRPr="002E6C13" w:rsidRDefault="002E6C13" w:rsidP="002E6C13">
      <w:pPr>
        <w:numPr>
          <w:ilvl w:val="1"/>
          <w:numId w:val="4"/>
        </w:numPr>
      </w:pPr>
      <w:r w:rsidRPr="002E6C13">
        <w:t>Are sensitive to reasonable methodological changes</w:t>
      </w:r>
    </w:p>
    <w:p w14:paraId="293120A1" w14:textId="77777777" w:rsidR="002E6C13" w:rsidRPr="002E6C13" w:rsidRDefault="002E6C13" w:rsidP="002E6C13">
      <w:pPr>
        <w:numPr>
          <w:ilvl w:val="0"/>
          <w:numId w:val="4"/>
        </w:numPr>
      </w:pPr>
      <w:r w:rsidRPr="002E6C13">
        <w:t>Deciding whether additional:</w:t>
      </w:r>
    </w:p>
    <w:p w14:paraId="5CBD9528" w14:textId="77777777" w:rsidR="002E6C13" w:rsidRPr="002E6C13" w:rsidRDefault="002E6C13" w:rsidP="002E6C13">
      <w:pPr>
        <w:numPr>
          <w:ilvl w:val="1"/>
          <w:numId w:val="4"/>
        </w:numPr>
      </w:pPr>
      <w:r w:rsidRPr="002E6C13">
        <w:t>Sensitivity analyses</w:t>
      </w:r>
    </w:p>
    <w:p w14:paraId="7010031C" w14:textId="77777777" w:rsidR="002E6C13" w:rsidRPr="002E6C13" w:rsidRDefault="002E6C13" w:rsidP="002E6C13">
      <w:pPr>
        <w:numPr>
          <w:ilvl w:val="1"/>
          <w:numId w:val="4"/>
        </w:numPr>
      </w:pPr>
      <w:r w:rsidRPr="002E6C13">
        <w:t>Supportive analyses</w:t>
      </w:r>
      <w:r w:rsidRPr="002E6C13">
        <w:br/>
        <w:t>are warranted</w:t>
      </w:r>
    </w:p>
    <w:p w14:paraId="3154325F" w14:textId="77777777" w:rsidR="002E6C13" w:rsidRPr="002E6C13" w:rsidRDefault="002E6C13" w:rsidP="002E6C13">
      <w:r w:rsidRPr="002E6C13">
        <w:rPr>
          <w:b/>
          <w:bCs/>
        </w:rPr>
        <w:t>Example:</w:t>
      </w:r>
    </w:p>
    <w:p w14:paraId="061D4141" w14:textId="77777777" w:rsidR="002E6C13" w:rsidRPr="002E6C13" w:rsidRDefault="002E6C13" w:rsidP="002E6C13">
      <w:r w:rsidRPr="002E6C13">
        <w:t>Determining whether inconsistent results between primary and sensitivity analyses require additional analyses or explanation.</w:t>
      </w:r>
    </w:p>
    <w:p w14:paraId="2B5D0CD1" w14:textId="77777777" w:rsidR="002E6C13" w:rsidRPr="002E6C13" w:rsidRDefault="002E6C13" w:rsidP="002E6C13">
      <w:r w:rsidRPr="002E6C13">
        <w:pict w14:anchorId="52F46805">
          <v:rect id="_x0000_i1071" style="width:0;height:1.5pt" o:hralign="center" o:hrstd="t" o:hr="t" fillcolor="#a0a0a0" stroked="f"/>
        </w:pict>
      </w:r>
    </w:p>
    <w:p w14:paraId="2BC17C3A" w14:textId="77777777" w:rsidR="002E6C13" w:rsidRPr="002E6C13" w:rsidRDefault="002E6C13" w:rsidP="002E6C13">
      <w:pPr>
        <w:rPr>
          <w:b/>
          <w:bCs/>
        </w:rPr>
      </w:pPr>
      <w:r w:rsidRPr="002E6C13">
        <w:rPr>
          <w:b/>
          <w:bCs/>
        </w:rPr>
        <w:lastRenderedPageBreak/>
        <w:t>5️</w:t>
      </w:r>
      <w:r w:rsidRPr="002E6C13">
        <w:rPr>
          <w:rFonts w:ascii="Segoe UI Symbol" w:hAnsi="Segoe UI Symbol" w:cs="Segoe UI Symbol"/>
          <w:b/>
          <w:bCs/>
        </w:rPr>
        <w:t>⃣</w:t>
      </w:r>
      <w:r w:rsidRPr="002E6C13">
        <w:rPr>
          <w:b/>
          <w:bCs/>
        </w:rPr>
        <w:t xml:space="preserve"> Decisions Related to Compliance and Disclosure</w:t>
      </w:r>
    </w:p>
    <w:p w14:paraId="38C78FCB" w14:textId="77777777" w:rsidR="002E6C13" w:rsidRPr="002E6C13" w:rsidRDefault="002E6C13" w:rsidP="002E6C13">
      <w:pPr>
        <w:numPr>
          <w:ilvl w:val="0"/>
          <w:numId w:val="5"/>
        </w:numPr>
      </w:pPr>
      <w:r w:rsidRPr="002E6C13">
        <w:t>Determining whether:</w:t>
      </w:r>
    </w:p>
    <w:p w14:paraId="5AE4269A" w14:textId="77777777" w:rsidR="002E6C13" w:rsidRPr="002E6C13" w:rsidRDefault="002E6C13" w:rsidP="002E6C13">
      <w:pPr>
        <w:numPr>
          <w:ilvl w:val="1"/>
          <w:numId w:val="5"/>
        </w:numPr>
      </w:pPr>
      <w:r w:rsidRPr="002E6C13">
        <w:t>An SAP amendment is required</w:t>
      </w:r>
    </w:p>
    <w:p w14:paraId="7DA9C333" w14:textId="77777777" w:rsidR="002E6C13" w:rsidRPr="002E6C13" w:rsidRDefault="002E6C13" w:rsidP="002E6C13">
      <w:pPr>
        <w:numPr>
          <w:ilvl w:val="1"/>
          <w:numId w:val="5"/>
        </w:numPr>
      </w:pPr>
      <w:r w:rsidRPr="002E6C13">
        <w:t>Protocol clarification is needed</w:t>
      </w:r>
    </w:p>
    <w:p w14:paraId="74B272E3" w14:textId="77777777" w:rsidR="002E6C13" w:rsidRPr="002E6C13" w:rsidRDefault="002E6C13" w:rsidP="002E6C13">
      <w:pPr>
        <w:numPr>
          <w:ilvl w:val="1"/>
          <w:numId w:val="5"/>
        </w:numPr>
      </w:pPr>
      <w:r w:rsidRPr="002E6C13">
        <w:t>Additional statistical disclosure or limitations should be included in the CSR</w:t>
      </w:r>
    </w:p>
    <w:p w14:paraId="7CEE55F0" w14:textId="77777777" w:rsidR="002E6C13" w:rsidRPr="002E6C13" w:rsidRDefault="002E6C13" w:rsidP="002E6C13">
      <w:r w:rsidRPr="002E6C13">
        <w:rPr>
          <w:b/>
          <w:bCs/>
        </w:rPr>
        <w:t>Example:</w:t>
      </w:r>
    </w:p>
    <w:p w14:paraId="5E63D28B" w14:textId="77777777" w:rsidR="002E6C13" w:rsidRPr="002E6C13" w:rsidRDefault="002E6C13" w:rsidP="002E6C13">
      <w:r w:rsidRPr="002E6C13">
        <w:t>Deciding whether a subgroup analysis insufficiently specified in the SAP should be clearly described as exploratory in the CSR.</w:t>
      </w:r>
    </w:p>
    <w:p w14:paraId="3691102A" w14:textId="77777777" w:rsidR="002E6C13" w:rsidRPr="002E6C13" w:rsidRDefault="002E6C13" w:rsidP="002E6C13">
      <w:r w:rsidRPr="002E6C13">
        <w:pict w14:anchorId="05476FD2">
          <v:rect id="_x0000_i1072" style="width:0;height:1.5pt" o:hralign="center" o:hrstd="t" o:hr="t" fillcolor="#a0a0a0" stroked="f"/>
        </w:pict>
      </w:r>
    </w:p>
    <w:p w14:paraId="7625E3C9" w14:textId="77777777" w:rsidR="002E6C13" w:rsidRPr="002E6C13" w:rsidRDefault="002E6C13" w:rsidP="002E6C13">
      <w:pPr>
        <w:rPr>
          <w:b/>
          <w:bCs/>
        </w:rPr>
      </w:pPr>
      <w:r w:rsidRPr="002E6C13">
        <w:rPr>
          <w:b/>
          <w:bCs/>
        </w:rPr>
        <w:t xml:space="preserve">II. What Does </w:t>
      </w:r>
      <w:r w:rsidRPr="002E6C13">
        <w:rPr>
          <w:b/>
          <w:bCs/>
          <w:i/>
          <w:iCs/>
        </w:rPr>
        <w:t>Not</w:t>
      </w:r>
      <w:r w:rsidRPr="002E6C13">
        <w:rPr>
          <w:b/>
          <w:bCs/>
        </w:rPr>
        <w:t xml:space="preserve"> Constitute Statistical Support Decisions</w:t>
      </w:r>
    </w:p>
    <w:p w14:paraId="26A08FA1" w14:textId="77777777" w:rsidR="002E6C13" w:rsidRPr="002E6C13" w:rsidRDefault="002E6C13" w:rsidP="002E6C13">
      <w:r w:rsidRPr="002E6C13">
        <w:rPr>
          <w:rFonts w:ascii="Segoe UI Emoji" w:hAnsi="Segoe UI Emoji" w:cs="Segoe UI Emoji"/>
        </w:rPr>
        <w:t>❌</w:t>
      </w:r>
      <w:r w:rsidRPr="002E6C13">
        <w:t xml:space="preserve"> </w:t>
      </w:r>
      <w:r w:rsidRPr="002E6C13">
        <w:rPr>
          <w:b/>
          <w:bCs/>
        </w:rPr>
        <w:t>Medical judgments</w:t>
      </w:r>
    </w:p>
    <w:p w14:paraId="78B2E5D5" w14:textId="77777777" w:rsidR="002E6C13" w:rsidRPr="002E6C13" w:rsidRDefault="002E6C13" w:rsidP="002E6C13">
      <w:pPr>
        <w:numPr>
          <w:ilvl w:val="0"/>
          <w:numId w:val="6"/>
        </w:numPr>
      </w:pPr>
      <w:r w:rsidRPr="002E6C13">
        <w:t>Whether treatment effects are clinically meaningful</w:t>
      </w:r>
    </w:p>
    <w:p w14:paraId="02280E20" w14:textId="77777777" w:rsidR="002E6C13" w:rsidRPr="002E6C13" w:rsidRDefault="002E6C13" w:rsidP="002E6C13">
      <w:pPr>
        <w:numPr>
          <w:ilvl w:val="0"/>
          <w:numId w:val="6"/>
        </w:numPr>
      </w:pPr>
      <w:r w:rsidRPr="002E6C13">
        <w:t>Whether dosing regimens should be modified</w:t>
      </w:r>
    </w:p>
    <w:p w14:paraId="55B28AE9" w14:textId="77777777" w:rsidR="002E6C13" w:rsidRPr="002E6C13" w:rsidRDefault="002E6C13" w:rsidP="002E6C13">
      <w:r w:rsidRPr="002E6C13">
        <w:rPr>
          <w:rFonts w:ascii="Segoe UI Emoji" w:hAnsi="Segoe UI Emoji" w:cs="Segoe UI Emoji"/>
        </w:rPr>
        <w:t>❌</w:t>
      </w:r>
      <w:r w:rsidRPr="002E6C13">
        <w:t xml:space="preserve"> </w:t>
      </w:r>
      <w:r w:rsidRPr="002E6C13">
        <w:rPr>
          <w:b/>
          <w:bCs/>
        </w:rPr>
        <w:t>Management or strategic decisions</w:t>
      </w:r>
    </w:p>
    <w:p w14:paraId="3D87E9B5" w14:textId="77777777" w:rsidR="002E6C13" w:rsidRPr="002E6C13" w:rsidRDefault="002E6C13" w:rsidP="002E6C13">
      <w:pPr>
        <w:numPr>
          <w:ilvl w:val="0"/>
          <w:numId w:val="7"/>
        </w:numPr>
      </w:pPr>
      <w:r w:rsidRPr="002E6C13">
        <w:t>Whether to terminate a trial early</w:t>
      </w:r>
    </w:p>
    <w:p w14:paraId="221DA62A" w14:textId="77777777" w:rsidR="002E6C13" w:rsidRPr="002E6C13" w:rsidRDefault="002E6C13" w:rsidP="002E6C13">
      <w:pPr>
        <w:numPr>
          <w:ilvl w:val="0"/>
          <w:numId w:val="7"/>
        </w:numPr>
      </w:pPr>
      <w:r w:rsidRPr="002E6C13">
        <w:t>Whether to proceed with regulatory submission</w:t>
      </w:r>
    </w:p>
    <w:p w14:paraId="667C51D4" w14:textId="77777777" w:rsidR="002E6C13" w:rsidRPr="002E6C13" w:rsidRDefault="002E6C13" w:rsidP="002E6C13">
      <w:r w:rsidRPr="002E6C13">
        <w:rPr>
          <w:rFonts w:ascii="Segoe UI Emoji" w:hAnsi="Segoe UI Emoji" w:cs="Segoe UI Emoji"/>
        </w:rPr>
        <w:t>❌</w:t>
      </w:r>
      <w:r w:rsidRPr="002E6C13">
        <w:t xml:space="preserve"> </w:t>
      </w:r>
      <w:r w:rsidRPr="002E6C13">
        <w:rPr>
          <w:b/>
          <w:bCs/>
        </w:rPr>
        <w:t>Independent DMC decisions</w:t>
      </w:r>
    </w:p>
    <w:p w14:paraId="4A5C112D" w14:textId="77777777" w:rsidR="002E6C13" w:rsidRPr="002E6C13" w:rsidRDefault="002E6C13" w:rsidP="002E6C13">
      <w:pPr>
        <w:numPr>
          <w:ilvl w:val="0"/>
          <w:numId w:val="8"/>
        </w:numPr>
      </w:pPr>
      <w:r w:rsidRPr="002E6C13">
        <w:t>Interim determinations on continuation, modification, or termination of the trial</w:t>
      </w:r>
    </w:p>
    <w:p w14:paraId="490BB90C" w14:textId="77777777" w:rsidR="002E6C13" w:rsidRPr="002E6C13" w:rsidRDefault="002E6C13" w:rsidP="002E6C13">
      <w:r w:rsidRPr="002E6C13">
        <w:t xml:space="preserve">The project biostatistician </w:t>
      </w:r>
      <w:r w:rsidRPr="002E6C13">
        <w:rPr>
          <w:b/>
          <w:bCs/>
        </w:rPr>
        <w:t xml:space="preserve">provides statistical judgment and </w:t>
      </w:r>
      <w:proofErr w:type="gramStart"/>
      <w:r w:rsidRPr="002E6C13">
        <w:rPr>
          <w:b/>
          <w:bCs/>
        </w:rPr>
        <w:t>evidence</w:t>
      </w:r>
      <w:r w:rsidRPr="002E6C13">
        <w:t>, but</w:t>
      </w:r>
      <w:proofErr w:type="gramEnd"/>
      <w:r w:rsidRPr="002E6C13">
        <w:t xml:space="preserve"> </w:t>
      </w:r>
      <w:r w:rsidRPr="002E6C13">
        <w:rPr>
          <w:b/>
          <w:bCs/>
        </w:rPr>
        <w:t>does not make final medical or operational decisions</w:t>
      </w:r>
      <w:r w:rsidRPr="002E6C13">
        <w:t>.</w:t>
      </w:r>
    </w:p>
    <w:p w14:paraId="61C6E90F" w14:textId="77777777" w:rsidR="002E6C13" w:rsidRPr="002E6C13" w:rsidRDefault="002E6C13" w:rsidP="002E6C13">
      <w:r w:rsidRPr="002E6C13">
        <w:pict w14:anchorId="20998343">
          <v:rect id="_x0000_i1073" style="width:0;height:1.5pt" o:hralign="center" o:hrstd="t" o:hr="t" fillcolor="#a0a0a0" stroked="f"/>
        </w:pict>
      </w:r>
    </w:p>
    <w:p w14:paraId="26E7CD47" w14:textId="77777777" w:rsidR="002E6C13" w:rsidRPr="002E6C13" w:rsidRDefault="002E6C13" w:rsidP="002E6C13">
      <w:pPr>
        <w:rPr>
          <w:b/>
          <w:bCs/>
        </w:rPr>
      </w:pPr>
      <w:r w:rsidRPr="002E6C13">
        <w:rPr>
          <w:b/>
          <w:bCs/>
        </w:rPr>
        <w:t>III. One-Sentence Summary (Project Biostatistician Perspective)</w:t>
      </w:r>
    </w:p>
    <w:p w14:paraId="25BAD4B1" w14:textId="77777777" w:rsidR="002E6C13" w:rsidRPr="002E6C13" w:rsidRDefault="002E6C13" w:rsidP="002E6C13">
      <w:r w:rsidRPr="002E6C13">
        <w:t>As a project biostatistician, decisions based on statistical support are professional statistical judgments regarding analysis methods, data handling, result robustness, and compliance pathways, made to support—but not replace—medical and project decision-making.</w:t>
      </w:r>
    </w:p>
    <w:p w14:paraId="01779D9F" w14:textId="77777777" w:rsidR="00011EA9" w:rsidRDefault="00011EA9"/>
    <w:sectPr w:rsidR="00011EA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436EBC"/>
    <w:multiLevelType w:val="multilevel"/>
    <w:tmpl w:val="04F6B4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2C1B31"/>
    <w:multiLevelType w:val="multilevel"/>
    <w:tmpl w:val="955A4B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424795"/>
    <w:multiLevelType w:val="multilevel"/>
    <w:tmpl w:val="E6AE4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3B29F8"/>
    <w:multiLevelType w:val="multilevel"/>
    <w:tmpl w:val="7F30F3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CF1174"/>
    <w:multiLevelType w:val="multilevel"/>
    <w:tmpl w:val="8DF8F3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74D65D1"/>
    <w:multiLevelType w:val="multilevel"/>
    <w:tmpl w:val="C4EAE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9124F3"/>
    <w:multiLevelType w:val="multilevel"/>
    <w:tmpl w:val="8D2C4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1657BD2"/>
    <w:multiLevelType w:val="multilevel"/>
    <w:tmpl w:val="EEFA9B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1293528">
    <w:abstractNumId w:val="4"/>
  </w:num>
  <w:num w:numId="2" w16cid:durableId="1793281427">
    <w:abstractNumId w:val="1"/>
  </w:num>
  <w:num w:numId="3" w16cid:durableId="540634673">
    <w:abstractNumId w:val="3"/>
  </w:num>
  <w:num w:numId="4" w16cid:durableId="29847698">
    <w:abstractNumId w:val="0"/>
  </w:num>
  <w:num w:numId="5" w16cid:durableId="205411170">
    <w:abstractNumId w:val="7"/>
  </w:num>
  <w:num w:numId="6" w16cid:durableId="584265809">
    <w:abstractNumId w:val="2"/>
  </w:num>
  <w:num w:numId="7" w16cid:durableId="1657568543">
    <w:abstractNumId w:val="5"/>
  </w:num>
  <w:num w:numId="8" w16cid:durableId="180061279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6C13"/>
    <w:rsid w:val="00011EA9"/>
    <w:rsid w:val="00100858"/>
    <w:rsid w:val="002E6C13"/>
    <w:rsid w:val="00AC36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2DF9CD"/>
  <w15:chartTrackingRefBased/>
  <w15:docId w15:val="{D55E1085-BA99-451D-9339-B5B9BA1058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6C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E6C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E6C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6C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6C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6C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6C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6C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6C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6C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E6C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E6C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6C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6C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6C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6C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6C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6C13"/>
    <w:rPr>
      <w:rFonts w:eastAsiaTheme="majorEastAsia" w:cstheme="majorBidi"/>
      <w:color w:val="272727" w:themeColor="text1" w:themeTint="D8"/>
    </w:rPr>
  </w:style>
  <w:style w:type="paragraph" w:styleId="Title">
    <w:name w:val="Title"/>
    <w:basedOn w:val="Normal"/>
    <w:next w:val="Normal"/>
    <w:link w:val="TitleChar"/>
    <w:uiPriority w:val="10"/>
    <w:qFormat/>
    <w:rsid w:val="002E6C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6C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6C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6C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6C13"/>
    <w:pPr>
      <w:spacing w:before="160"/>
      <w:jc w:val="center"/>
    </w:pPr>
    <w:rPr>
      <w:i/>
      <w:iCs/>
      <w:color w:val="404040" w:themeColor="text1" w:themeTint="BF"/>
    </w:rPr>
  </w:style>
  <w:style w:type="character" w:customStyle="1" w:styleId="QuoteChar">
    <w:name w:val="Quote Char"/>
    <w:basedOn w:val="DefaultParagraphFont"/>
    <w:link w:val="Quote"/>
    <w:uiPriority w:val="29"/>
    <w:rsid w:val="002E6C13"/>
    <w:rPr>
      <w:i/>
      <w:iCs/>
      <w:color w:val="404040" w:themeColor="text1" w:themeTint="BF"/>
    </w:rPr>
  </w:style>
  <w:style w:type="paragraph" w:styleId="ListParagraph">
    <w:name w:val="List Paragraph"/>
    <w:basedOn w:val="Normal"/>
    <w:uiPriority w:val="34"/>
    <w:qFormat/>
    <w:rsid w:val="002E6C13"/>
    <w:pPr>
      <w:ind w:left="720"/>
      <w:contextualSpacing/>
    </w:pPr>
  </w:style>
  <w:style w:type="character" w:styleId="IntenseEmphasis">
    <w:name w:val="Intense Emphasis"/>
    <w:basedOn w:val="DefaultParagraphFont"/>
    <w:uiPriority w:val="21"/>
    <w:qFormat/>
    <w:rsid w:val="002E6C13"/>
    <w:rPr>
      <w:i/>
      <w:iCs/>
      <w:color w:val="0F4761" w:themeColor="accent1" w:themeShade="BF"/>
    </w:rPr>
  </w:style>
  <w:style w:type="paragraph" w:styleId="IntenseQuote">
    <w:name w:val="Intense Quote"/>
    <w:basedOn w:val="Normal"/>
    <w:next w:val="Normal"/>
    <w:link w:val="IntenseQuoteChar"/>
    <w:uiPriority w:val="30"/>
    <w:qFormat/>
    <w:rsid w:val="002E6C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6C13"/>
    <w:rPr>
      <w:i/>
      <w:iCs/>
      <w:color w:val="0F4761" w:themeColor="accent1" w:themeShade="BF"/>
    </w:rPr>
  </w:style>
  <w:style w:type="character" w:styleId="IntenseReference">
    <w:name w:val="Intense Reference"/>
    <w:basedOn w:val="DefaultParagraphFont"/>
    <w:uiPriority w:val="32"/>
    <w:qFormat/>
    <w:rsid w:val="002E6C1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502</Words>
  <Characters>2868</Characters>
  <Application>Microsoft Office Word</Application>
  <DocSecurity>0</DocSecurity>
  <Lines>23</Lines>
  <Paragraphs>6</Paragraphs>
  <ScaleCrop>false</ScaleCrop>
  <Company>NICHD</Company>
  <LinksUpToDate>false</LinksUpToDate>
  <CharactersWithSpaces>3364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 Dian (NIH/NICHD) [C]</dc:creator>
  <cp:keywords/>
  <dc:description/>
  <cp:lastModifiedBy>He, Dian (NIH/NICHD) [C]</cp:lastModifiedBy>
  <cp:revision>1</cp:revision>
  <dcterms:created xsi:type="dcterms:W3CDTF">2026-01-13T00:38:00Z</dcterms:created>
  <dcterms:modified xsi:type="dcterms:W3CDTF">2026-01-13T00:39:00Z</dcterms:modified>
</cp:coreProperties>
</file>