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C08D3" w14:textId="19D1EECB" w:rsidR="0029007E" w:rsidRDefault="0029007E"/>
    <w:p w14:paraId="147AA70C" w14:textId="77777777" w:rsidR="0029007E" w:rsidRPr="0029007E" w:rsidRDefault="0029007E" w:rsidP="0029007E">
      <w:pPr>
        <w:rPr>
          <w:b/>
          <w:bCs/>
        </w:rPr>
      </w:pPr>
      <w:r w:rsidRPr="0029007E">
        <w:rPr>
          <w:b/>
          <w:bCs/>
        </w:rPr>
        <w:t>Phase II Single-Tumor Example:</w:t>
      </w:r>
    </w:p>
    <w:p w14:paraId="406731E1" w14:textId="77777777" w:rsidR="0029007E" w:rsidRPr="0029007E" w:rsidRDefault="0029007E" w:rsidP="0029007E">
      <w:pPr>
        <w:rPr>
          <w:b/>
          <w:bCs/>
        </w:rPr>
      </w:pPr>
      <w:r w:rsidRPr="0029007E">
        <w:rPr>
          <w:b/>
          <w:bCs/>
        </w:rPr>
        <w:t>Go / No-Go Decision for Phase III</w:t>
      </w:r>
    </w:p>
    <w:p w14:paraId="51F15942" w14:textId="77777777" w:rsidR="0029007E" w:rsidRPr="0029007E" w:rsidRDefault="0029007E" w:rsidP="0029007E">
      <w:pPr>
        <w:rPr>
          <w:b/>
          <w:bCs/>
        </w:rPr>
      </w:pPr>
      <w:r w:rsidRPr="0029007E">
        <w:rPr>
          <w:b/>
          <w:bCs/>
        </w:rPr>
        <w:t>Case Study: IMvigor210 → Decision to Proceed to Phase III</w:t>
      </w:r>
    </w:p>
    <w:p w14:paraId="32FA0E9F" w14:textId="77777777" w:rsidR="0029007E" w:rsidRPr="0029007E" w:rsidRDefault="0029007E" w:rsidP="0029007E">
      <w:r w:rsidRPr="0029007E">
        <w:rPr>
          <w:b/>
          <w:bCs/>
        </w:rPr>
        <w:t>Indication:</w:t>
      </w:r>
      <w:r w:rsidRPr="0029007E">
        <w:t xml:space="preserve"> Metastatic urothelial carcinoma (</w:t>
      </w:r>
      <w:proofErr w:type="spellStart"/>
      <w:r w:rsidRPr="0029007E">
        <w:t>mUC</w:t>
      </w:r>
      <w:proofErr w:type="spellEnd"/>
      <w:r w:rsidRPr="0029007E">
        <w:t>)</w:t>
      </w:r>
      <w:r w:rsidRPr="0029007E">
        <w:br/>
      </w:r>
      <w:r w:rsidRPr="0029007E">
        <w:rPr>
          <w:b/>
          <w:bCs/>
        </w:rPr>
        <w:t>Line of therapy:</w:t>
      </w:r>
      <w:r w:rsidRPr="0029007E">
        <w:t xml:space="preserve"> Post-platinum (2L+)</w:t>
      </w:r>
      <w:r w:rsidRPr="0029007E">
        <w:br/>
      </w:r>
      <w:r w:rsidRPr="0029007E">
        <w:rPr>
          <w:b/>
          <w:bCs/>
        </w:rPr>
        <w:t>Investigational drug:</w:t>
      </w:r>
      <w:r w:rsidRPr="0029007E">
        <w:t xml:space="preserve"> Atezolizumab (anti–PD-L1)</w:t>
      </w:r>
      <w:r w:rsidRPr="0029007E">
        <w:br/>
      </w:r>
      <w:r w:rsidRPr="0029007E">
        <w:rPr>
          <w:b/>
          <w:bCs/>
        </w:rPr>
        <w:t>Study phase:</w:t>
      </w:r>
      <w:r w:rsidRPr="0029007E">
        <w:t xml:space="preserve"> Phase II</w:t>
      </w:r>
      <w:r w:rsidRPr="0029007E">
        <w:br/>
      </w:r>
      <w:r w:rsidRPr="0029007E">
        <w:rPr>
          <w:b/>
          <w:bCs/>
        </w:rPr>
        <w:t>Design:</w:t>
      </w:r>
      <w:r w:rsidRPr="0029007E">
        <w:t xml:space="preserve"> Single-arm, open-label</w:t>
      </w:r>
      <w:r w:rsidRPr="0029007E">
        <w:br/>
      </w:r>
      <w:r w:rsidRPr="0029007E">
        <w:rPr>
          <w:b/>
          <w:bCs/>
        </w:rPr>
        <w:t>Assessment:</w:t>
      </w:r>
      <w:r w:rsidRPr="0029007E">
        <w:t xml:space="preserve"> RECIST 1.1 with BICR</w:t>
      </w:r>
    </w:p>
    <w:p w14:paraId="3E0FB4D7" w14:textId="77777777" w:rsidR="0029007E" w:rsidRPr="0029007E" w:rsidRDefault="0029007E" w:rsidP="0029007E">
      <w:r w:rsidRPr="0029007E">
        <w:t xml:space="preserve">This is a </w:t>
      </w:r>
      <w:r w:rsidRPr="0029007E">
        <w:rPr>
          <w:b/>
          <w:bCs/>
        </w:rPr>
        <w:t>classic real-world example</w:t>
      </w:r>
      <w:r w:rsidRPr="0029007E">
        <w:t xml:space="preserve"> of a Phase II study that directly triggered the question:</w:t>
      </w:r>
    </w:p>
    <w:p w14:paraId="7B997617" w14:textId="77777777" w:rsidR="0029007E" w:rsidRPr="0029007E" w:rsidRDefault="0029007E" w:rsidP="0029007E">
      <w:r w:rsidRPr="0029007E">
        <w:rPr>
          <w:b/>
          <w:bCs/>
        </w:rPr>
        <w:t>“Is this strong enough to justify a Phase III trial?”</w:t>
      </w:r>
    </w:p>
    <w:p w14:paraId="49545654" w14:textId="77777777" w:rsidR="0029007E" w:rsidRPr="0029007E" w:rsidRDefault="0029007E" w:rsidP="0029007E">
      <w:r w:rsidRPr="0029007E">
        <w:pict w14:anchorId="61CA551A">
          <v:rect id="_x0000_i1091" style="width:0;height:1.5pt" o:hralign="center" o:hrstd="t" o:hr="t" fillcolor="#a0a0a0" stroked="f"/>
        </w:pict>
      </w:r>
    </w:p>
    <w:p w14:paraId="4380A5AA" w14:textId="77777777" w:rsidR="0029007E" w:rsidRPr="0029007E" w:rsidRDefault="0029007E" w:rsidP="0029007E">
      <w:pPr>
        <w:rPr>
          <w:b/>
          <w:bCs/>
        </w:rPr>
      </w:pPr>
      <w:r w:rsidRPr="0029007E">
        <w:rPr>
          <w:b/>
          <w:bCs/>
        </w:rPr>
        <w:t>Key Phase II Results (at decision time)</w:t>
      </w:r>
    </w:p>
    <w:p w14:paraId="396039BC" w14:textId="77777777" w:rsidR="0029007E" w:rsidRPr="0029007E" w:rsidRDefault="0029007E" w:rsidP="0029007E">
      <w:r w:rsidRPr="0029007E">
        <w:rPr>
          <w:b/>
          <w:bCs/>
        </w:rPr>
        <w:t>IMvigor210 – Cohort 2</w:t>
      </w:r>
    </w:p>
    <w:p w14:paraId="3B93A602" w14:textId="77777777" w:rsidR="0029007E" w:rsidRPr="0029007E" w:rsidRDefault="0029007E" w:rsidP="0029007E">
      <w:pPr>
        <w:numPr>
          <w:ilvl w:val="0"/>
          <w:numId w:val="1"/>
        </w:numPr>
      </w:pPr>
      <w:r w:rsidRPr="0029007E">
        <w:rPr>
          <w:b/>
          <w:bCs/>
        </w:rPr>
        <w:t>ORR:</w:t>
      </w:r>
      <w:r w:rsidRPr="0029007E">
        <w:t xml:space="preserve"> 15% (95% CI: 11–19%)</w:t>
      </w:r>
    </w:p>
    <w:p w14:paraId="2A5463DC" w14:textId="77777777" w:rsidR="0029007E" w:rsidRPr="0029007E" w:rsidRDefault="0029007E" w:rsidP="0029007E">
      <w:pPr>
        <w:numPr>
          <w:ilvl w:val="0"/>
          <w:numId w:val="1"/>
        </w:numPr>
      </w:pPr>
      <w:r w:rsidRPr="0029007E">
        <w:rPr>
          <w:b/>
          <w:bCs/>
        </w:rPr>
        <w:t>CR rate:</w:t>
      </w:r>
      <w:r w:rsidRPr="0029007E">
        <w:t xml:space="preserve"> ~5%</w:t>
      </w:r>
    </w:p>
    <w:p w14:paraId="0287AD31" w14:textId="77777777" w:rsidR="0029007E" w:rsidRPr="0029007E" w:rsidRDefault="0029007E" w:rsidP="0029007E">
      <w:pPr>
        <w:numPr>
          <w:ilvl w:val="0"/>
          <w:numId w:val="1"/>
        </w:numPr>
      </w:pPr>
      <w:r w:rsidRPr="0029007E">
        <w:rPr>
          <w:b/>
          <w:bCs/>
        </w:rPr>
        <w:t xml:space="preserve">Median </w:t>
      </w:r>
      <w:proofErr w:type="spellStart"/>
      <w:r w:rsidRPr="0029007E">
        <w:rPr>
          <w:b/>
          <w:bCs/>
        </w:rPr>
        <w:t>DoR</w:t>
      </w:r>
      <w:proofErr w:type="spellEnd"/>
      <w:r w:rsidRPr="0029007E">
        <w:rPr>
          <w:b/>
          <w:bCs/>
        </w:rPr>
        <w:t>:</w:t>
      </w:r>
      <w:r w:rsidRPr="0029007E">
        <w:t xml:space="preserve"> Not reached</w:t>
      </w:r>
    </w:p>
    <w:p w14:paraId="2A0BE21B" w14:textId="77777777" w:rsidR="0029007E" w:rsidRPr="0029007E" w:rsidRDefault="0029007E" w:rsidP="0029007E">
      <w:pPr>
        <w:numPr>
          <w:ilvl w:val="0"/>
          <w:numId w:val="1"/>
        </w:numPr>
      </w:pPr>
      <w:r w:rsidRPr="0029007E">
        <w:rPr>
          <w:b/>
          <w:bCs/>
        </w:rPr>
        <w:t xml:space="preserve">12-month </w:t>
      </w:r>
      <w:proofErr w:type="spellStart"/>
      <w:r w:rsidRPr="0029007E">
        <w:rPr>
          <w:b/>
          <w:bCs/>
        </w:rPr>
        <w:t>DoR</w:t>
      </w:r>
      <w:proofErr w:type="spellEnd"/>
      <w:r w:rsidRPr="0029007E">
        <w:rPr>
          <w:b/>
          <w:bCs/>
        </w:rPr>
        <w:t xml:space="preserve"> rate:</w:t>
      </w:r>
      <w:r w:rsidRPr="0029007E">
        <w:t xml:space="preserve"> ~84%</w:t>
      </w:r>
    </w:p>
    <w:p w14:paraId="24EDED38" w14:textId="77777777" w:rsidR="0029007E" w:rsidRPr="0029007E" w:rsidRDefault="0029007E" w:rsidP="0029007E">
      <w:pPr>
        <w:numPr>
          <w:ilvl w:val="0"/>
          <w:numId w:val="1"/>
        </w:numPr>
      </w:pPr>
      <w:r w:rsidRPr="0029007E">
        <w:rPr>
          <w:b/>
          <w:bCs/>
        </w:rPr>
        <w:t>Grade ≥3 TRAE:</w:t>
      </w:r>
      <w:r w:rsidRPr="0029007E">
        <w:t xml:space="preserve"> ~16%</w:t>
      </w:r>
    </w:p>
    <w:p w14:paraId="56B24BCB" w14:textId="77777777" w:rsidR="0029007E" w:rsidRDefault="0029007E" w:rsidP="0029007E">
      <w:pPr>
        <w:numPr>
          <w:ilvl w:val="0"/>
          <w:numId w:val="1"/>
        </w:numPr>
      </w:pPr>
      <w:r w:rsidRPr="0029007E">
        <w:rPr>
          <w:b/>
          <w:bCs/>
        </w:rPr>
        <w:t xml:space="preserve">Historical ORR (2L </w:t>
      </w:r>
      <w:proofErr w:type="spellStart"/>
      <w:r w:rsidRPr="0029007E">
        <w:rPr>
          <w:b/>
          <w:bCs/>
        </w:rPr>
        <w:t>mUC</w:t>
      </w:r>
      <w:proofErr w:type="spellEnd"/>
      <w:r w:rsidRPr="0029007E">
        <w:rPr>
          <w:b/>
          <w:bCs/>
        </w:rPr>
        <w:t>):</w:t>
      </w:r>
      <w:r w:rsidRPr="0029007E">
        <w:t xml:space="preserve"> ~10%</w:t>
      </w:r>
    </w:p>
    <w:p w14:paraId="5C3675E5" w14:textId="77777777" w:rsidR="00F21B5F" w:rsidRDefault="00F21B5F" w:rsidP="00F21B5F"/>
    <w:p w14:paraId="653EF7D7" w14:textId="77777777" w:rsidR="00F21B5F" w:rsidRDefault="00F21B5F" w:rsidP="00F21B5F"/>
    <w:p w14:paraId="6FBE87A0" w14:textId="77777777" w:rsidR="00F21B5F" w:rsidRDefault="00F21B5F" w:rsidP="00F21B5F"/>
    <w:p w14:paraId="12466C18" w14:textId="77777777" w:rsidR="00F21B5F" w:rsidRPr="0029007E" w:rsidRDefault="00F21B5F" w:rsidP="00F21B5F"/>
    <w:p w14:paraId="11128B68" w14:textId="77777777" w:rsidR="0029007E" w:rsidRPr="0029007E" w:rsidRDefault="0029007E" w:rsidP="0029007E">
      <w:r w:rsidRPr="0029007E">
        <w:pict w14:anchorId="2A2FBA23">
          <v:rect id="_x0000_i1092" style="width:0;height:1.5pt" o:hralign="center" o:hrstd="t" o:hr="t" fillcolor="#a0a0a0" stroked="f"/>
        </w:pict>
      </w:r>
    </w:p>
    <w:p w14:paraId="0F7AD466" w14:textId="77777777" w:rsidR="0029007E" w:rsidRPr="0029007E" w:rsidRDefault="0029007E" w:rsidP="0029007E">
      <w:pPr>
        <w:rPr>
          <w:b/>
          <w:bCs/>
        </w:rPr>
      </w:pPr>
      <w:r w:rsidRPr="0029007E">
        <w:rPr>
          <w:b/>
          <w:bCs/>
        </w:rPr>
        <w:t>Go / No-Go Evaluation Using a Structured Checklist</w:t>
      </w:r>
    </w:p>
    <w:p w14:paraId="763308B2" w14:textId="77777777" w:rsidR="0029007E" w:rsidRPr="0029007E" w:rsidRDefault="0029007E" w:rsidP="0029007E">
      <w:pPr>
        <w:rPr>
          <w:b/>
          <w:bCs/>
        </w:rPr>
      </w:pPr>
      <w:r w:rsidRPr="0029007E">
        <w:rPr>
          <w:b/>
          <w:bCs/>
        </w:rPr>
        <w:lastRenderedPageBreak/>
        <w:t>A. Efficacy Signal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1745"/>
        <w:gridCol w:w="4978"/>
      </w:tblGrid>
      <w:tr w:rsidR="0029007E" w:rsidRPr="0029007E" w14:paraId="7AF09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184FC" w14:textId="77777777" w:rsidR="0029007E" w:rsidRPr="0029007E" w:rsidRDefault="0029007E" w:rsidP="0029007E">
            <w:pPr>
              <w:rPr>
                <w:b/>
                <w:bCs/>
              </w:rPr>
            </w:pPr>
            <w:r w:rsidRPr="0029007E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CB775D0" w14:textId="77777777" w:rsidR="0029007E" w:rsidRPr="0029007E" w:rsidRDefault="0029007E" w:rsidP="0029007E">
            <w:pPr>
              <w:rPr>
                <w:b/>
                <w:bCs/>
              </w:rPr>
            </w:pPr>
            <w:r w:rsidRPr="0029007E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352F843B" w14:textId="77777777" w:rsidR="0029007E" w:rsidRPr="0029007E" w:rsidRDefault="0029007E" w:rsidP="0029007E">
            <w:pPr>
              <w:rPr>
                <w:b/>
                <w:bCs/>
              </w:rPr>
            </w:pPr>
            <w:r w:rsidRPr="0029007E">
              <w:rPr>
                <w:b/>
                <w:bCs/>
              </w:rPr>
              <w:t>Rationale</w:t>
            </w:r>
          </w:p>
        </w:tc>
      </w:tr>
      <w:tr w:rsidR="0029007E" w:rsidRPr="0029007E" w14:paraId="4E7E5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1FEA" w14:textId="77777777" w:rsidR="0029007E" w:rsidRPr="0029007E" w:rsidRDefault="0029007E" w:rsidP="0029007E">
            <w:r w:rsidRPr="0029007E">
              <w:t>ORR magnitude</w:t>
            </w:r>
          </w:p>
        </w:tc>
        <w:tc>
          <w:tcPr>
            <w:tcW w:w="0" w:type="auto"/>
            <w:vAlign w:val="center"/>
            <w:hideMark/>
          </w:tcPr>
          <w:p w14:paraId="3C5B3DBB" w14:textId="77777777" w:rsidR="0029007E" w:rsidRPr="0029007E" w:rsidRDefault="0029007E" w:rsidP="0029007E">
            <w:r w:rsidRPr="0029007E">
              <w:rPr>
                <w:b/>
                <w:bCs/>
              </w:rPr>
              <w:t>Borderline</w:t>
            </w:r>
          </w:p>
        </w:tc>
        <w:tc>
          <w:tcPr>
            <w:tcW w:w="0" w:type="auto"/>
            <w:vAlign w:val="center"/>
            <w:hideMark/>
          </w:tcPr>
          <w:p w14:paraId="135C142A" w14:textId="77777777" w:rsidR="0029007E" w:rsidRPr="0029007E" w:rsidRDefault="0029007E" w:rsidP="0029007E">
            <w:r w:rsidRPr="0029007E">
              <w:t>15% vs ~10% historical control; modest absolute improvement</w:t>
            </w:r>
          </w:p>
        </w:tc>
      </w:tr>
      <w:tr w:rsidR="0029007E" w:rsidRPr="0029007E" w14:paraId="194D3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A7DB7" w14:textId="77777777" w:rsidR="0029007E" w:rsidRPr="0029007E" w:rsidRDefault="0029007E" w:rsidP="0029007E">
            <w:r w:rsidRPr="0029007E">
              <w:t>CI lower bound</w:t>
            </w:r>
          </w:p>
        </w:tc>
        <w:tc>
          <w:tcPr>
            <w:tcW w:w="0" w:type="auto"/>
            <w:vAlign w:val="center"/>
            <w:hideMark/>
          </w:tcPr>
          <w:p w14:paraId="1655B64A" w14:textId="77777777" w:rsidR="0029007E" w:rsidRPr="0029007E" w:rsidRDefault="0029007E" w:rsidP="0029007E">
            <w:r w:rsidRPr="0029007E">
              <w:rPr>
                <w:b/>
                <w:bCs/>
              </w:rPr>
              <w:t>Risk / Borderline</w:t>
            </w:r>
          </w:p>
        </w:tc>
        <w:tc>
          <w:tcPr>
            <w:tcW w:w="0" w:type="auto"/>
            <w:vAlign w:val="center"/>
            <w:hideMark/>
          </w:tcPr>
          <w:p w14:paraId="713F026E" w14:textId="77777777" w:rsidR="0029007E" w:rsidRPr="0029007E" w:rsidRDefault="0029007E" w:rsidP="0029007E">
            <w:r w:rsidRPr="0029007E">
              <w:t>Lower bound close to historical response</w:t>
            </w:r>
          </w:p>
        </w:tc>
      </w:tr>
      <w:tr w:rsidR="0029007E" w:rsidRPr="0029007E" w14:paraId="23603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DB36" w14:textId="77777777" w:rsidR="0029007E" w:rsidRPr="0029007E" w:rsidRDefault="0029007E" w:rsidP="0029007E">
            <w:proofErr w:type="spellStart"/>
            <w:r w:rsidRPr="0029007E">
              <w:t>DoR</w:t>
            </w:r>
            <w:proofErr w:type="spellEnd"/>
            <w:r w:rsidRPr="0029007E">
              <w:t xml:space="preserve"> durability</w:t>
            </w:r>
          </w:p>
        </w:tc>
        <w:tc>
          <w:tcPr>
            <w:tcW w:w="0" w:type="auto"/>
            <w:vAlign w:val="center"/>
            <w:hideMark/>
          </w:tcPr>
          <w:p w14:paraId="01866BB5" w14:textId="77777777" w:rsidR="0029007E" w:rsidRPr="0029007E" w:rsidRDefault="0029007E" w:rsidP="0029007E">
            <w:r w:rsidRPr="0029007E">
              <w:rPr>
                <w:b/>
                <w:bCs/>
              </w:rPr>
              <w:t>Go (key strength)</w:t>
            </w:r>
          </w:p>
        </w:tc>
        <w:tc>
          <w:tcPr>
            <w:tcW w:w="0" w:type="auto"/>
            <w:vAlign w:val="center"/>
            <w:hideMark/>
          </w:tcPr>
          <w:p w14:paraId="1CDE9E00" w14:textId="77777777" w:rsidR="0029007E" w:rsidRPr="0029007E" w:rsidRDefault="0029007E" w:rsidP="0029007E">
            <w:r w:rsidRPr="0029007E">
              <w:t xml:space="preserve">Median </w:t>
            </w:r>
            <w:proofErr w:type="spellStart"/>
            <w:r w:rsidRPr="0029007E">
              <w:t>DoR</w:t>
            </w:r>
            <w:proofErr w:type="spellEnd"/>
            <w:r w:rsidRPr="0029007E">
              <w:t xml:space="preserve"> not reached; responses were long-lasting</w:t>
            </w:r>
          </w:p>
        </w:tc>
      </w:tr>
      <w:tr w:rsidR="0029007E" w:rsidRPr="0029007E" w14:paraId="1FEA6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6939" w14:textId="77777777" w:rsidR="0029007E" w:rsidRPr="0029007E" w:rsidRDefault="0029007E" w:rsidP="0029007E">
            <w:r w:rsidRPr="0029007E">
              <w:t>CR presence</w:t>
            </w:r>
          </w:p>
        </w:tc>
        <w:tc>
          <w:tcPr>
            <w:tcW w:w="0" w:type="auto"/>
            <w:vAlign w:val="center"/>
            <w:hideMark/>
          </w:tcPr>
          <w:p w14:paraId="13A27428" w14:textId="77777777" w:rsidR="0029007E" w:rsidRPr="0029007E" w:rsidRDefault="0029007E" w:rsidP="0029007E">
            <w:r w:rsidRPr="0029007E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5A4EE66A" w14:textId="77777777" w:rsidR="0029007E" w:rsidRPr="0029007E" w:rsidRDefault="0029007E" w:rsidP="0029007E">
            <w:r w:rsidRPr="0029007E">
              <w:t>Presence of CR supports biological activity</w:t>
            </w:r>
          </w:p>
        </w:tc>
      </w:tr>
      <w:tr w:rsidR="0029007E" w:rsidRPr="0029007E" w14:paraId="445BA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4A47F" w14:textId="77777777" w:rsidR="0029007E" w:rsidRPr="0029007E" w:rsidRDefault="0029007E" w:rsidP="0029007E">
            <w:r w:rsidRPr="0029007E">
              <w:t>Consistency across endpoints</w:t>
            </w:r>
          </w:p>
        </w:tc>
        <w:tc>
          <w:tcPr>
            <w:tcW w:w="0" w:type="auto"/>
            <w:vAlign w:val="center"/>
            <w:hideMark/>
          </w:tcPr>
          <w:p w14:paraId="7ED7960B" w14:textId="77777777" w:rsidR="0029007E" w:rsidRPr="0029007E" w:rsidRDefault="0029007E" w:rsidP="0029007E">
            <w:r w:rsidRPr="0029007E">
              <w:rPr>
                <w:b/>
                <w:bCs/>
              </w:rPr>
              <w:t>Borderline</w:t>
            </w:r>
          </w:p>
        </w:tc>
        <w:tc>
          <w:tcPr>
            <w:tcW w:w="0" w:type="auto"/>
            <w:vAlign w:val="center"/>
            <w:hideMark/>
          </w:tcPr>
          <w:p w14:paraId="2FA41238" w14:textId="77777777" w:rsidR="0029007E" w:rsidRPr="0029007E" w:rsidRDefault="0029007E" w:rsidP="0029007E">
            <w:r w:rsidRPr="0029007E">
              <w:t>ORR modest; durability strong</w:t>
            </w:r>
          </w:p>
        </w:tc>
      </w:tr>
    </w:tbl>
    <w:p w14:paraId="0B7B3A08" w14:textId="77777777" w:rsidR="0029007E" w:rsidRPr="0029007E" w:rsidRDefault="0029007E" w:rsidP="0029007E">
      <w:r w:rsidRPr="0029007E">
        <w:rPr>
          <w:b/>
          <w:bCs/>
        </w:rPr>
        <w:t>Module conclusion:</w:t>
      </w:r>
      <w:r w:rsidRPr="0029007E">
        <w:t xml:space="preserve"> </w:t>
      </w:r>
      <w:r w:rsidRPr="0029007E">
        <w:rPr>
          <w:b/>
          <w:bCs/>
        </w:rPr>
        <w:t>Borderline</w:t>
      </w:r>
      <w:r w:rsidRPr="0029007E">
        <w:t xml:space="preserve">, supported primarily by </w:t>
      </w:r>
      <w:proofErr w:type="spellStart"/>
      <w:r w:rsidRPr="0029007E">
        <w:rPr>
          <w:b/>
          <w:bCs/>
        </w:rPr>
        <w:t>DoR</w:t>
      </w:r>
      <w:proofErr w:type="spellEnd"/>
    </w:p>
    <w:p w14:paraId="116E01D3" w14:textId="77777777" w:rsidR="0029007E" w:rsidRPr="0029007E" w:rsidRDefault="0029007E" w:rsidP="0029007E">
      <w:r w:rsidRPr="0029007E">
        <w:pict w14:anchorId="04049594">
          <v:rect id="_x0000_i1093" style="width:0;height:1.5pt" o:hralign="center" o:hrstd="t" o:hr="t" fillcolor="#a0a0a0" stroked="f"/>
        </w:pict>
      </w:r>
    </w:p>
    <w:p w14:paraId="4448C8FA" w14:textId="77777777" w:rsidR="0029007E" w:rsidRPr="0029007E" w:rsidRDefault="0029007E" w:rsidP="0029007E">
      <w:pPr>
        <w:rPr>
          <w:b/>
          <w:bCs/>
        </w:rPr>
      </w:pPr>
      <w:r w:rsidRPr="0029007E">
        <w:rPr>
          <w:b/>
          <w:bCs/>
        </w:rPr>
        <w:t>B. Consistency and Robustness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1400"/>
        <w:gridCol w:w="5334"/>
      </w:tblGrid>
      <w:tr w:rsidR="0029007E" w:rsidRPr="0029007E" w14:paraId="1983CD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30A0B" w14:textId="77777777" w:rsidR="0029007E" w:rsidRPr="0029007E" w:rsidRDefault="0029007E" w:rsidP="0029007E">
            <w:pPr>
              <w:rPr>
                <w:b/>
                <w:bCs/>
              </w:rPr>
            </w:pPr>
            <w:r w:rsidRPr="0029007E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7B51F11" w14:textId="77777777" w:rsidR="0029007E" w:rsidRPr="0029007E" w:rsidRDefault="0029007E" w:rsidP="0029007E">
            <w:pPr>
              <w:rPr>
                <w:b/>
                <w:bCs/>
              </w:rPr>
            </w:pPr>
            <w:r w:rsidRPr="0029007E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4A758533" w14:textId="77777777" w:rsidR="0029007E" w:rsidRPr="0029007E" w:rsidRDefault="0029007E" w:rsidP="0029007E">
            <w:pPr>
              <w:rPr>
                <w:b/>
                <w:bCs/>
              </w:rPr>
            </w:pPr>
            <w:r w:rsidRPr="0029007E">
              <w:rPr>
                <w:b/>
                <w:bCs/>
              </w:rPr>
              <w:t>Rationale</w:t>
            </w:r>
          </w:p>
        </w:tc>
      </w:tr>
      <w:tr w:rsidR="0029007E" w:rsidRPr="0029007E" w14:paraId="6A353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7D46" w14:textId="77777777" w:rsidR="0029007E" w:rsidRPr="0029007E" w:rsidRDefault="0029007E" w:rsidP="0029007E">
            <w:r w:rsidRPr="0029007E">
              <w:t>Multicenter consistency</w:t>
            </w:r>
          </w:p>
        </w:tc>
        <w:tc>
          <w:tcPr>
            <w:tcW w:w="0" w:type="auto"/>
            <w:vAlign w:val="center"/>
            <w:hideMark/>
          </w:tcPr>
          <w:p w14:paraId="0C52E7C2" w14:textId="77777777" w:rsidR="0029007E" w:rsidRPr="0029007E" w:rsidRDefault="0029007E" w:rsidP="0029007E">
            <w:r w:rsidRPr="0029007E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6391C4BB" w14:textId="77777777" w:rsidR="0029007E" w:rsidRPr="0029007E" w:rsidRDefault="0029007E" w:rsidP="0029007E">
            <w:r w:rsidRPr="0029007E">
              <w:t>Responses observed across sites</w:t>
            </w:r>
          </w:p>
        </w:tc>
      </w:tr>
      <w:tr w:rsidR="0029007E" w:rsidRPr="0029007E" w14:paraId="6C7CF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D397" w14:textId="77777777" w:rsidR="0029007E" w:rsidRPr="0029007E" w:rsidRDefault="0029007E" w:rsidP="0029007E">
            <w:r w:rsidRPr="0029007E">
              <w:t>Subgroup consistency</w:t>
            </w:r>
          </w:p>
        </w:tc>
        <w:tc>
          <w:tcPr>
            <w:tcW w:w="0" w:type="auto"/>
            <w:vAlign w:val="center"/>
            <w:hideMark/>
          </w:tcPr>
          <w:p w14:paraId="4A1305E5" w14:textId="77777777" w:rsidR="0029007E" w:rsidRPr="0029007E" w:rsidRDefault="0029007E" w:rsidP="0029007E">
            <w:r w:rsidRPr="0029007E">
              <w:rPr>
                <w:b/>
                <w:bCs/>
              </w:rPr>
              <w:t>Borderline</w:t>
            </w:r>
          </w:p>
        </w:tc>
        <w:tc>
          <w:tcPr>
            <w:tcW w:w="0" w:type="auto"/>
            <w:vAlign w:val="center"/>
            <w:hideMark/>
          </w:tcPr>
          <w:p w14:paraId="56D60B51" w14:textId="77777777" w:rsidR="0029007E" w:rsidRPr="0029007E" w:rsidRDefault="0029007E" w:rsidP="0029007E">
            <w:r w:rsidRPr="0029007E">
              <w:t>Higher PD-L1 expression associated with better response</w:t>
            </w:r>
          </w:p>
        </w:tc>
      </w:tr>
      <w:tr w:rsidR="0029007E" w:rsidRPr="0029007E" w14:paraId="5BBFE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B8DB" w14:textId="77777777" w:rsidR="0029007E" w:rsidRPr="0029007E" w:rsidRDefault="0029007E" w:rsidP="0029007E">
            <w:r w:rsidRPr="0029007E">
              <w:t>Independent review (BICR)</w:t>
            </w:r>
          </w:p>
        </w:tc>
        <w:tc>
          <w:tcPr>
            <w:tcW w:w="0" w:type="auto"/>
            <w:vAlign w:val="center"/>
            <w:hideMark/>
          </w:tcPr>
          <w:p w14:paraId="70A95131" w14:textId="77777777" w:rsidR="0029007E" w:rsidRPr="0029007E" w:rsidRDefault="0029007E" w:rsidP="0029007E">
            <w:r w:rsidRPr="0029007E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2A9CC860" w14:textId="77777777" w:rsidR="0029007E" w:rsidRPr="0029007E" w:rsidRDefault="0029007E" w:rsidP="0029007E">
            <w:r w:rsidRPr="0029007E">
              <w:t>Reduced assessment bias</w:t>
            </w:r>
          </w:p>
        </w:tc>
      </w:tr>
      <w:tr w:rsidR="0029007E" w:rsidRPr="0029007E" w14:paraId="52D5B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94BD" w14:textId="77777777" w:rsidR="0029007E" w:rsidRPr="0029007E" w:rsidRDefault="0029007E" w:rsidP="0029007E">
            <w:r w:rsidRPr="0029007E">
              <w:t>Sensitivity analyses</w:t>
            </w:r>
          </w:p>
        </w:tc>
        <w:tc>
          <w:tcPr>
            <w:tcW w:w="0" w:type="auto"/>
            <w:vAlign w:val="center"/>
            <w:hideMark/>
          </w:tcPr>
          <w:p w14:paraId="2562F5BF" w14:textId="77777777" w:rsidR="0029007E" w:rsidRPr="0029007E" w:rsidRDefault="0029007E" w:rsidP="0029007E">
            <w:r w:rsidRPr="0029007E">
              <w:rPr>
                <w:b/>
                <w:bCs/>
              </w:rPr>
              <w:t>Borderline</w:t>
            </w:r>
          </w:p>
        </w:tc>
        <w:tc>
          <w:tcPr>
            <w:tcW w:w="0" w:type="auto"/>
            <w:vAlign w:val="center"/>
            <w:hideMark/>
          </w:tcPr>
          <w:p w14:paraId="607A6731" w14:textId="77777777" w:rsidR="0029007E" w:rsidRPr="0029007E" w:rsidRDefault="0029007E" w:rsidP="0029007E">
            <w:r w:rsidRPr="0029007E">
              <w:t>ORR sensitive to assumptions</w:t>
            </w:r>
          </w:p>
        </w:tc>
      </w:tr>
    </w:tbl>
    <w:p w14:paraId="6BA4462F" w14:textId="77777777" w:rsidR="0029007E" w:rsidRPr="0029007E" w:rsidRDefault="0029007E" w:rsidP="0029007E">
      <w:r w:rsidRPr="0029007E">
        <w:rPr>
          <w:b/>
          <w:bCs/>
        </w:rPr>
        <w:t>Module conclusion:</w:t>
      </w:r>
      <w:r w:rsidRPr="0029007E">
        <w:t xml:space="preserve"> </w:t>
      </w:r>
      <w:r w:rsidRPr="0029007E">
        <w:rPr>
          <w:b/>
          <w:bCs/>
        </w:rPr>
        <w:t>Borderline → Go</w:t>
      </w:r>
    </w:p>
    <w:p w14:paraId="18255B3C" w14:textId="77777777" w:rsidR="0029007E" w:rsidRPr="0029007E" w:rsidRDefault="0029007E" w:rsidP="0029007E">
      <w:r w:rsidRPr="0029007E">
        <w:pict w14:anchorId="3EEAFF78">
          <v:rect id="_x0000_i1094" style="width:0;height:1.5pt" o:hralign="center" o:hrstd="t" o:hr="t" fillcolor="#a0a0a0" stroked="f"/>
        </w:pict>
      </w:r>
    </w:p>
    <w:p w14:paraId="6C29BE79" w14:textId="77777777" w:rsidR="0029007E" w:rsidRPr="0029007E" w:rsidRDefault="0029007E" w:rsidP="0029007E">
      <w:pPr>
        <w:rPr>
          <w:b/>
          <w:bCs/>
        </w:rPr>
      </w:pPr>
      <w:r w:rsidRPr="0029007E">
        <w:rPr>
          <w:b/>
          <w:bCs/>
        </w:rPr>
        <w:t>C. Biological Plausibility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1400"/>
        <w:gridCol w:w="4506"/>
      </w:tblGrid>
      <w:tr w:rsidR="0029007E" w:rsidRPr="0029007E" w14:paraId="33FF14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D1235" w14:textId="77777777" w:rsidR="0029007E" w:rsidRPr="0029007E" w:rsidRDefault="0029007E" w:rsidP="0029007E">
            <w:pPr>
              <w:rPr>
                <w:b/>
                <w:bCs/>
              </w:rPr>
            </w:pPr>
            <w:r w:rsidRPr="0029007E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130449D" w14:textId="77777777" w:rsidR="0029007E" w:rsidRPr="0029007E" w:rsidRDefault="0029007E" w:rsidP="0029007E">
            <w:pPr>
              <w:rPr>
                <w:b/>
                <w:bCs/>
              </w:rPr>
            </w:pPr>
            <w:r w:rsidRPr="0029007E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03C4E7D9" w14:textId="77777777" w:rsidR="0029007E" w:rsidRPr="0029007E" w:rsidRDefault="0029007E" w:rsidP="0029007E">
            <w:pPr>
              <w:rPr>
                <w:b/>
                <w:bCs/>
              </w:rPr>
            </w:pPr>
            <w:r w:rsidRPr="0029007E">
              <w:rPr>
                <w:b/>
                <w:bCs/>
              </w:rPr>
              <w:t>Rationale</w:t>
            </w:r>
          </w:p>
        </w:tc>
      </w:tr>
      <w:tr w:rsidR="0029007E" w:rsidRPr="0029007E" w14:paraId="2E51B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B875" w14:textId="77777777" w:rsidR="0029007E" w:rsidRPr="0029007E" w:rsidRDefault="0029007E" w:rsidP="0029007E">
            <w:r w:rsidRPr="0029007E">
              <w:t>Mechanism of action</w:t>
            </w:r>
          </w:p>
        </w:tc>
        <w:tc>
          <w:tcPr>
            <w:tcW w:w="0" w:type="auto"/>
            <w:vAlign w:val="center"/>
            <w:hideMark/>
          </w:tcPr>
          <w:p w14:paraId="57CD5A1D" w14:textId="77777777" w:rsidR="0029007E" w:rsidRPr="0029007E" w:rsidRDefault="0029007E" w:rsidP="0029007E">
            <w:r w:rsidRPr="0029007E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7C06DCCE" w14:textId="77777777" w:rsidR="0029007E" w:rsidRPr="0029007E" w:rsidRDefault="0029007E" w:rsidP="0029007E">
            <w:r w:rsidRPr="0029007E">
              <w:t xml:space="preserve">PD-L1 pathway well-established in </w:t>
            </w:r>
            <w:proofErr w:type="spellStart"/>
            <w:r w:rsidRPr="0029007E">
              <w:t>mUC</w:t>
            </w:r>
            <w:proofErr w:type="spellEnd"/>
          </w:p>
        </w:tc>
      </w:tr>
      <w:tr w:rsidR="0029007E" w:rsidRPr="0029007E" w14:paraId="4BA7C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F55F" w14:textId="77777777" w:rsidR="0029007E" w:rsidRPr="0029007E" w:rsidRDefault="0029007E" w:rsidP="0029007E">
            <w:r w:rsidRPr="0029007E">
              <w:lastRenderedPageBreak/>
              <w:t>Biomarker support</w:t>
            </w:r>
          </w:p>
        </w:tc>
        <w:tc>
          <w:tcPr>
            <w:tcW w:w="0" w:type="auto"/>
            <w:vAlign w:val="center"/>
            <w:hideMark/>
          </w:tcPr>
          <w:p w14:paraId="12C1ECDF" w14:textId="77777777" w:rsidR="0029007E" w:rsidRPr="0029007E" w:rsidRDefault="0029007E" w:rsidP="0029007E">
            <w:r w:rsidRPr="0029007E">
              <w:rPr>
                <w:b/>
                <w:bCs/>
              </w:rPr>
              <w:t>Borderline</w:t>
            </w:r>
          </w:p>
        </w:tc>
        <w:tc>
          <w:tcPr>
            <w:tcW w:w="0" w:type="auto"/>
            <w:vAlign w:val="center"/>
            <w:hideMark/>
          </w:tcPr>
          <w:p w14:paraId="34A8D2B2" w14:textId="77777777" w:rsidR="0029007E" w:rsidRPr="0029007E" w:rsidRDefault="0029007E" w:rsidP="0029007E">
            <w:r w:rsidRPr="0029007E">
              <w:t>PD-L1 enrichment helpful but not definitive</w:t>
            </w:r>
          </w:p>
        </w:tc>
      </w:tr>
      <w:tr w:rsidR="0029007E" w:rsidRPr="0029007E" w14:paraId="728CD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E5D63" w14:textId="77777777" w:rsidR="0029007E" w:rsidRPr="0029007E" w:rsidRDefault="0029007E" w:rsidP="0029007E">
            <w:r w:rsidRPr="0029007E">
              <w:t>Exposure–response</w:t>
            </w:r>
          </w:p>
        </w:tc>
        <w:tc>
          <w:tcPr>
            <w:tcW w:w="0" w:type="auto"/>
            <w:vAlign w:val="center"/>
            <w:hideMark/>
          </w:tcPr>
          <w:p w14:paraId="623192F4" w14:textId="77777777" w:rsidR="0029007E" w:rsidRPr="0029007E" w:rsidRDefault="0029007E" w:rsidP="0029007E">
            <w:r w:rsidRPr="0029007E">
              <w:rPr>
                <w:b/>
                <w:bCs/>
              </w:rPr>
              <w:t>Not critical</w:t>
            </w:r>
          </w:p>
        </w:tc>
        <w:tc>
          <w:tcPr>
            <w:tcW w:w="0" w:type="auto"/>
            <w:vAlign w:val="center"/>
            <w:hideMark/>
          </w:tcPr>
          <w:p w14:paraId="22DF7B60" w14:textId="77777777" w:rsidR="0029007E" w:rsidRPr="0029007E" w:rsidRDefault="0029007E" w:rsidP="0029007E">
            <w:r w:rsidRPr="0029007E">
              <w:t>Platform antibody with prior knowledge</w:t>
            </w:r>
          </w:p>
        </w:tc>
      </w:tr>
    </w:tbl>
    <w:p w14:paraId="2058DE64" w14:textId="77777777" w:rsidR="0029007E" w:rsidRPr="0029007E" w:rsidRDefault="0029007E" w:rsidP="0029007E">
      <w:r w:rsidRPr="0029007E">
        <w:rPr>
          <w:b/>
          <w:bCs/>
        </w:rPr>
        <w:t>Module conclusion:</w:t>
      </w:r>
      <w:r w:rsidRPr="0029007E">
        <w:t xml:space="preserve"> </w:t>
      </w:r>
      <w:r w:rsidRPr="0029007E">
        <w:rPr>
          <w:b/>
          <w:bCs/>
        </w:rPr>
        <w:t>Go</w:t>
      </w:r>
    </w:p>
    <w:p w14:paraId="0C586CBC" w14:textId="77777777" w:rsidR="0029007E" w:rsidRPr="0029007E" w:rsidRDefault="0029007E" w:rsidP="0029007E">
      <w:r w:rsidRPr="0029007E">
        <w:pict w14:anchorId="58577AFB">
          <v:rect id="_x0000_i1095" style="width:0;height:1.5pt" o:hralign="center" o:hrstd="t" o:hr="t" fillcolor="#a0a0a0" stroked="f"/>
        </w:pict>
      </w:r>
    </w:p>
    <w:p w14:paraId="375029EF" w14:textId="77777777" w:rsidR="0029007E" w:rsidRPr="0029007E" w:rsidRDefault="0029007E" w:rsidP="0029007E">
      <w:pPr>
        <w:rPr>
          <w:b/>
          <w:bCs/>
        </w:rPr>
      </w:pPr>
      <w:r w:rsidRPr="0029007E">
        <w:rPr>
          <w:b/>
          <w:bCs/>
        </w:rPr>
        <w:t>D. Safety and Risk–Benefit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1753"/>
        <w:gridCol w:w="4494"/>
      </w:tblGrid>
      <w:tr w:rsidR="0029007E" w:rsidRPr="0029007E" w14:paraId="5466A6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59429" w14:textId="77777777" w:rsidR="0029007E" w:rsidRPr="0029007E" w:rsidRDefault="0029007E" w:rsidP="0029007E">
            <w:pPr>
              <w:rPr>
                <w:b/>
                <w:bCs/>
              </w:rPr>
            </w:pPr>
            <w:r w:rsidRPr="0029007E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68F1B6AB" w14:textId="77777777" w:rsidR="0029007E" w:rsidRPr="0029007E" w:rsidRDefault="0029007E" w:rsidP="0029007E">
            <w:pPr>
              <w:rPr>
                <w:b/>
                <w:bCs/>
              </w:rPr>
            </w:pPr>
            <w:r w:rsidRPr="0029007E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BF9ACCB" w14:textId="77777777" w:rsidR="0029007E" w:rsidRPr="0029007E" w:rsidRDefault="0029007E" w:rsidP="0029007E">
            <w:pPr>
              <w:rPr>
                <w:b/>
                <w:bCs/>
              </w:rPr>
            </w:pPr>
            <w:r w:rsidRPr="0029007E">
              <w:rPr>
                <w:b/>
                <w:bCs/>
              </w:rPr>
              <w:t>Rationale</w:t>
            </w:r>
          </w:p>
        </w:tc>
      </w:tr>
      <w:tr w:rsidR="0029007E" w:rsidRPr="0029007E" w14:paraId="6D46F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E78A1" w14:textId="77777777" w:rsidR="0029007E" w:rsidRPr="0029007E" w:rsidRDefault="0029007E" w:rsidP="0029007E">
            <w:r w:rsidRPr="0029007E">
              <w:t>Grade ≥3 TRAE</w:t>
            </w:r>
          </w:p>
        </w:tc>
        <w:tc>
          <w:tcPr>
            <w:tcW w:w="0" w:type="auto"/>
            <w:vAlign w:val="center"/>
            <w:hideMark/>
          </w:tcPr>
          <w:p w14:paraId="3D667BC6" w14:textId="77777777" w:rsidR="0029007E" w:rsidRPr="0029007E" w:rsidRDefault="0029007E" w:rsidP="0029007E">
            <w:r w:rsidRPr="0029007E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1FA7391E" w14:textId="77777777" w:rsidR="0029007E" w:rsidRPr="0029007E" w:rsidRDefault="0029007E" w:rsidP="0029007E">
            <w:r w:rsidRPr="0029007E">
              <w:t>Manageable and expected for class</w:t>
            </w:r>
          </w:p>
        </w:tc>
      </w:tr>
      <w:tr w:rsidR="0029007E" w:rsidRPr="0029007E" w14:paraId="361A5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366C" w14:textId="77777777" w:rsidR="0029007E" w:rsidRPr="0029007E" w:rsidRDefault="0029007E" w:rsidP="0029007E">
            <w:r w:rsidRPr="0029007E">
              <w:t>Serious safety signals</w:t>
            </w:r>
          </w:p>
        </w:tc>
        <w:tc>
          <w:tcPr>
            <w:tcW w:w="0" w:type="auto"/>
            <w:vAlign w:val="center"/>
            <w:hideMark/>
          </w:tcPr>
          <w:p w14:paraId="7769A07A" w14:textId="77777777" w:rsidR="0029007E" w:rsidRPr="0029007E" w:rsidRDefault="0029007E" w:rsidP="0029007E">
            <w:r w:rsidRPr="0029007E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2A3E60F5" w14:textId="77777777" w:rsidR="0029007E" w:rsidRPr="0029007E" w:rsidRDefault="0029007E" w:rsidP="0029007E">
            <w:r w:rsidRPr="0029007E">
              <w:t>No unexpected safety concerns</w:t>
            </w:r>
          </w:p>
        </w:tc>
      </w:tr>
      <w:tr w:rsidR="0029007E" w:rsidRPr="0029007E" w14:paraId="5BE26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84DF" w14:textId="77777777" w:rsidR="0029007E" w:rsidRPr="0029007E" w:rsidRDefault="0029007E" w:rsidP="0029007E">
            <w:r w:rsidRPr="0029007E">
              <w:t>Discontinuation due to AE</w:t>
            </w:r>
          </w:p>
        </w:tc>
        <w:tc>
          <w:tcPr>
            <w:tcW w:w="0" w:type="auto"/>
            <w:vAlign w:val="center"/>
            <w:hideMark/>
          </w:tcPr>
          <w:p w14:paraId="68F12584" w14:textId="77777777" w:rsidR="0029007E" w:rsidRPr="0029007E" w:rsidRDefault="0029007E" w:rsidP="0029007E">
            <w:r w:rsidRPr="0029007E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0639363D" w14:textId="77777777" w:rsidR="0029007E" w:rsidRPr="0029007E" w:rsidRDefault="0029007E" w:rsidP="0029007E">
            <w:r w:rsidRPr="0029007E">
              <w:t>Acceptable</w:t>
            </w:r>
          </w:p>
        </w:tc>
      </w:tr>
      <w:tr w:rsidR="0029007E" w:rsidRPr="0029007E" w14:paraId="1FEB0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D38C" w14:textId="77777777" w:rsidR="0029007E" w:rsidRPr="0029007E" w:rsidRDefault="0029007E" w:rsidP="0029007E">
            <w:r w:rsidRPr="0029007E">
              <w:t>Overall risk–benefit</w:t>
            </w:r>
          </w:p>
        </w:tc>
        <w:tc>
          <w:tcPr>
            <w:tcW w:w="0" w:type="auto"/>
            <w:vAlign w:val="center"/>
            <w:hideMark/>
          </w:tcPr>
          <w:p w14:paraId="254A617A" w14:textId="77777777" w:rsidR="0029007E" w:rsidRPr="0029007E" w:rsidRDefault="0029007E" w:rsidP="0029007E">
            <w:r w:rsidRPr="0029007E">
              <w:rPr>
                <w:b/>
                <w:bCs/>
              </w:rPr>
              <w:t>Borderline → Go</w:t>
            </w:r>
          </w:p>
        </w:tc>
        <w:tc>
          <w:tcPr>
            <w:tcW w:w="0" w:type="auto"/>
            <w:vAlign w:val="center"/>
            <w:hideMark/>
          </w:tcPr>
          <w:p w14:paraId="318A40F7" w14:textId="77777777" w:rsidR="0029007E" w:rsidRPr="0029007E" w:rsidRDefault="0029007E" w:rsidP="0029007E">
            <w:r w:rsidRPr="0029007E">
              <w:t>Benefit driven mainly by durable responses</w:t>
            </w:r>
          </w:p>
        </w:tc>
      </w:tr>
    </w:tbl>
    <w:p w14:paraId="1778D721" w14:textId="77777777" w:rsidR="0029007E" w:rsidRPr="0029007E" w:rsidRDefault="0029007E" w:rsidP="0029007E">
      <w:r w:rsidRPr="0029007E">
        <w:rPr>
          <w:b/>
          <w:bCs/>
        </w:rPr>
        <w:t>Module conclusion:</w:t>
      </w:r>
      <w:r w:rsidRPr="0029007E">
        <w:t xml:space="preserve"> </w:t>
      </w:r>
      <w:r w:rsidRPr="0029007E">
        <w:rPr>
          <w:b/>
          <w:bCs/>
        </w:rPr>
        <w:t>Go</w:t>
      </w:r>
    </w:p>
    <w:p w14:paraId="11E1DDB0" w14:textId="77777777" w:rsidR="0029007E" w:rsidRPr="0029007E" w:rsidRDefault="0029007E" w:rsidP="0029007E">
      <w:r w:rsidRPr="0029007E">
        <w:pict w14:anchorId="2F15C79A">
          <v:rect id="_x0000_i1096" style="width:0;height:1.5pt" o:hralign="center" o:hrstd="t" o:hr="t" fillcolor="#a0a0a0" stroked="f"/>
        </w:pict>
      </w:r>
    </w:p>
    <w:p w14:paraId="21027478" w14:textId="77777777" w:rsidR="0029007E" w:rsidRPr="0029007E" w:rsidRDefault="0029007E" w:rsidP="0029007E">
      <w:pPr>
        <w:rPr>
          <w:b/>
          <w:bCs/>
        </w:rPr>
      </w:pPr>
      <w:r w:rsidRPr="0029007E">
        <w:rPr>
          <w:b/>
          <w:bCs/>
        </w:rPr>
        <w:t>E. Phase III Feasibility (Critical Gate)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400"/>
        <w:gridCol w:w="3572"/>
      </w:tblGrid>
      <w:tr w:rsidR="0029007E" w:rsidRPr="0029007E" w14:paraId="086434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AD6AA" w14:textId="77777777" w:rsidR="0029007E" w:rsidRPr="0029007E" w:rsidRDefault="0029007E" w:rsidP="0029007E">
            <w:pPr>
              <w:rPr>
                <w:b/>
                <w:bCs/>
              </w:rPr>
            </w:pPr>
            <w:r w:rsidRPr="0029007E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A4A2501" w14:textId="77777777" w:rsidR="0029007E" w:rsidRPr="0029007E" w:rsidRDefault="0029007E" w:rsidP="0029007E">
            <w:pPr>
              <w:rPr>
                <w:b/>
                <w:bCs/>
              </w:rPr>
            </w:pPr>
            <w:r w:rsidRPr="0029007E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97A6AE9" w14:textId="77777777" w:rsidR="0029007E" w:rsidRPr="0029007E" w:rsidRDefault="0029007E" w:rsidP="0029007E">
            <w:pPr>
              <w:rPr>
                <w:b/>
                <w:bCs/>
              </w:rPr>
            </w:pPr>
            <w:r w:rsidRPr="0029007E">
              <w:rPr>
                <w:b/>
                <w:bCs/>
              </w:rPr>
              <w:t>Rationale</w:t>
            </w:r>
          </w:p>
        </w:tc>
      </w:tr>
      <w:tr w:rsidR="0029007E" w:rsidRPr="0029007E" w14:paraId="42A2F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C13E4" w14:textId="77777777" w:rsidR="0029007E" w:rsidRPr="0029007E" w:rsidRDefault="0029007E" w:rsidP="0029007E">
            <w:r w:rsidRPr="0029007E">
              <w:t>Control arm</w:t>
            </w:r>
          </w:p>
        </w:tc>
        <w:tc>
          <w:tcPr>
            <w:tcW w:w="0" w:type="auto"/>
            <w:vAlign w:val="center"/>
            <w:hideMark/>
          </w:tcPr>
          <w:p w14:paraId="26D3C096" w14:textId="77777777" w:rsidR="0029007E" w:rsidRPr="0029007E" w:rsidRDefault="0029007E" w:rsidP="0029007E">
            <w:r w:rsidRPr="0029007E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248FFB28" w14:textId="77777777" w:rsidR="0029007E" w:rsidRPr="0029007E" w:rsidRDefault="0029007E" w:rsidP="0029007E">
            <w:r w:rsidRPr="0029007E">
              <w:t>Chemotherapy standard available</w:t>
            </w:r>
          </w:p>
        </w:tc>
      </w:tr>
      <w:tr w:rsidR="0029007E" w:rsidRPr="0029007E" w14:paraId="663B7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495A" w14:textId="77777777" w:rsidR="0029007E" w:rsidRPr="0029007E" w:rsidRDefault="0029007E" w:rsidP="0029007E">
            <w:r w:rsidRPr="0029007E">
              <w:t>Primary endpoint</w:t>
            </w:r>
          </w:p>
        </w:tc>
        <w:tc>
          <w:tcPr>
            <w:tcW w:w="0" w:type="auto"/>
            <w:vAlign w:val="center"/>
            <w:hideMark/>
          </w:tcPr>
          <w:p w14:paraId="06C5C522" w14:textId="77777777" w:rsidR="0029007E" w:rsidRPr="0029007E" w:rsidRDefault="0029007E" w:rsidP="0029007E">
            <w:r w:rsidRPr="0029007E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6C286F1C" w14:textId="77777777" w:rsidR="0029007E" w:rsidRPr="0029007E" w:rsidRDefault="0029007E" w:rsidP="0029007E">
            <w:r w:rsidRPr="0029007E">
              <w:t>Overall survival feasible</w:t>
            </w:r>
          </w:p>
        </w:tc>
      </w:tr>
      <w:tr w:rsidR="0029007E" w:rsidRPr="0029007E" w14:paraId="34933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8FD03" w14:textId="77777777" w:rsidR="0029007E" w:rsidRPr="0029007E" w:rsidRDefault="0029007E" w:rsidP="0029007E">
            <w:r w:rsidRPr="0029007E">
              <w:t>Sample size</w:t>
            </w:r>
          </w:p>
        </w:tc>
        <w:tc>
          <w:tcPr>
            <w:tcW w:w="0" w:type="auto"/>
            <w:vAlign w:val="center"/>
            <w:hideMark/>
          </w:tcPr>
          <w:p w14:paraId="439F1855" w14:textId="77777777" w:rsidR="0029007E" w:rsidRPr="0029007E" w:rsidRDefault="0029007E" w:rsidP="0029007E">
            <w:r w:rsidRPr="0029007E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49755037" w14:textId="77777777" w:rsidR="0029007E" w:rsidRPr="0029007E" w:rsidRDefault="0029007E" w:rsidP="0029007E">
            <w:r w:rsidRPr="0029007E">
              <w:t>Achievable</w:t>
            </w:r>
          </w:p>
        </w:tc>
      </w:tr>
      <w:tr w:rsidR="0029007E" w:rsidRPr="0029007E" w14:paraId="65D22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57929" w14:textId="77777777" w:rsidR="0029007E" w:rsidRPr="0029007E" w:rsidRDefault="0029007E" w:rsidP="0029007E">
            <w:r w:rsidRPr="0029007E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2E95C940" w14:textId="77777777" w:rsidR="0029007E" w:rsidRPr="0029007E" w:rsidRDefault="0029007E" w:rsidP="0029007E">
            <w:r w:rsidRPr="0029007E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43566E4C" w14:textId="77777777" w:rsidR="0029007E" w:rsidRPr="0029007E" w:rsidRDefault="0029007E" w:rsidP="0029007E">
            <w:r w:rsidRPr="0029007E">
              <w:t>High unmet need population</w:t>
            </w:r>
          </w:p>
        </w:tc>
      </w:tr>
    </w:tbl>
    <w:p w14:paraId="4B743B4E" w14:textId="77777777" w:rsidR="0029007E" w:rsidRPr="0029007E" w:rsidRDefault="0029007E" w:rsidP="0029007E">
      <w:r w:rsidRPr="0029007E">
        <w:rPr>
          <w:b/>
          <w:bCs/>
        </w:rPr>
        <w:t>Module conclusion:</w:t>
      </w:r>
      <w:r w:rsidRPr="0029007E">
        <w:t xml:space="preserve"> </w:t>
      </w:r>
      <w:r w:rsidRPr="0029007E">
        <w:rPr>
          <w:b/>
          <w:bCs/>
        </w:rPr>
        <w:t>Go</w:t>
      </w:r>
    </w:p>
    <w:p w14:paraId="4513ECF6" w14:textId="77777777" w:rsidR="0029007E" w:rsidRPr="0029007E" w:rsidRDefault="0029007E" w:rsidP="0029007E">
      <w:r w:rsidRPr="0029007E">
        <w:pict w14:anchorId="71971F4E">
          <v:rect id="_x0000_i1097" style="width:0;height:1.5pt" o:hralign="center" o:hrstd="t" o:hr="t" fillcolor="#a0a0a0" stroked="f"/>
        </w:pict>
      </w:r>
    </w:p>
    <w:p w14:paraId="28767A1A" w14:textId="77777777" w:rsidR="0029007E" w:rsidRPr="0029007E" w:rsidRDefault="0029007E" w:rsidP="0029007E">
      <w:pPr>
        <w:rPr>
          <w:b/>
          <w:bCs/>
        </w:rPr>
      </w:pPr>
      <w:r w:rsidRPr="0029007E">
        <w:rPr>
          <w:b/>
          <w:bCs/>
        </w:rPr>
        <w:t>F. Regulatory and Strategic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1400"/>
        <w:gridCol w:w="4620"/>
      </w:tblGrid>
      <w:tr w:rsidR="0029007E" w:rsidRPr="0029007E" w14:paraId="2C501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6FE07" w14:textId="77777777" w:rsidR="0029007E" w:rsidRPr="0029007E" w:rsidRDefault="0029007E" w:rsidP="0029007E">
            <w:pPr>
              <w:rPr>
                <w:b/>
                <w:bCs/>
              </w:rPr>
            </w:pPr>
            <w:r w:rsidRPr="0029007E">
              <w:rPr>
                <w:b/>
                <w:bCs/>
              </w:rPr>
              <w:lastRenderedPageBreak/>
              <w:t>Criterion</w:t>
            </w:r>
          </w:p>
        </w:tc>
        <w:tc>
          <w:tcPr>
            <w:tcW w:w="0" w:type="auto"/>
            <w:vAlign w:val="center"/>
            <w:hideMark/>
          </w:tcPr>
          <w:p w14:paraId="2CBC306E" w14:textId="77777777" w:rsidR="0029007E" w:rsidRPr="0029007E" w:rsidRDefault="0029007E" w:rsidP="0029007E">
            <w:pPr>
              <w:rPr>
                <w:b/>
                <w:bCs/>
              </w:rPr>
            </w:pPr>
            <w:r w:rsidRPr="0029007E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4A9AB64A" w14:textId="77777777" w:rsidR="0029007E" w:rsidRPr="0029007E" w:rsidRDefault="0029007E" w:rsidP="0029007E">
            <w:pPr>
              <w:rPr>
                <w:b/>
                <w:bCs/>
              </w:rPr>
            </w:pPr>
            <w:r w:rsidRPr="0029007E">
              <w:rPr>
                <w:b/>
                <w:bCs/>
              </w:rPr>
              <w:t>Rationale</w:t>
            </w:r>
          </w:p>
        </w:tc>
      </w:tr>
      <w:tr w:rsidR="0029007E" w:rsidRPr="0029007E" w14:paraId="0B8D8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9477" w14:textId="77777777" w:rsidR="0029007E" w:rsidRPr="0029007E" w:rsidRDefault="0029007E" w:rsidP="0029007E">
            <w:r w:rsidRPr="0029007E">
              <w:t>Accelerated approval potential</w:t>
            </w:r>
          </w:p>
        </w:tc>
        <w:tc>
          <w:tcPr>
            <w:tcW w:w="0" w:type="auto"/>
            <w:vAlign w:val="center"/>
            <w:hideMark/>
          </w:tcPr>
          <w:p w14:paraId="2EFD66A2" w14:textId="77777777" w:rsidR="0029007E" w:rsidRPr="0029007E" w:rsidRDefault="0029007E" w:rsidP="0029007E">
            <w:r w:rsidRPr="0029007E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4A5720AE" w14:textId="77777777" w:rsidR="0029007E" w:rsidRPr="0029007E" w:rsidRDefault="0029007E" w:rsidP="0029007E">
            <w:r w:rsidRPr="0029007E">
              <w:t xml:space="preserve">ORR + durable </w:t>
            </w:r>
            <w:proofErr w:type="spellStart"/>
            <w:r w:rsidRPr="0029007E">
              <w:t>DoR</w:t>
            </w:r>
            <w:proofErr w:type="spellEnd"/>
            <w:r w:rsidRPr="0029007E">
              <w:t xml:space="preserve"> acceptable to regulators</w:t>
            </w:r>
          </w:p>
        </w:tc>
      </w:tr>
      <w:tr w:rsidR="0029007E" w:rsidRPr="0029007E" w14:paraId="00F7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894B" w14:textId="77777777" w:rsidR="0029007E" w:rsidRPr="0029007E" w:rsidRDefault="0029007E" w:rsidP="0029007E">
            <w:r w:rsidRPr="0029007E">
              <w:t>Confirmatory pathway</w:t>
            </w:r>
          </w:p>
        </w:tc>
        <w:tc>
          <w:tcPr>
            <w:tcW w:w="0" w:type="auto"/>
            <w:vAlign w:val="center"/>
            <w:hideMark/>
          </w:tcPr>
          <w:p w14:paraId="457FD724" w14:textId="77777777" w:rsidR="0029007E" w:rsidRPr="0029007E" w:rsidRDefault="0029007E" w:rsidP="0029007E">
            <w:r w:rsidRPr="0029007E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546D5233" w14:textId="77777777" w:rsidR="0029007E" w:rsidRPr="0029007E" w:rsidRDefault="0029007E" w:rsidP="0029007E">
            <w:r w:rsidRPr="0029007E">
              <w:t>Phase III OS study defined</w:t>
            </w:r>
          </w:p>
        </w:tc>
      </w:tr>
      <w:tr w:rsidR="0029007E" w:rsidRPr="0029007E" w14:paraId="7DEF1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0AA6" w14:textId="77777777" w:rsidR="0029007E" w:rsidRPr="0029007E" w:rsidRDefault="0029007E" w:rsidP="0029007E">
            <w:r w:rsidRPr="0029007E">
              <w:t>Portfolio priority</w:t>
            </w:r>
          </w:p>
        </w:tc>
        <w:tc>
          <w:tcPr>
            <w:tcW w:w="0" w:type="auto"/>
            <w:vAlign w:val="center"/>
            <w:hideMark/>
          </w:tcPr>
          <w:p w14:paraId="378C504F" w14:textId="77777777" w:rsidR="0029007E" w:rsidRPr="0029007E" w:rsidRDefault="0029007E" w:rsidP="0029007E">
            <w:r w:rsidRPr="0029007E">
              <w:rPr>
                <w:b/>
                <w:bCs/>
              </w:rPr>
              <w:t>Go</w:t>
            </w:r>
          </w:p>
        </w:tc>
        <w:tc>
          <w:tcPr>
            <w:tcW w:w="0" w:type="auto"/>
            <w:vAlign w:val="center"/>
            <w:hideMark/>
          </w:tcPr>
          <w:p w14:paraId="1CF1A90D" w14:textId="77777777" w:rsidR="0029007E" w:rsidRPr="0029007E" w:rsidRDefault="0029007E" w:rsidP="0029007E">
            <w:r w:rsidRPr="0029007E">
              <w:t>Core oncology asset</w:t>
            </w:r>
          </w:p>
        </w:tc>
      </w:tr>
    </w:tbl>
    <w:p w14:paraId="58847E91" w14:textId="77777777" w:rsidR="0029007E" w:rsidRPr="0029007E" w:rsidRDefault="0029007E" w:rsidP="0029007E">
      <w:r w:rsidRPr="0029007E">
        <w:rPr>
          <w:b/>
          <w:bCs/>
        </w:rPr>
        <w:t>Module conclusion:</w:t>
      </w:r>
      <w:r w:rsidRPr="0029007E">
        <w:t xml:space="preserve"> </w:t>
      </w:r>
      <w:r w:rsidRPr="0029007E">
        <w:rPr>
          <w:b/>
          <w:bCs/>
        </w:rPr>
        <w:t>Go</w:t>
      </w:r>
    </w:p>
    <w:p w14:paraId="6DF861DB" w14:textId="77777777" w:rsidR="0029007E" w:rsidRPr="0029007E" w:rsidRDefault="0029007E" w:rsidP="0029007E">
      <w:r w:rsidRPr="0029007E">
        <w:pict w14:anchorId="4D98F4A9">
          <v:rect id="_x0000_i1098" style="width:0;height:1.5pt" o:hralign="center" o:hrstd="t" o:hr="t" fillcolor="#a0a0a0" stroked="f"/>
        </w:pict>
      </w:r>
    </w:p>
    <w:p w14:paraId="6CCEFEF3" w14:textId="77777777" w:rsidR="0029007E" w:rsidRPr="0029007E" w:rsidRDefault="0029007E" w:rsidP="0029007E">
      <w:pPr>
        <w:rPr>
          <w:b/>
          <w:bCs/>
        </w:rPr>
      </w:pPr>
      <w:r w:rsidRPr="0029007E">
        <w:rPr>
          <w:b/>
          <w:bCs/>
        </w:rPr>
        <w:t>Final Go / No-Go Decision (at the time)</w:t>
      </w:r>
    </w:p>
    <w:p w14:paraId="5C179BCC" w14:textId="77777777" w:rsidR="0029007E" w:rsidRPr="0029007E" w:rsidRDefault="0029007E" w:rsidP="0029007E">
      <w:r w:rsidRPr="0029007E">
        <w:rPr>
          <w:b/>
          <w:bCs/>
        </w:rPr>
        <w:t>Decision: GO → Proceed to Phase III (IMvigor211)</w:t>
      </w:r>
    </w:p>
    <w:p w14:paraId="10C0D421" w14:textId="77777777" w:rsidR="0029007E" w:rsidRPr="0029007E" w:rsidRDefault="0029007E" w:rsidP="0029007E">
      <w:r w:rsidRPr="0029007E">
        <w:rPr>
          <w:b/>
          <w:bCs/>
        </w:rPr>
        <w:t>Rationale:</w:t>
      </w:r>
    </w:p>
    <w:p w14:paraId="5096A27F" w14:textId="77777777" w:rsidR="0029007E" w:rsidRPr="0029007E" w:rsidRDefault="0029007E" w:rsidP="0029007E">
      <w:pPr>
        <w:numPr>
          <w:ilvl w:val="0"/>
          <w:numId w:val="2"/>
        </w:numPr>
      </w:pPr>
      <w:r w:rsidRPr="0029007E">
        <w:t xml:space="preserve">ORR was modest but </w:t>
      </w:r>
      <w:r w:rsidRPr="0029007E">
        <w:rPr>
          <w:b/>
          <w:bCs/>
        </w:rPr>
        <w:t>durability was compelling</w:t>
      </w:r>
    </w:p>
    <w:p w14:paraId="3DE4B7EE" w14:textId="77777777" w:rsidR="0029007E" w:rsidRPr="0029007E" w:rsidRDefault="0029007E" w:rsidP="0029007E">
      <w:pPr>
        <w:numPr>
          <w:ilvl w:val="0"/>
          <w:numId w:val="2"/>
        </w:numPr>
      </w:pPr>
      <w:r w:rsidRPr="0029007E">
        <w:t>Safety acceptable</w:t>
      </w:r>
    </w:p>
    <w:p w14:paraId="0A70FE7B" w14:textId="77777777" w:rsidR="0029007E" w:rsidRPr="0029007E" w:rsidRDefault="0029007E" w:rsidP="0029007E">
      <w:pPr>
        <w:numPr>
          <w:ilvl w:val="0"/>
          <w:numId w:val="2"/>
        </w:numPr>
      </w:pPr>
      <w:r w:rsidRPr="0029007E">
        <w:t>Phase III design feasible</w:t>
      </w:r>
    </w:p>
    <w:p w14:paraId="2BDF6012" w14:textId="77777777" w:rsidR="0029007E" w:rsidRPr="0029007E" w:rsidRDefault="0029007E" w:rsidP="0029007E">
      <w:pPr>
        <w:numPr>
          <w:ilvl w:val="0"/>
          <w:numId w:val="2"/>
        </w:numPr>
      </w:pPr>
      <w:r w:rsidRPr="0029007E">
        <w:t>Immunotherapy long-tail benefit hypothesis</w:t>
      </w:r>
    </w:p>
    <w:p w14:paraId="33754C89" w14:textId="77777777" w:rsidR="0029007E" w:rsidRPr="0029007E" w:rsidRDefault="0029007E" w:rsidP="0029007E">
      <w:r w:rsidRPr="0029007E">
        <w:pict w14:anchorId="7FEEE503">
          <v:rect id="_x0000_i1099" style="width:0;height:1.5pt" o:hralign="center" o:hrstd="t" o:hr="t" fillcolor="#a0a0a0" stroked="f"/>
        </w:pict>
      </w:r>
    </w:p>
    <w:p w14:paraId="3605EDE0" w14:textId="77777777" w:rsidR="0029007E" w:rsidRPr="0029007E" w:rsidRDefault="0029007E" w:rsidP="0029007E">
      <w:pPr>
        <w:rPr>
          <w:b/>
          <w:bCs/>
        </w:rPr>
      </w:pPr>
      <w:r w:rsidRPr="0029007E">
        <w:rPr>
          <w:b/>
          <w:bCs/>
        </w:rPr>
        <w:t>Post-hoc Outcome (Critical Learning)</w:t>
      </w:r>
    </w:p>
    <w:p w14:paraId="1C837681" w14:textId="77777777" w:rsidR="0029007E" w:rsidRPr="0029007E" w:rsidRDefault="0029007E" w:rsidP="0029007E">
      <w:pPr>
        <w:numPr>
          <w:ilvl w:val="0"/>
          <w:numId w:val="3"/>
        </w:numPr>
      </w:pPr>
      <w:r w:rsidRPr="0029007E">
        <w:rPr>
          <w:b/>
          <w:bCs/>
        </w:rPr>
        <w:t>Phase III IMvigor211 failed to meet the primary OS endpoint</w:t>
      </w:r>
    </w:p>
    <w:p w14:paraId="7A65FB51" w14:textId="77777777" w:rsidR="0029007E" w:rsidRPr="0029007E" w:rsidRDefault="0029007E" w:rsidP="0029007E">
      <w:pPr>
        <w:numPr>
          <w:ilvl w:val="0"/>
          <w:numId w:val="3"/>
        </w:numPr>
      </w:pPr>
      <w:r w:rsidRPr="0029007E">
        <w:t>Retrospective interpretation:</w:t>
      </w:r>
    </w:p>
    <w:p w14:paraId="35674511" w14:textId="77777777" w:rsidR="0029007E" w:rsidRPr="0029007E" w:rsidRDefault="0029007E" w:rsidP="0029007E">
      <w:pPr>
        <w:numPr>
          <w:ilvl w:val="1"/>
          <w:numId w:val="3"/>
        </w:numPr>
      </w:pPr>
      <w:r w:rsidRPr="0029007E">
        <w:t xml:space="preserve">Phase II ORR improvement was </w:t>
      </w:r>
      <w:r w:rsidRPr="0029007E">
        <w:rPr>
          <w:b/>
          <w:bCs/>
        </w:rPr>
        <w:t>too small</w:t>
      </w:r>
    </w:p>
    <w:p w14:paraId="55D173B8" w14:textId="77777777" w:rsidR="0029007E" w:rsidRPr="0029007E" w:rsidRDefault="0029007E" w:rsidP="0029007E">
      <w:pPr>
        <w:numPr>
          <w:ilvl w:val="1"/>
          <w:numId w:val="3"/>
        </w:numPr>
      </w:pPr>
      <w:r w:rsidRPr="0029007E">
        <w:t xml:space="preserve">Phase II signal relied heavily on </w:t>
      </w:r>
      <w:proofErr w:type="spellStart"/>
      <w:r w:rsidRPr="0029007E">
        <w:rPr>
          <w:b/>
          <w:bCs/>
        </w:rPr>
        <w:t>DoR</w:t>
      </w:r>
      <w:proofErr w:type="spellEnd"/>
      <w:r w:rsidRPr="0029007E">
        <w:rPr>
          <w:b/>
          <w:bCs/>
        </w:rPr>
        <w:t xml:space="preserve"> alone</w:t>
      </w:r>
    </w:p>
    <w:p w14:paraId="5F512BD0" w14:textId="77777777" w:rsidR="0029007E" w:rsidRPr="0029007E" w:rsidRDefault="0029007E" w:rsidP="0029007E">
      <w:pPr>
        <w:numPr>
          <w:ilvl w:val="1"/>
          <w:numId w:val="3"/>
        </w:numPr>
      </w:pPr>
      <w:r w:rsidRPr="0029007E">
        <w:t>Biomarker stratification assumptions were optimistic</w:t>
      </w:r>
    </w:p>
    <w:p w14:paraId="480ABFD3" w14:textId="77777777" w:rsidR="0029007E" w:rsidRPr="0029007E" w:rsidRDefault="0029007E" w:rsidP="0029007E">
      <w:r w:rsidRPr="0029007E">
        <w:pict w14:anchorId="0AD49A55">
          <v:rect id="_x0000_i1100" style="width:0;height:1.5pt" o:hralign="center" o:hrstd="t" o:hr="t" fillcolor="#a0a0a0" stroked="f"/>
        </w:pict>
      </w:r>
    </w:p>
    <w:p w14:paraId="5F6DE5C1" w14:textId="77777777" w:rsidR="0029007E" w:rsidRPr="0029007E" w:rsidRDefault="0029007E" w:rsidP="0029007E">
      <w:pPr>
        <w:rPr>
          <w:b/>
          <w:bCs/>
        </w:rPr>
      </w:pPr>
      <w:r w:rsidRPr="0029007E">
        <w:rPr>
          <w:b/>
          <w:bCs/>
        </w:rPr>
        <w:t>Key Takeaway for Decision-Making</w:t>
      </w:r>
    </w:p>
    <w:p w14:paraId="161410BB" w14:textId="77777777" w:rsidR="0029007E" w:rsidRPr="0029007E" w:rsidRDefault="0029007E" w:rsidP="0029007E">
      <w:r w:rsidRPr="0029007E">
        <w:rPr>
          <w:b/>
          <w:bCs/>
        </w:rPr>
        <w:t>A Phase II study can justify a Phase III trial even when the decision is “reasonable but risky.”</w:t>
      </w:r>
      <w:r w:rsidRPr="0029007E">
        <w:rPr>
          <w:b/>
          <w:bCs/>
        </w:rPr>
        <w:br/>
        <w:t>Strong durability cannot always compensate for a marginal response rate.</w:t>
      </w:r>
    </w:p>
    <w:p w14:paraId="1AD293D4" w14:textId="77777777" w:rsidR="0029007E" w:rsidRPr="0029007E" w:rsidRDefault="0029007E" w:rsidP="0029007E">
      <w:r w:rsidRPr="0029007E">
        <w:pict w14:anchorId="19315445">
          <v:rect id="_x0000_i1101" style="width:0;height:1.5pt" o:hralign="center" o:hrstd="t" o:hr="t" fillcolor="#a0a0a0" stroked="f"/>
        </w:pict>
      </w:r>
    </w:p>
    <w:p w14:paraId="1B7DE0D8" w14:textId="77777777" w:rsidR="0029007E" w:rsidRPr="0029007E" w:rsidRDefault="0029007E" w:rsidP="0029007E">
      <w:pPr>
        <w:rPr>
          <w:b/>
          <w:bCs/>
        </w:rPr>
      </w:pPr>
      <w:r w:rsidRPr="0029007E">
        <w:rPr>
          <w:b/>
          <w:bCs/>
        </w:rPr>
        <w:lastRenderedPageBreak/>
        <w:t>One-Sentence Summary</w:t>
      </w:r>
    </w:p>
    <w:p w14:paraId="4727741E" w14:textId="77777777" w:rsidR="0029007E" w:rsidRPr="0029007E" w:rsidRDefault="0029007E" w:rsidP="0029007E">
      <w:r w:rsidRPr="0029007E">
        <w:rPr>
          <w:b/>
          <w:bCs/>
        </w:rPr>
        <w:t>In single-tumor Phase II trials, the decision to proceed to Phase III hinges not on whether there is a highlight, but on whether the weakest link in the evidence chain can support a large, confirmatory trial.</w:t>
      </w:r>
    </w:p>
    <w:p w14:paraId="77221164" w14:textId="77777777" w:rsidR="003C1A6B" w:rsidRDefault="003C1A6B"/>
    <w:p w14:paraId="4B2D2E11" w14:textId="77777777" w:rsidR="005B32A5" w:rsidRDefault="005B32A5">
      <w:pPr>
        <w:rPr>
          <w:color w:val="0070C0"/>
        </w:rPr>
      </w:pPr>
      <w:r>
        <w:rPr>
          <w:color w:val="0070C0"/>
        </w:rPr>
        <w:br w:type="page"/>
      </w:r>
    </w:p>
    <w:p w14:paraId="21735B6B" w14:textId="171CE941" w:rsidR="003C1A6B" w:rsidRPr="003C1A6B" w:rsidRDefault="003C1A6B" w:rsidP="003C1A6B">
      <w:pPr>
        <w:rPr>
          <w:color w:val="0070C0"/>
        </w:rPr>
      </w:pPr>
      <w:r w:rsidRPr="003C1A6B">
        <w:rPr>
          <w:color w:val="0070C0"/>
        </w:rPr>
        <w:lastRenderedPageBreak/>
        <w:t xml:space="preserve">Phase II: More focused on ORR / </w:t>
      </w:r>
      <w:proofErr w:type="spellStart"/>
      <w:r w:rsidRPr="003C1A6B">
        <w:rPr>
          <w:color w:val="0070C0"/>
        </w:rPr>
        <w:t>DoR</w:t>
      </w:r>
      <w:proofErr w:type="spellEnd"/>
      <w:r w:rsidRPr="003C1A6B">
        <w:rPr>
          <w:color w:val="0070C0"/>
        </w:rPr>
        <w:t xml:space="preserve"> (tumor reduction and duration)</w:t>
      </w:r>
    </w:p>
    <w:p w14:paraId="70932EE2" w14:textId="77777777" w:rsidR="005B32A5" w:rsidRDefault="003C1A6B" w:rsidP="003C1A6B">
      <w:pPr>
        <w:rPr>
          <w:color w:val="0070C0"/>
        </w:rPr>
      </w:pPr>
      <w:r w:rsidRPr="003C1A6B">
        <w:rPr>
          <w:color w:val="0070C0"/>
        </w:rPr>
        <w:t>Phase III: More focused on OS / PFS (survival outcomes)</w:t>
      </w:r>
      <w:r w:rsidRPr="003C1A6B">
        <w:rPr>
          <w:color w:val="0070C0"/>
        </w:rPr>
        <w:t xml:space="preserve"> </w:t>
      </w:r>
    </w:p>
    <w:p w14:paraId="4F645CFA" w14:textId="77777777" w:rsidR="005B32A5" w:rsidRDefault="005B32A5" w:rsidP="003C1A6B">
      <w:pPr>
        <w:rPr>
          <w:color w:val="0070C0"/>
        </w:rPr>
      </w:pPr>
    </w:p>
    <w:p w14:paraId="31F69334" w14:textId="77777777" w:rsidR="005B32A5" w:rsidRPr="005B32A5" w:rsidRDefault="005B32A5" w:rsidP="005B32A5">
      <w:pPr>
        <w:rPr>
          <w:color w:val="0070C0"/>
        </w:rPr>
      </w:pPr>
      <w:r w:rsidRPr="005B32A5">
        <w:rPr>
          <w:color w:val="0070C0"/>
        </w:rPr>
        <w:t>Go/No-Go Decision:</w:t>
      </w:r>
    </w:p>
    <w:p w14:paraId="5B79FA6C" w14:textId="77777777" w:rsidR="005B32A5" w:rsidRPr="005B32A5" w:rsidRDefault="005B32A5" w:rsidP="005B32A5">
      <w:pPr>
        <w:rPr>
          <w:color w:val="0070C0"/>
        </w:rPr>
      </w:pPr>
    </w:p>
    <w:p w14:paraId="7188EB7B" w14:textId="77777777" w:rsidR="005B32A5" w:rsidRPr="005B32A5" w:rsidRDefault="005B32A5" w:rsidP="005B32A5">
      <w:pPr>
        <w:rPr>
          <w:color w:val="0070C0"/>
        </w:rPr>
      </w:pPr>
      <w:r w:rsidRPr="005B32A5">
        <w:rPr>
          <w:rFonts w:ascii="Segoe UI Symbol" w:hAnsi="Segoe UI Symbol" w:cs="Segoe UI Symbol"/>
          <w:color w:val="0070C0"/>
        </w:rPr>
        <w:t>✔</w:t>
      </w:r>
      <w:r w:rsidRPr="005B32A5">
        <w:rPr>
          <w:color w:val="0070C0"/>
        </w:rPr>
        <w:t xml:space="preserve"> The framework must be defined in advance.</w:t>
      </w:r>
    </w:p>
    <w:p w14:paraId="2CBEBD41" w14:textId="77777777" w:rsidR="005B32A5" w:rsidRPr="005B32A5" w:rsidRDefault="005B32A5" w:rsidP="005B32A5">
      <w:pPr>
        <w:rPr>
          <w:color w:val="0070C0"/>
        </w:rPr>
      </w:pPr>
    </w:p>
    <w:p w14:paraId="2C6F2BEC" w14:textId="77777777" w:rsidR="005B32A5" w:rsidRPr="005B32A5" w:rsidRDefault="005B32A5" w:rsidP="005B32A5">
      <w:pPr>
        <w:rPr>
          <w:color w:val="0070C0"/>
        </w:rPr>
      </w:pPr>
      <w:r w:rsidRPr="005B32A5">
        <w:rPr>
          <w:rFonts w:ascii="Segoe UI Symbol" w:hAnsi="Segoe UI Symbol" w:cs="Segoe UI Symbol"/>
          <w:color w:val="0070C0"/>
        </w:rPr>
        <w:t>✔</w:t>
      </w:r>
      <w:r w:rsidRPr="005B32A5">
        <w:rPr>
          <w:color w:val="0070C0"/>
        </w:rPr>
        <w:t xml:space="preserve"> The metrics must be defined in advance.</w:t>
      </w:r>
    </w:p>
    <w:p w14:paraId="3FF4D740" w14:textId="77777777" w:rsidR="005B32A5" w:rsidRPr="005B32A5" w:rsidRDefault="005B32A5" w:rsidP="005B32A5">
      <w:pPr>
        <w:rPr>
          <w:color w:val="0070C0"/>
        </w:rPr>
      </w:pPr>
    </w:p>
    <w:p w14:paraId="2EF275E9" w14:textId="77777777" w:rsidR="005B32A5" w:rsidRPr="005B32A5" w:rsidRDefault="005B32A5" w:rsidP="005B32A5">
      <w:pPr>
        <w:rPr>
          <w:color w:val="0070C0"/>
        </w:rPr>
      </w:pPr>
      <w:r w:rsidRPr="005B32A5">
        <w:rPr>
          <w:rFonts w:ascii="Segoe UI Symbol" w:hAnsi="Segoe UI Symbol" w:cs="Segoe UI Symbol"/>
          <w:color w:val="0070C0"/>
        </w:rPr>
        <w:t>✔</w:t>
      </w:r>
      <w:r w:rsidRPr="005B32A5">
        <w:rPr>
          <w:color w:val="0070C0"/>
        </w:rPr>
        <w:t xml:space="preserve"> Thresholds can be defined as ranges/levels.</w:t>
      </w:r>
    </w:p>
    <w:p w14:paraId="26A2464F" w14:textId="77777777" w:rsidR="005B32A5" w:rsidRPr="005B32A5" w:rsidRDefault="005B32A5" w:rsidP="005B32A5">
      <w:pPr>
        <w:rPr>
          <w:color w:val="0070C0"/>
        </w:rPr>
      </w:pPr>
    </w:p>
    <w:p w14:paraId="5618472A" w14:textId="77777777" w:rsidR="00D76417" w:rsidRDefault="005B32A5" w:rsidP="002C70C3">
      <w:pPr>
        <w:rPr>
          <w:color w:val="0070C0"/>
        </w:rPr>
      </w:pPr>
      <w:r w:rsidRPr="005B32A5">
        <w:rPr>
          <w:rFonts w:ascii="Segoe UI Emoji" w:hAnsi="Segoe UI Emoji" w:cs="Segoe UI Emoji"/>
          <w:color w:val="0070C0"/>
        </w:rPr>
        <w:t>❌</w:t>
      </w:r>
      <w:r w:rsidRPr="005B32A5">
        <w:rPr>
          <w:color w:val="0070C0"/>
        </w:rPr>
        <w:t xml:space="preserve">  Rules cannot be "invented" after the data is available.</w:t>
      </w:r>
      <w:r w:rsidRPr="005B32A5">
        <w:rPr>
          <w:color w:val="0070C0"/>
        </w:rPr>
        <w:t xml:space="preserve"> </w:t>
      </w:r>
    </w:p>
    <w:p w14:paraId="47FAB560" w14:textId="77777777" w:rsidR="00D76417" w:rsidRDefault="00D76417">
      <w:pPr>
        <w:rPr>
          <w:color w:val="0070C0"/>
        </w:rPr>
      </w:pPr>
      <w:r>
        <w:rPr>
          <w:color w:val="0070C0"/>
        </w:rPr>
        <w:br w:type="page"/>
      </w:r>
    </w:p>
    <w:p w14:paraId="3C1AB9CC" w14:textId="77777777" w:rsidR="00D76417" w:rsidRDefault="00D76417" w:rsidP="002C70C3">
      <w:pPr>
        <w:rPr>
          <w:color w:val="0070C0"/>
        </w:rPr>
      </w:pPr>
    </w:p>
    <w:p w14:paraId="2045C131" w14:textId="77777777" w:rsidR="00D76417" w:rsidRPr="00D76417" w:rsidRDefault="00D76417" w:rsidP="00D76417">
      <w:pPr>
        <w:tabs>
          <w:tab w:val="left" w:pos="1840"/>
        </w:tabs>
        <w:rPr>
          <w:color w:val="000000" w:themeColor="text1"/>
        </w:rPr>
      </w:pPr>
      <w:r w:rsidRPr="00D76417">
        <w:rPr>
          <w:color w:val="000000" w:themeColor="text1"/>
        </w:rPr>
        <w:t>(Summary of Experience)</w:t>
      </w:r>
    </w:p>
    <w:p w14:paraId="2F112881" w14:textId="77777777" w:rsidR="00D76417" w:rsidRPr="00D76417" w:rsidRDefault="00D76417" w:rsidP="00D76417">
      <w:pPr>
        <w:tabs>
          <w:tab w:val="left" w:pos="1840"/>
        </w:tabs>
        <w:rPr>
          <w:color w:val="000000" w:themeColor="text1"/>
        </w:rPr>
      </w:pPr>
    </w:p>
    <w:p w14:paraId="404B9D14" w14:textId="77777777" w:rsidR="00D76417" w:rsidRPr="00D76417" w:rsidRDefault="00D76417" w:rsidP="00D76417">
      <w:pPr>
        <w:tabs>
          <w:tab w:val="left" w:pos="1840"/>
        </w:tabs>
        <w:rPr>
          <w:color w:val="000000" w:themeColor="text1"/>
        </w:rPr>
      </w:pPr>
      <w:r w:rsidRPr="00D76417">
        <w:rPr>
          <w:color w:val="000000" w:themeColor="text1"/>
        </w:rPr>
        <w:t>If the Phase I sample size is small but the signal is strong and the mechanism is clear, prioritize a single-dose main cohort plus a small exploratory cohort. This represents a compromise between efficiency and risk.</w:t>
      </w:r>
    </w:p>
    <w:p w14:paraId="2FD5D54B" w14:textId="77777777" w:rsidR="00D76417" w:rsidRPr="00D76417" w:rsidRDefault="00D76417" w:rsidP="00D76417">
      <w:pPr>
        <w:tabs>
          <w:tab w:val="left" w:pos="1840"/>
        </w:tabs>
        <w:rPr>
          <w:color w:val="000000" w:themeColor="text1"/>
        </w:rPr>
      </w:pPr>
    </w:p>
    <w:p w14:paraId="39646D99" w14:textId="77777777" w:rsidR="00D76417" w:rsidRPr="00D76417" w:rsidRDefault="00D76417" w:rsidP="00D76417">
      <w:pPr>
        <w:tabs>
          <w:tab w:val="left" w:pos="1840"/>
        </w:tabs>
        <w:rPr>
          <w:color w:val="000000" w:themeColor="text1"/>
        </w:rPr>
      </w:pPr>
      <w:r w:rsidRPr="00D76417">
        <w:rPr>
          <w:color w:val="000000" w:themeColor="text1"/>
        </w:rPr>
        <w:t>If Phase I shows significant non-linear PK or PD that has not reached a plateau, do not rush to determine a single dose; it is safer to include dose-finding in Phase II.</w:t>
      </w:r>
    </w:p>
    <w:p w14:paraId="5CCD47C5" w14:textId="77777777" w:rsidR="00D76417" w:rsidRPr="00D76417" w:rsidRDefault="00D76417" w:rsidP="00D76417">
      <w:pPr>
        <w:tabs>
          <w:tab w:val="left" w:pos="1840"/>
        </w:tabs>
        <w:rPr>
          <w:color w:val="000000" w:themeColor="text1"/>
        </w:rPr>
      </w:pPr>
    </w:p>
    <w:p w14:paraId="4A472B74" w14:textId="77777777" w:rsidR="00D76417" w:rsidRPr="00D76417" w:rsidRDefault="00D76417" w:rsidP="00D76417">
      <w:pPr>
        <w:tabs>
          <w:tab w:val="left" w:pos="1840"/>
        </w:tabs>
        <w:rPr>
          <w:color w:val="000000" w:themeColor="text1"/>
        </w:rPr>
      </w:pPr>
      <w:r w:rsidRPr="00D76417">
        <w:rPr>
          <w:color w:val="000000" w:themeColor="text1"/>
        </w:rPr>
        <w:t>For immunotherapy or drugs with long-term administration, chronic toxicity is particularly important. The recommended Phase 2 dose (RP2D) is often chosen at a dose lower than the maximum tolerated dose (MTD); continue monitoring and retain room for adjustment in Phase II.</w:t>
      </w:r>
    </w:p>
    <w:p w14:paraId="275AE7A5" w14:textId="77777777" w:rsidR="00D76417" w:rsidRPr="00D76417" w:rsidRDefault="00D76417" w:rsidP="00D76417">
      <w:pPr>
        <w:tabs>
          <w:tab w:val="left" w:pos="1840"/>
        </w:tabs>
        <w:rPr>
          <w:color w:val="000000" w:themeColor="text1"/>
        </w:rPr>
      </w:pPr>
    </w:p>
    <w:p w14:paraId="5D0AABBA" w14:textId="3FE74EA9" w:rsidR="008A2234" w:rsidRDefault="00D76417" w:rsidP="00D76417">
      <w:pPr>
        <w:tabs>
          <w:tab w:val="left" w:pos="1840"/>
        </w:tabs>
        <w:rPr>
          <w:color w:val="000000" w:themeColor="text1"/>
        </w:rPr>
      </w:pPr>
      <w:r w:rsidRPr="00D76417">
        <w:rPr>
          <w:rFonts w:hint="eastAsia"/>
          <w:color w:val="000000" w:themeColor="text1"/>
        </w:rPr>
        <w:t xml:space="preserve">All "if...then..." trigger conditions must be actionable, auditable, and quantified as much as possible (e.g., increase in ORR, proportion of Grade </w:t>
      </w:r>
      <w:r w:rsidRPr="00D76417">
        <w:rPr>
          <w:rFonts w:hint="eastAsia"/>
          <w:color w:val="000000" w:themeColor="text1"/>
        </w:rPr>
        <w:t>≥</w:t>
      </w:r>
      <w:r w:rsidRPr="00D76417">
        <w:rPr>
          <w:rFonts w:hint="eastAsia"/>
          <w:color w:val="000000" w:themeColor="text1"/>
        </w:rPr>
        <w:t xml:space="preserve">3 TRAEs, PK </w:t>
      </w:r>
      <w:proofErr w:type="spellStart"/>
      <w:r w:rsidRPr="00D76417">
        <w:rPr>
          <w:rFonts w:hint="eastAsia"/>
          <w:color w:val="000000" w:themeColor="text1"/>
        </w:rPr>
        <w:t>Ctrough</w:t>
      </w:r>
      <w:proofErr w:type="spellEnd"/>
      <w:r w:rsidRPr="00D76417">
        <w:rPr>
          <w:rFonts w:hint="eastAsia"/>
          <w:color w:val="000000" w:themeColor="text1"/>
        </w:rPr>
        <w:t xml:space="preserve"> differences, etc.).</w:t>
      </w:r>
      <w:r w:rsidRPr="00D76417">
        <w:rPr>
          <w:color w:val="000000" w:themeColor="text1"/>
        </w:rPr>
        <w:tab/>
      </w:r>
    </w:p>
    <w:p w14:paraId="27C189C1" w14:textId="77777777" w:rsidR="008A2234" w:rsidRDefault="008A2234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336C415" w14:textId="77777777" w:rsidR="008A2234" w:rsidRPr="008A2234" w:rsidRDefault="008A2234" w:rsidP="008A2234">
      <w:pPr>
        <w:tabs>
          <w:tab w:val="left" w:pos="1840"/>
        </w:tabs>
        <w:rPr>
          <w:b/>
          <w:bCs/>
          <w:color w:val="000000" w:themeColor="text1"/>
        </w:rPr>
      </w:pPr>
      <w:r w:rsidRPr="008A2234">
        <w:rPr>
          <w:b/>
          <w:bCs/>
          <w:color w:val="000000" w:themeColor="text1"/>
        </w:rPr>
        <w:lastRenderedPageBreak/>
        <w:t>Phase II Dose Strategy vs Risk Reduction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446"/>
        <w:gridCol w:w="1372"/>
        <w:gridCol w:w="1053"/>
        <w:gridCol w:w="1055"/>
        <w:gridCol w:w="1387"/>
        <w:gridCol w:w="1514"/>
      </w:tblGrid>
      <w:tr w:rsidR="008A2234" w:rsidRPr="008A2234" w14:paraId="05C0CF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D3A22" w14:textId="77777777" w:rsidR="008A2234" w:rsidRPr="008A2234" w:rsidRDefault="008A2234" w:rsidP="008A2234">
            <w:pPr>
              <w:tabs>
                <w:tab w:val="left" w:pos="1840"/>
              </w:tabs>
              <w:rPr>
                <w:b/>
                <w:bCs/>
                <w:color w:val="000000" w:themeColor="text1"/>
              </w:rPr>
            </w:pPr>
            <w:r w:rsidRPr="008A2234">
              <w:rPr>
                <w:b/>
                <w:bCs/>
                <w:color w:val="000000" w:themeColor="text1"/>
              </w:rPr>
              <w:t>Phase II Dose Strategy</w:t>
            </w:r>
          </w:p>
        </w:tc>
        <w:tc>
          <w:tcPr>
            <w:tcW w:w="0" w:type="auto"/>
            <w:vAlign w:val="center"/>
            <w:hideMark/>
          </w:tcPr>
          <w:p w14:paraId="517C28C1" w14:textId="77777777" w:rsidR="008A2234" w:rsidRPr="008A2234" w:rsidRDefault="008A2234" w:rsidP="008A2234">
            <w:pPr>
              <w:tabs>
                <w:tab w:val="left" w:pos="1840"/>
              </w:tabs>
              <w:rPr>
                <w:b/>
                <w:bCs/>
                <w:color w:val="000000" w:themeColor="text1"/>
              </w:rPr>
            </w:pPr>
            <w:r w:rsidRPr="008A2234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345E70" w14:textId="77777777" w:rsidR="008A2234" w:rsidRPr="008A2234" w:rsidRDefault="008A2234" w:rsidP="008A2234">
            <w:pPr>
              <w:tabs>
                <w:tab w:val="left" w:pos="1840"/>
              </w:tabs>
              <w:rPr>
                <w:b/>
                <w:bCs/>
                <w:color w:val="000000" w:themeColor="text1"/>
              </w:rPr>
            </w:pPr>
            <w:r w:rsidRPr="008A2234">
              <w:rPr>
                <w:b/>
                <w:bCs/>
                <w:color w:val="000000" w:themeColor="text1"/>
              </w:rPr>
              <w:t>Dose Uncertainty Reduced</w:t>
            </w:r>
          </w:p>
        </w:tc>
        <w:tc>
          <w:tcPr>
            <w:tcW w:w="0" w:type="auto"/>
            <w:vAlign w:val="center"/>
            <w:hideMark/>
          </w:tcPr>
          <w:p w14:paraId="2B17BEDD" w14:textId="77777777" w:rsidR="008A2234" w:rsidRPr="008A2234" w:rsidRDefault="008A2234" w:rsidP="008A2234">
            <w:pPr>
              <w:tabs>
                <w:tab w:val="left" w:pos="1840"/>
              </w:tabs>
              <w:rPr>
                <w:b/>
                <w:bCs/>
                <w:color w:val="000000" w:themeColor="text1"/>
              </w:rPr>
            </w:pPr>
            <w:r w:rsidRPr="008A2234">
              <w:rPr>
                <w:b/>
                <w:bCs/>
                <w:color w:val="000000" w:themeColor="text1"/>
              </w:rPr>
              <w:t>Safety Risk Reduced</w:t>
            </w:r>
          </w:p>
        </w:tc>
        <w:tc>
          <w:tcPr>
            <w:tcW w:w="0" w:type="auto"/>
            <w:vAlign w:val="center"/>
            <w:hideMark/>
          </w:tcPr>
          <w:p w14:paraId="4901E566" w14:textId="77777777" w:rsidR="008A2234" w:rsidRPr="008A2234" w:rsidRDefault="008A2234" w:rsidP="008A2234">
            <w:pPr>
              <w:tabs>
                <w:tab w:val="left" w:pos="1840"/>
              </w:tabs>
              <w:rPr>
                <w:b/>
                <w:bCs/>
                <w:color w:val="000000" w:themeColor="text1"/>
              </w:rPr>
            </w:pPr>
            <w:r w:rsidRPr="008A2234">
              <w:rPr>
                <w:b/>
                <w:bCs/>
                <w:color w:val="000000" w:themeColor="text1"/>
              </w:rPr>
              <w:t>Efficacy Risk Reduced</w:t>
            </w:r>
          </w:p>
        </w:tc>
        <w:tc>
          <w:tcPr>
            <w:tcW w:w="0" w:type="auto"/>
            <w:vAlign w:val="center"/>
            <w:hideMark/>
          </w:tcPr>
          <w:p w14:paraId="68CA4DF9" w14:textId="77777777" w:rsidR="008A2234" w:rsidRPr="008A2234" w:rsidRDefault="008A2234" w:rsidP="008A2234">
            <w:pPr>
              <w:tabs>
                <w:tab w:val="left" w:pos="1840"/>
              </w:tabs>
              <w:rPr>
                <w:b/>
                <w:bCs/>
                <w:color w:val="000000" w:themeColor="text1"/>
              </w:rPr>
            </w:pPr>
            <w:r w:rsidRPr="008A2234">
              <w:rPr>
                <w:b/>
                <w:bCs/>
                <w:color w:val="000000" w:themeColor="text1"/>
              </w:rPr>
              <w:t>Cost / Operational Complexity</w:t>
            </w:r>
          </w:p>
        </w:tc>
        <w:tc>
          <w:tcPr>
            <w:tcW w:w="0" w:type="auto"/>
            <w:vAlign w:val="center"/>
            <w:hideMark/>
          </w:tcPr>
          <w:p w14:paraId="341E3415" w14:textId="77777777" w:rsidR="008A2234" w:rsidRPr="008A2234" w:rsidRDefault="008A2234" w:rsidP="008A2234">
            <w:pPr>
              <w:tabs>
                <w:tab w:val="left" w:pos="1840"/>
              </w:tabs>
              <w:rPr>
                <w:b/>
                <w:bCs/>
                <w:color w:val="000000" w:themeColor="text1"/>
              </w:rPr>
            </w:pPr>
            <w:r w:rsidRPr="008A2234">
              <w:rPr>
                <w:b/>
                <w:bCs/>
                <w:color w:val="000000" w:themeColor="text1"/>
              </w:rPr>
              <w:t>Typical Use Case</w:t>
            </w:r>
          </w:p>
        </w:tc>
      </w:tr>
      <w:tr w:rsidR="008A2234" w:rsidRPr="008A2234" w14:paraId="56027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070E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b/>
                <w:bCs/>
                <w:color w:val="000000" w:themeColor="text1"/>
              </w:rPr>
              <w:t>Single RP2D Only</w:t>
            </w:r>
          </w:p>
        </w:tc>
        <w:tc>
          <w:tcPr>
            <w:tcW w:w="0" w:type="auto"/>
            <w:vAlign w:val="center"/>
            <w:hideMark/>
          </w:tcPr>
          <w:p w14:paraId="70C17980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One RP2D used for all patients</w:t>
            </w:r>
          </w:p>
        </w:tc>
        <w:tc>
          <w:tcPr>
            <w:tcW w:w="0" w:type="auto"/>
            <w:vAlign w:val="center"/>
            <w:hideMark/>
          </w:tcPr>
          <w:p w14:paraId="495F2666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250FD7B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58193D23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5B4B3F4E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rFonts w:ascii="Segoe UI Symbol" w:hAnsi="Segoe UI Symbol" w:cs="Segoe UI Symbol"/>
                <w:color w:val="000000" w:themeColor="text1"/>
              </w:rPr>
              <w:t>★</w:t>
            </w:r>
            <w:r w:rsidRPr="008A2234">
              <w:rPr>
                <w:color w:val="000000" w:themeColor="text1"/>
              </w:rPr>
              <w:t xml:space="preserve"> (Lowest)</w:t>
            </w:r>
          </w:p>
        </w:tc>
        <w:tc>
          <w:tcPr>
            <w:tcW w:w="0" w:type="auto"/>
            <w:vAlign w:val="center"/>
            <w:hideMark/>
          </w:tcPr>
          <w:p w14:paraId="70C87A23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Phase I shows clear PK/PD plateau, strong efficacy signal, wide safety margin</w:t>
            </w:r>
          </w:p>
        </w:tc>
      </w:tr>
      <w:tr w:rsidR="008A2234" w:rsidRPr="008A2234" w14:paraId="65B70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0D5E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b/>
                <w:bCs/>
                <w:color w:val="000000" w:themeColor="text1"/>
              </w:rPr>
              <w:t>RP2D + Exploratory Cohort</w:t>
            </w:r>
          </w:p>
        </w:tc>
        <w:tc>
          <w:tcPr>
            <w:tcW w:w="0" w:type="auto"/>
            <w:vAlign w:val="center"/>
            <w:hideMark/>
          </w:tcPr>
          <w:p w14:paraId="720E986D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Main cohort at RP2D plus small cohort at adjacent dose</w:t>
            </w:r>
          </w:p>
        </w:tc>
        <w:tc>
          <w:tcPr>
            <w:tcW w:w="0" w:type="auto"/>
            <w:vAlign w:val="center"/>
            <w:hideMark/>
          </w:tcPr>
          <w:p w14:paraId="34FA802A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●●</w:t>
            </w:r>
          </w:p>
        </w:tc>
        <w:tc>
          <w:tcPr>
            <w:tcW w:w="0" w:type="auto"/>
            <w:vAlign w:val="center"/>
            <w:hideMark/>
          </w:tcPr>
          <w:p w14:paraId="09139AC3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●●</w:t>
            </w:r>
          </w:p>
        </w:tc>
        <w:tc>
          <w:tcPr>
            <w:tcW w:w="0" w:type="auto"/>
            <w:vAlign w:val="center"/>
            <w:hideMark/>
          </w:tcPr>
          <w:p w14:paraId="5024D39A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●●</w:t>
            </w:r>
          </w:p>
        </w:tc>
        <w:tc>
          <w:tcPr>
            <w:tcW w:w="0" w:type="auto"/>
            <w:vAlign w:val="center"/>
            <w:hideMark/>
          </w:tcPr>
          <w:p w14:paraId="2FD68D98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rFonts w:ascii="Segoe UI Symbol" w:hAnsi="Segoe UI Symbol" w:cs="Segoe UI Symbol"/>
                <w:color w:val="000000" w:themeColor="text1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5502C11B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Mild residual uncertainty around optimal dose; low-cost confirmation needed</w:t>
            </w:r>
          </w:p>
        </w:tc>
      </w:tr>
      <w:tr w:rsidR="008A2234" w:rsidRPr="008A2234" w14:paraId="7FB54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81810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b/>
                <w:bCs/>
                <w:color w:val="000000" w:themeColor="text1"/>
              </w:rPr>
              <w:t>Randomized Dose Selection</w:t>
            </w:r>
          </w:p>
        </w:tc>
        <w:tc>
          <w:tcPr>
            <w:tcW w:w="0" w:type="auto"/>
            <w:vAlign w:val="center"/>
            <w:hideMark/>
          </w:tcPr>
          <w:p w14:paraId="5DAFE25F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Two doses randomized (e.g., 300 vs 350 mg)</w:t>
            </w:r>
          </w:p>
        </w:tc>
        <w:tc>
          <w:tcPr>
            <w:tcW w:w="0" w:type="auto"/>
            <w:vAlign w:val="center"/>
            <w:hideMark/>
          </w:tcPr>
          <w:p w14:paraId="3F8C3812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●●●</w:t>
            </w:r>
          </w:p>
        </w:tc>
        <w:tc>
          <w:tcPr>
            <w:tcW w:w="0" w:type="auto"/>
            <w:vAlign w:val="center"/>
            <w:hideMark/>
          </w:tcPr>
          <w:p w14:paraId="014FD10D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●●●</w:t>
            </w:r>
          </w:p>
        </w:tc>
        <w:tc>
          <w:tcPr>
            <w:tcW w:w="0" w:type="auto"/>
            <w:vAlign w:val="center"/>
            <w:hideMark/>
          </w:tcPr>
          <w:p w14:paraId="6E139046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●●●</w:t>
            </w:r>
          </w:p>
        </w:tc>
        <w:tc>
          <w:tcPr>
            <w:tcW w:w="0" w:type="auto"/>
            <w:vAlign w:val="center"/>
            <w:hideMark/>
          </w:tcPr>
          <w:p w14:paraId="7F92C23E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rFonts w:ascii="Segoe UI Symbol" w:hAnsi="Segoe UI Symbol" w:cs="Segoe UI Symbol"/>
                <w:color w:val="000000" w:themeColor="text1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3C32B0CC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Dose–response uncertainty could materially impact Phase III success</w:t>
            </w:r>
          </w:p>
        </w:tc>
      </w:tr>
      <w:tr w:rsidR="008A2234" w:rsidRPr="008A2234" w14:paraId="772F4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2DDD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b/>
                <w:bCs/>
                <w:color w:val="000000" w:themeColor="text1"/>
              </w:rPr>
              <w:t>Adaptive / Bayesian Dose Optimization</w:t>
            </w:r>
          </w:p>
        </w:tc>
        <w:tc>
          <w:tcPr>
            <w:tcW w:w="0" w:type="auto"/>
            <w:vAlign w:val="center"/>
            <w:hideMark/>
          </w:tcPr>
          <w:p w14:paraId="0B257731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Dynamic allocation to better-performing dose(s)</w:t>
            </w:r>
          </w:p>
        </w:tc>
        <w:tc>
          <w:tcPr>
            <w:tcW w:w="0" w:type="auto"/>
            <w:vAlign w:val="center"/>
            <w:hideMark/>
          </w:tcPr>
          <w:p w14:paraId="375A489A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●●●●</w:t>
            </w:r>
          </w:p>
        </w:tc>
        <w:tc>
          <w:tcPr>
            <w:tcW w:w="0" w:type="auto"/>
            <w:vAlign w:val="center"/>
            <w:hideMark/>
          </w:tcPr>
          <w:p w14:paraId="1D9FFF75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●●●●</w:t>
            </w:r>
          </w:p>
        </w:tc>
        <w:tc>
          <w:tcPr>
            <w:tcW w:w="0" w:type="auto"/>
            <w:vAlign w:val="center"/>
            <w:hideMark/>
          </w:tcPr>
          <w:p w14:paraId="1E17F83C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●●●●</w:t>
            </w:r>
          </w:p>
        </w:tc>
        <w:tc>
          <w:tcPr>
            <w:tcW w:w="0" w:type="auto"/>
            <w:vAlign w:val="center"/>
            <w:hideMark/>
          </w:tcPr>
          <w:p w14:paraId="189AC946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rFonts w:ascii="Segoe UI Symbol" w:hAnsi="Segoe UI Symbol" w:cs="Segoe UI Symbol"/>
                <w:color w:val="000000" w:themeColor="text1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0528541B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 xml:space="preserve">Complex </w:t>
            </w:r>
            <w:proofErr w:type="spellStart"/>
            <w:r w:rsidRPr="008A2234">
              <w:rPr>
                <w:color w:val="000000" w:themeColor="text1"/>
              </w:rPr>
              <w:t>MoA</w:t>
            </w:r>
            <w:proofErr w:type="spellEnd"/>
            <w:r w:rsidRPr="008A2234">
              <w:rPr>
                <w:color w:val="000000" w:themeColor="text1"/>
              </w:rPr>
              <w:t>, narrow therapeutic window, very high Phase III stakes</w:t>
            </w:r>
          </w:p>
        </w:tc>
      </w:tr>
      <w:tr w:rsidR="008A2234" w:rsidRPr="008A2234" w14:paraId="35238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D9F7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b/>
                <w:bCs/>
                <w:color w:val="000000" w:themeColor="text1"/>
              </w:rPr>
              <w:t xml:space="preserve">Schedule / Dose </w:t>
            </w:r>
            <w:r w:rsidRPr="008A2234">
              <w:rPr>
                <w:b/>
                <w:bCs/>
                <w:color w:val="000000" w:themeColor="text1"/>
              </w:rPr>
              <w:lastRenderedPageBreak/>
              <w:t>Strategy Evaluation</w:t>
            </w:r>
          </w:p>
        </w:tc>
        <w:tc>
          <w:tcPr>
            <w:tcW w:w="0" w:type="auto"/>
            <w:vAlign w:val="center"/>
            <w:hideMark/>
          </w:tcPr>
          <w:p w14:paraId="596DCAD8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lastRenderedPageBreak/>
              <w:t xml:space="preserve">Same dose, different </w:t>
            </w:r>
            <w:r w:rsidRPr="008A2234">
              <w:rPr>
                <w:color w:val="000000" w:themeColor="text1"/>
              </w:rPr>
              <w:lastRenderedPageBreak/>
              <w:t>schedules or dose-modification rules</w:t>
            </w:r>
          </w:p>
        </w:tc>
        <w:tc>
          <w:tcPr>
            <w:tcW w:w="0" w:type="auto"/>
            <w:vAlign w:val="center"/>
            <w:hideMark/>
          </w:tcPr>
          <w:p w14:paraId="640BB2E2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lastRenderedPageBreak/>
              <w:t>●●</w:t>
            </w:r>
          </w:p>
        </w:tc>
        <w:tc>
          <w:tcPr>
            <w:tcW w:w="0" w:type="auto"/>
            <w:vAlign w:val="center"/>
            <w:hideMark/>
          </w:tcPr>
          <w:p w14:paraId="2FDA6FF4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●●●</w:t>
            </w:r>
          </w:p>
        </w:tc>
        <w:tc>
          <w:tcPr>
            <w:tcW w:w="0" w:type="auto"/>
            <w:vAlign w:val="center"/>
            <w:hideMark/>
          </w:tcPr>
          <w:p w14:paraId="6A05B409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77D8B9A6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rFonts w:ascii="Segoe UI Symbol" w:hAnsi="Segoe UI Symbol" w:cs="Segoe UI Symbol"/>
                <w:color w:val="000000" w:themeColor="text1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50570339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 xml:space="preserve">Primary concern is </w:t>
            </w:r>
            <w:r w:rsidRPr="008A2234">
              <w:rPr>
                <w:color w:val="000000" w:themeColor="text1"/>
              </w:rPr>
              <w:lastRenderedPageBreak/>
              <w:t>chronic toxicity or tolerability rather than peak exposure</w:t>
            </w:r>
          </w:p>
        </w:tc>
      </w:tr>
      <w:tr w:rsidR="008A2234" w:rsidRPr="008A2234" w14:paraId="085D1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95C7F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b/>
                <w:bCs/>
                <w:color w:val="000000" w:themeColor="text1"/>
              </w:rPr>
              <w:lastRenderedPageBreak/>
              <w:t>Seamless Phase I/II Dose Expansion</w:t>
            </w:r>
          </w:p>
        </w:tc>
        <w:tc>
          <w:tcPr>
            <w:tcW w:w="0" w:type="auto"/>
            <w:vAlign w:val="center"/>
            <w:hideMark/>
          </w:tcPr>
          <w:p w14:paraId="0C5E2F8F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Continued multi-dose learning during expansion</w:t>
            </w:r>
          </w:p>
        </w:tc>
        <w:tc>
          <w:tcPr>
            <w:tcW w:w="0" w:type="auto"/>
            <w:vAlign w:val="center"/>
            <w:hideMark/>
          </w:tcPr>
          <w:p w14:paraId="14533600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●●●</w:t>
            </w:r>
          </w:p>
        </w:tc>
        <w:tc>
          <w:tcPr>
            <w:tcW w:w="0" w:type="auto"/>
            <w:vAlign w:val="center"/>
            <w:hideMark/>
          </w:tcPr>
          <w:p w14:paraId="574B688D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●●</w:t>
            </w:r>
          </w:p>
        </w:tc>
        <w:tc>
          <w:tcPr>
            <w:tcW w:w="0" w:type="auto"/>
            <w:vAlign w:val="center"/>
            <w:hideMark/>
          </w:tcPr>
          <w:p w14:paraId="02F6DF2A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●●</w:t>
            </w:r>
          </w:p>
        </w:tc>
        <w:tc>
          <w:tcPr>
            <w:tcW w:w="0" w:type="auto"/>
            <w:vAlign w:val="center"/>
            <w:hideMark/>
          </w:tcPr>
          <w:p w14:paraId="53DBFDFC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rFonts w:ascii="Segoe UI Symbol" w:hAnsi="Segoe UI Symbol" w:cs="Segoe UI Symbol"/>
                <w:color w:val="000000" w:themeColor="text1"/>
              </w:rPr>
              <w:t>★★</w:t>
            </w:r>
            <w:r w:rsidRPr="008A2234">
              <w:rPr>
                <w:rFonts w:ascii="Aptos" w:hAnsi="Aptos" w:cs="Aptos"/>
                <w:color w:val="000000" w:themeColor="text1"/>
              </w:rPr>
              <w:t>–</w:t>
            </w:r>
            <w:r w:rsidRPr="008A2234">
              <w:rPr>
                <w:rFonts w:ascii="Segoe UI Symbol" w:hAnsi="Segoe UI Symbol" w:cs="Segoe UI Symbol"/>
                <w:color w:val="000000" w:themeColor="text1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39ABA170" w14:textId="77777777" w:rsidR="008A2234" w:rsidRPr="008A2234" w:rsidRDefault="008A2234" w:rsidP="008A2234">
            <w:pPr>
              <w:tabs>
                <w:tab w:val="left" w:pos="1840"/>
              </w:tabs>
              <w:rPr>
                <w:color w:val="000000" w:themeColor="text1"/>
              </w:rPr>
            </w:pPr>
            <w:r w:rsidRPr="008A2234">
              <w:rPr>
                <w:color w:val="000000" w:themeColor="text1"/>
              </w:rPr>
              <w:t>Strong early signal but remaining uncertainty in optimal dose</w:t>
            </w:r>
          </w:p>
        </w:tc>
      </w:tr>
    </w:tbl>
    <w:p w14:paraId="7752F26D" w14:textId="77777777" w:rsidR="008A2234" w:rsidRPr="008A2234" w:rsidRDefault="008A2234" w:rsidP="008A2234">
      <w:pPr>
        <w:tabs>
          <w:tab w:val="left" w:pos="1840"/>
        </w:tabs>
        <w:rPr>
          <w:color w:val="000000" w:themeColor="text1"/>
        </w:rPr>
      </w:pPr>
      <w:r w:rsidRPr="008A2234">
        <w:rPr>
          <w:b/>
          <w:bCs/>
          <w:color w:val="000000" w:themeColor="text1"/>
        </w:rPr>
        <w:t>Legend</w:t>
      </w:r>
    </w:p>
    <w:p w14:paraId="442B492B" w14:textId="77777777" w:rsidR="008A2234" w:rsidRPr="008A2234" w:rsidRDefault="008A2234" w:rsidP="008A2234">
      <w:pPr>
        <w:numPr>
          <w:ilvl w:val="0"/>
          <w:numId w:val="19"/>
        </w:numPr>
        <w:tabs>
          <w:tab w:val="left" w:pos="1840"/>
        </w:tabs>
        <w:rPr>
          <w:color w:val="000000" w:themeColor="text1"/>
        </w:rPr>
      </w:pPr>
      <w:r w:rsidRPr="008A2234">
        <w:rPr>
          <w:color w:val="000000" w:themeColor="text1"/>
        </w:rPr>
        <w:t>● = Low</w:t>
      </w:r>
    </w:p>
    <w:p w14:paraId="4BA2BCFA" w14:textId="77777777" w:rsidR="008A2234" w:rsidRPr="008A2234" w:rsidRDefault="008A2234" w:rsidP="008A2234">
      <w:pPr>
        <w:numPr>
          <w:ilvl w:val="0"/>
          <w:numId w:val="19"/>
        </w:numPr>
        <w:tabs>
          <w:tab w:val="left" w:pos="1840"/>
        </w:tabs>
        <w:rPr>
          <w:color w:val="000000" w:themeColor="text1"/>
        </w:rPr>
      </w:pPr>
      <w:r w:rsidRPr="008A2234">
        <w:rPr>
          <w:color w:val="000000" w:themeColor="text1"/>
        </w:rPr>
        <w:t>●● = Moderate</w:t>
      </w:r>
    </w:p>
    <w:p w14:paraId="3D38B22A" w14:textId="77777777" w:rsidR="008A2234" w:rsidRPr="008A2234" w:rsidRDefault="008A2234" w:rsidP="008A2234">
      <w:pPr>
        <w:numPr>
          <w:ilvl w:val="0"/>
          <w:numId w:val="19"/>
        </w:numPr>
        <w:tabs>
          <w:tab w:val="left" w:pos="1840"/>
        </w:tabs>
        <w:rPr>
          <w:color w:val="000000" w:themeColor="text1"/>
        </w:rPr>
      </w:pPr>
      <w:r w:rsidRPr="008A2234">
        <w:rPr>
          <w:color w:val="000000" w:themeColor="text1"/>
        </w:rPr>
        <w:t>●●● = High</w:t>
      </w:r>
    </w:p>
    <w:p w14:paraId="4317CBF3" w14:textId="77777777" w:rsidR="008A2234" w:rsidRPr="008A2234" w:rsidRDefault="008A2234" w:rsidP="008A2234">
      <w:pPr>
        <w:numPr>
          <w:ilvl w:val="0"/>
          <w:numId w:val="19"/>
        </w:numPr>
        <w:tabs>
          <w:tab w:val="left" w:pos="1840"/>
        </w:tabs>
        <w:rPr>
          <w:color w:val="000000" w:themeColor="text1"/>
        </w:rPr>
      </w:pPr>
      <w:r w:rsidRPr="008A2234">
        <w:rPr>
          <w:color w:val="000000" w:themeColor="text1"/>
        </w:rPr>
        <w:t>●●●● = Very high</w:t>
      </w:r>
    </w:p>
    <w:p w14:paraId="02F80931" w14:textId="77777777" w:rsidR="008A2234" w:rsidRPr="008A2234" w:rsidRDefault="008A2234" w:rsidP="008A2234">
      <w:pPr>
        <w:numPr>
          <w:ilvl w:val="0"/>
          <w:numId w:val="19"/>
        </w:numPr>
        <w:tabs>
          <w:tab w:val="left" w:pos="1840"/>
        </w:tabs>
        <w:rPr>
          <w:color w:val="000000" w:themeColor="text1"/>
        </w:rPr>
      </w:pPr>
      <w:r w:rsidRPr="008A2234">
        <w:rPr>
          <w:rFonts w:ascii="Segoe UI Symbol" w:hAnsi="Segoe UI Symbol" w:cs="Segoe UI Symbol"/>
          <w:color w:val="000000" w:themeColor="text1"/>
        </w:rPr>
        <w:t>★</w:t>
      </w:r>
      <w:r w:rsidRPr="008A2234">
        <w:rPr>
          <w:color w:val="000000" w:themeColor="text1"/>
        </w:rPr>
        <w:t xml:space="preserve"> = Relative cost / complexity (more </w:t>
      </w:r>
      <w:r w:rsidRPr="008A2234">
        <w:rPr>
          <w:rFonts w:ascii="Segoe UI Symbol" w:hAnsi="Segoe UI Symbol" w:cs="Segoe UI Symbol"/>
          <w:color w:val="000000" w:themeColor="text1"/>
        </w:rPr>
        <w:t>★</w:t>
      </w:r>
      <w:r w:rsidRPr="008A2234">
        <w:rPr>
          <w:color w:val="000000" w:themeColor="text1"/>
        </w:rPr>
        <w:t xml:space="preserve"> = higher)</w:t>
      </w:r>
    </w:p>
    <w:p w14:paraId="00853D19" w14:textId="77777777" w:rsidR="008A2234" w:rsidRPr="008A2234" w:rsidRDefault="008A2234" w:rsidP="008A2234">
      <w:pPr>
        <w:tabs>
          <w:tab w:val="left" w:pos="1840"/>
        </w:tabs>
        <w:rPr>
          <w:color w:val="000000" w:themeColor="text1"/>
        </w:rPr>
      </w:pPr>
      <w:r w:rsidRPr="008A2234">
        <w:rPr>
          <w:color w:val="000000" w:themeColor="text1"/>
        </w:rPr>
        <w:pict w14:anchorId="43AC6862">
          <v:rect id="_x0000_i1284" style="width:0;height:1.5pt" o:hralign="center" o:hrstd="t" o:hr="t" fillcolor="#a0a0a0" stroked="f"/>
        </w:pict>
      </w:r>
    </w:p>
    <w:p w14:paraId="1285A694" w14:textId="77777777" w:rsidR="008A2234" w:rsidRPr="008A2234" w:rsidRDefault="008A2234" w:rsidP="008A2234">
      <w:pPr>
        <w:tabs>
          <w:tab w:val="left" w:pos="1840"/>
        </w:tabs>
        <w:rPr>
          <w:b/>
          <w:bCs/>
          <w:color w:val="000000" w:themeColor="text1"/>
        </w:rPr>
      </w:pPr>
      <w:r w:rsidRPr="008A2234">
        <w:rPr>
          <w:b/>
          <w:bCs/>
          <w:color w:val="000000" w:themeColor="text1"/>
        </w:rPr>
        <w:t>How to Use This Table for Decision-Making</w:t>
      </w:r>
    </w:p>
    <w:p w14:paraId="2C54329C" w14:textId="77777777" w:rsidR="008A2234" w:rsidRPr="008A2234" w:rsidRDefault="008A2234" w:rsidP="008A2234">
      <w:pPr>
        <w:tabs>
          <w:tab w:val="left" w:pos="1840"/>
        </w:tabs>
        <w:rPr>
          <w:b/>
          <w:bCs/>
          <w:color w:val="000000" w:themeColor="text1"/>
        </w:rPr>
      </w:pPr>
      <w:r w:rsidRPr="008A2234">
        <w:rPr>
          <w:b/>
          <w:bCs/>
          <w:color w:val="000000" w:themeColor="text1"/>
        </w:rPr>
        <w:t>1️</w:t>
      </w:r>
      <w:r w:rsidRPr="008A223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A2234">
        <w:rPr>
          <w:b/>
          <w:bCs/>
          <w:color w:val="000000" w:themeColor="text1"/>
        </w:rPr>
        <w:t xml:space="preserve"> Assess Residual Dose Uncertainty</w:t>
      </w:r>
    </w:p>
    <w:p w14:paraId="35264FE3" w14:textId="77777777" w:rsidR="008A2234" w:rsidRPr="008A2234" w:rsidRDefault="008A2234" w:rsidP="008A2234">
      <w:pPr>
        <w:tabs>
          <w:tab w:val="left" w:pos="1840"/>
        </w:tabs>
        <w:rPr>
          <w:color w:val="000000" w:themeColor="text1"/>
        </w:rPr>
      </w:pPr>
      <w:r w:rsidRPr="008A2234">
        <w:rPr>
          <w:color w:val="000000" w:themeColor="text1"/>
        </w:rPr>
        <w:t>Ask:</w:t>
      </w:r>
    </w:p>
    <w:p w14:paraId="19D392E1" w14:textId="77777777" w:rsidR="008A2234" w:rsidRPr="008A2234" w:rsidRDefault="008A2234" w:rsidP="008A2234">
      <w:pPr>
        <w:numPr>
          <w:ilvl w:val="0"/>
          <w:numId w:val="20"/>
        </w:numPr>
        <w:tabs>
          <w:tab w:val="left" w:pos="1840"/>
        </w:tabs>
        <w:rPr>
          <w:color w:val="000000" w:themeColor="text1"/>
        </w:rPr>
      </w:pPr>
      <w:r w:rsidRPr="008A2234">
        <w:rPr>
          <w:color w:val="000000" w:themeColor="text1"/>
        </w:rPr>
        <w:t>Is PK/PD fully saturated at the RP2D?</w:t>
      </w:r>
    </w:p>
    <w:p w14:paraId="64B68C4A" w14:textId="77777777" w:rsidR="008A2234" w:rsidRPr="008A2234" w:rsidRDefault="008A2234" w:rsidP="008A2234">
      <w:pPr>
        <w:numPr>
          <w:ilvl w:val="0"/>
          <w:numId w:val="20"/>
        </w:numPr>
        <w:tabs>
          <w:tab w:val="left" w:pos="1840"/>
        </w:tabs>
        <w:rPr>
          <w:color w:val="000000" w:themeColor="text1"/>
        </w:rPr>
      </w:pPr>
      <w:r w:rsidRPr="008A2234">
        <w:rPr>
          <w:color w:val="000000" w:themeColor="text1"/>
        </w:rPr>
        <w:t>Is there evidence of cumulative or dose-sensitive toxicity?</w:t>
      </w:r>
    </w:p>
    <w:p w14:paraId="4A30E8D2" w14:textId="77777777" w:rsidR="008A2234" w:rsidRPr="008A2234" w:rsidRDefault="008A2234" w:rsidP="008A2234">
      <w:pPr>
        <w:numPr>
          <w:ilvl w:val="0"/>
          <w:numId w:val="20"/>
        </w:numPr>
        <w:tabs>
          <w:tab w:val="left" w:pos="1840"/>
        </w:tabs>
        <w:rPr>
          <w:color w:val="000000" w:themeColor="text1"/>
        </w:rPr>
      </w:pPr>
      <w:r w:rsidRPr="008A2234">
        <w:rPr>
          <w:color w:val="000000" w:themeColor="text1"/>
        </w:rPr>
        <w:t>Could a suboptimal dose materially affect Phase III outcomes?</w:t>
      </w:r>
    </w:p>
    <w:p w14:paraId="51609662" w14:textId="77777777" w:rsidR="008A2234" w:rsidRPr="008A2234" w:rsidRDefault="008A2234" w:rsidP="008A2234">
      <w:pPr>
        <w:tabs>
          <w:tab w:val="left" w:pos="1840"/>
        </w:tabs>
        <w:rPr>
          <w:color w:val="000000" w:themeColor="text1"/>
        </w:rPr>
      </w:pPr>
      <w:r w:rsidRPr="008A2234">
        <w:rPr>
          <w:color w:val="000000" w:themeColor="text1"/>
        </w:rPr>
        <w:pict w14:anchorId="482D4035">
          <v:rect id="_x0000_i1285" style="width:0;height:1.5pt" o:hralign="center" o:hrstd="t" o:hr="t" fillcolor="#a0a0a0" stroked="f"/>
        </w:pict>
      </w:r>
    </w:p>
    <w:p w14:paraId="0175FC21" w14:textId="77777777" w:rsidR="008A2234" w:rsidRPr="008A2234" w:rsidRDefault="008A2234" w:rsidP="008A2234">
      <w:pPr>
        <w:tabs>
          <w:tab w:val="left" w:pos="1840"/>
        </w:tabs>
        <w:rPr>
          <w:b/>
          <w:bCs/>
          <w:color w:val="000000" w:themeColor="text1"/>
        </w:rPr>
      </w:pPr>
      <w:r w:rsidRPr="008A2234">
        <w:rPr>
          <w:b/>
          <w:bCs/>
          <w:color w:val="000000" w:themeColor="text1"/>
        </w:rPr>
        <w:t>2️</w:t>
      </w:r>
      <w:r w:rsidRPr="008A223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A2234">
        <w:rPr>
          <w:b/>
          <w:bCs/>
          <w:color w:val="000000" w:themeColor="text1"/>
        </w:rPr>
        <w:t xml:space="preserve"> Match Strategy to Risk Profile</w:t>
      </w:r>
    </w:p>
    <w:p w14:paraId="26563F41" w14:textId="77777777" w:rsidR="008A2234" w:rsidRPr="008A2234" w:rsidRDefault="008A2234" w:rsidP="008A2234">
      <w:pPr>
        <w:numPr>
          <w:ilvl w:val="0"/>
          <w:numId w:val="21"/>
        </w:numPr>
        <w:tabs>
          <w:tab w:val="left" w:pos="1840"/>
        </w:tabs>
        <w:rPr>
          <w:color w:val="000000" w:themeColor="text1"/>
        </w:rPr>
      </w:pPr>
      <w:r w:rsidRPr="008A2234">
        <w:rPr>
          <w:b/>
          <w:bCs/>
          <w:color w:val="000000" w:themeColor="text1"/>
        </w:rPr>
        <w:lastRenderedPageBreak/>
        <w:t>Low uncertainty</w:t>
      </w:r>
      <w:r w:rsidRPr="008A2234">
        <w:rPr>
          <w:color w:val="000000" w:themeColor="text1"/>
        </w:rPr>
        <w:t xml:space="preserve"> → </w:t>
      </w:r>
      <w:r w:rsidRPr="008A2234">
        <w:rPr>
          <w:i/>
          <w:iCs/>
          <w:color w:val="000000" w:themeColor="text1"/>
        </w:rPr>
        <w:t>Single RP2D</w:t>
      </w:r>
    </w:p>
    <w:p w14:paraId="55C55C1B" w14:textId="77777777" w:rsidR="008A2234" w:rsidRPr="008A2234" w:rsidRDefault="008A2234" w:rsidP="008A2234">
      <w:pPr>
        <w:numPr>
          <w:ilvl w:val="0"/>
          <w:numId w:val="21"/>
        </w:numPr>
        <w:tabs>
          <w:tab w:val="left" w:pos="1840"/>
        </w:tabs>
        <w:rPr>
          <w:color w:val="000000" w:themeColor="text1"/>
        </w:rPr>
      </w:pPr>
      <w:r w:rsidRPr="008A2234">
        <w:rPr>
          <w:b/>
          <w:bCs/>
          <w:color w:val="000000" w:themeColor="text1"/>
        </w:rPr>
        <w:t>Moderate uncertainty</w:t>
      </w:r>
      <w:r w:rsidRPr="008A2234">
        <w:rPr>
          <w:color w:val="000000" w:themeColor="text1"/>
        </w:rPr>
        <w:t xml:space="preserve"> → </w:t>
      </w:r>
      <w:r w:rsidRPr="008A2234">
        <w:rPr>
          <w:i/>
          <w:iCs/>
          <w:color w:val="000000" w:themeColor="text1"/>
        </w:rPr>
        <w:t>RP2D + exploratory cohort</w:t>
      </w:r>
    </w:p>
    <w:p w14:paraId="0F6B65B2" w14:textId="77777777" w:rsidR="008A2234" w:rsidRPr="008A2234" w:rsidRDefault="008A2234" w:rsidP="008A2234">
      <w:pPr>
        <w:numPr>
          <w:ilvl w:val="0"/>
          <w:numId w:val="21"/>
        </w:numPr>
        <w:tabs>
          <w:tab w:val="left" w:pos="1840"/>
        </w:tabs>
        <w:rPr>
          <w:color w:val="000000" w:themeColor="text1"/>
        </w:rPr>
      </w:pPr>
      <w:r w:rsidRPr="008A2234">
        <w:rPr>
          <w:b/>
          <w:bCs/>
          <w:color w:val="000000" w:themeColor="text1"/>
        </w:rPr>
        <w:t>High uncertainty + high Phase III cost</w:t>
      </w:r>
      <w:r w:rsidRPr="008A2234">
        <w:rPr>
          <w:color w:val="000000" w:themeColor="text1"/>
        </w:rPr>
        <w:t xml:space="preserve"> → </w:t>
      </w:r>
      <w:r w:rsidRPr="008A2234">
        <w:rPr>
          <w:i/>
          <w:iCs/>
          <w:color w:val="000000" w:themeColor="text1"/>
        </w:rPr>
        <w:t>Randomized or adaptive dose selection</w:t>
      </w:r>
    </w:p>
    <w:p w14:paraId="26290C6C" w14:textId="77777777" w:rsidR="008A2234" w:rsidRPr="008A2234" w:rsidRDefault="008A2234" w:rsidP="008A2234">
      <w:pPr>
        <w:tabs>
          <w:tab w:val="left" w:pos="1840"/>
        </w:tabs>
        <w:rPr>
          <w:color w:val="000000" w:themeColor="text1"/>
        </w:rPr>
      </w:pPr>
      <w:r w:rsidRPr="008A2234">
        <w:rPr>
          <w:color w:val="000000" w:themeColor="text1"/>
        </w:rPr>
        <w:pict w14:anchorId="0B050B79">
          <v:rect id="_x0000_i1286" style="width:0;height:1.5pt" o:hralign="center" o:hrstd="t" o:hr="t" fillcolor="#a0a0a0" stroked="f"/>
        </w:pict>
      </w:r>
    </w:p>
    <w:p w14:paraId="0FCE4BE7" w14:textId="77777777" w:rsidR="008A2234" w:rsidRPr="008A2234" w:rsidRDefault="008A2234" w:rsidP="008A2234">
      <w:pPr>
        <w:tabs>
          <w:tab w:val="left" w:pos="1840"/>
        </w:tabs>
        <w:rPr>
          <w:b/>
          <w:bCs/>
          <w:color w:val="000000" w:themeColor="text1"/>
        </w:rPr>
      </w:pPr>
      <w:r w:rsidRPr="008A2234">
        <w:rPr>
          <w:b/>
          <w:bCs/>
          <w:color w:val="000000" w:themeColor="text1"/>
        </w:rPr>
        <w:t>3️</w:t>
      </w:r>
      <w:r w:rsidRPr="008A2234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8A2234">
        <w:rPr>
          <w:b/>
          <w:bCs/>
          <w:color w:val="000000" w:themeColor="text1"/>
        </w:rPr>
        <w:t xml:space="preserve"> Avoid Over-Engineering</w:t>
      </w:r>
    </w:p>
    <w:p w14:paraId="78428706" w14:textId="77777777" w:rsidR="008A2234" w:rsidRPr="008A2234" w:rsidRDefault="008A2234" w:rsidP="008A2234">
      <w:pPr>
        <w:tabs>
          <w:tab w:val="left" w:pos="1840"/>
        </w:tabs>
        <w:rPr>
          <w:color w:val="000000" w:themeColor="text1"/>
        </w:rPr>
      </w:pPr>
      <w:r w:rsidRPr="008A2234">
        <w:rPr>
          <w:b/>
          <w:bCs/>
          <w:color w:val="000000" w:themeColor="text1"/>
        </w:rPr>
        <w:t>Not every program needs maximal risk reduction—</w:t>
      </w:r>
      <w:r w:rsidRPr="008A2234">
        <w:rPr>
          <w:b/>
          <w:bCs/>
          <w:color w:val="000000" w:themeColor="text1"/>
        </w:rPr>
        <w:br/>
        <w:t>only enough to make Phase III a rational investment.</w:t>
      </w:r>
    </w:p>
    <w:p w14:paraId="2B42F488" w14:textId="77777777" w:rsidR="008A2234" w:rsidRPr="008A2234" w:rsidRDefault="008A2234" w:rsidP="008A2234">
      <w:pPr>
        <w:tabs>
          <w:tab w:val="left" w:pos="1840"/>
        </w:tabs>
        <w:rPr>
          <w:color w:val="000000" w:themeColor="text1"/>
        </w:rPr>
      </w:pPr>
      <w:r w:rsidRPr="008A2234">
        <w:rPr>
          <w:color w:val="000000" w:themeColor="text1"/>
        </w:rPr>
        <w:pict w14:anchorId="5B95C8BE">
          <v:rect id="_x0000_i1287" style="width:0;height:1.5pt" o:hralign="center" o:hrstd="t" o:hr="t" fillcolor="#a0a0a0" stroked="f"/>
        </w:pict>
      </w:r>
    </w:p>
    <w:p w14:paraId="42ABC8EB" w14:textId="77777777" w:rsidR="008A2234" w:rsidRPr="008A2234" w:rsidRDefault="008A2234" w:rsidP="008A2234">
      <w:pPr>
        <w:tabs>
          <w:tab w:val="left" w:pos="1840"/>
        </w:tabs>
        <w:rPr>
          <w:b/>
          <w:bCs/>
          <w:color w:val="000000" w:themeColor="text1"/>
        </w:rPr>
      </w:pPr>
      <w:r w:rsidRPr="008A2234">
        <w:rPr>
          <w:b/>
          <w:bCs/>
          <w:color w:val="000000" w:themeColor="text1"/>
        </w:rPr>
        <w:t>Typical Industry Pattern (Oncology, Rule of Thumb)</w:t>
      </w:r>
    </w:p>
    <w:p w14:paraId="5347AC19" w14:textId="77777777" w:rsidR="008A2234" w:rsidRPr="008A2234" w:rsidRDefault="008A2234" w:rsidP="008A2234">
      <w:pPr>
        <w:numPr>
          <w:ilvl w:val="0"/>
          <w:numId w:val="22"/>
        </w:numPr>
        <w:tabs>
          <w:tab w:val="left" w:pos="1840"/>
        </w:tabs>
        <w:rPr>
          <w:color w:val="000000" w:themeColor="text1"/>
        </w:rPr>
      </w:pPr>
      <w:r w:rsidRPr="008A2234">
        <w:rPr>
          <w:color w:val="000000" w:themeColor="text1"/>
        </w:rPr>
        <w:t xml:space="preserve">~30%: </w:t>
      </w:r>
      <w:r w:rsidRPr="008A2234">
        <w:rPr>
          <w:b/>
          <w:bCs/>
          <w:color w:val="000000" w:themeColor="text1"/>
        </w:rPr>
        <w:t>Single RP2D</w:t>
      </w:r>
    </w:p>
    <w:p w14:paraId="7FA214EB" w14:textId="77777777" w:rsidR="008A2234" w:rsidRPr="008A2234" w:rsidRDefault="008A2234" w:rsidP="008A2234">
      <w:pPr>
        <w:numPr>
          <w:ilvl w:val="0"/>
          <w:numId w:val="22"/>
        </w:numPr>
        <w:tabs>
          <w:tab w:val="left" w:pos="1840"/>
        </w:tabs>
        <w:rPr>
          <w:color w:val="000000" w:themeColor="text1"/>
        </w:rPr>
      </w:pPr>
      <w:r w:rsidRPr="008A2234">
        <w:rPr>
          <w:color w:val="000000" w:themeColor="text1"/>
        </w:rPr>
        <w:t xml:space="preserve">~40–50%: </w:t>
      </w:r>
      <w:r w:rsidRPr="008A2234">
        <w:rPr>
          <w:b/>
          <w:bCs/>
          <w:color w:val="000000" w:themeColor="text1"/>
        </w:rPr>
        <w:t>RP2D + exploratory cohort</w:t>
      </w:r>
    </w:p>
    <w:p w14:paraId="08097369" w14:textId="77777777" w:rsidR="008A2234" w:rsidRPr="008A2234" w:rsidRDefault="008A2234" w:rsidP="008A2234">
      <w:pPr>
        <w:numPr>
          <w:ilvl w:val="0"/>
          <w:numId w:val="22"/>
        </w:numPr>
        <w:tabs>
          <w:tab w:val="left" w:pos="1840"/>
        </w:tabs>
        <w:rPr>
          <w:color w:val="000000" w:themeColor="text1"/>
        </w:rPr>
      </w:pPr>
      <w:r w:rsidRPr="008A2234">
        <w:rPr>
          <w:color w:val="000000" w:themeColor="text1"/>
        </w:rPr>
        <w:t xml:space="preserve">~15–20%: </w:t>
      </w:r>
      <w:r w:rsidRPr="008A2234">
        <w:rPr>
          <w:b/>
          <w:bCs/>
          <w:color w:val="000000" w:themeColor="text1"/>
        </w:rPr>
        <w:t>Randomized or adaptive dose selection</w:t>
      </w:r>
    </w:p>
    <w:p w14:paraId="6D9D3651" w14:textId="77777777" w:rsidR="008A2234" w:rsidRPr="008A2234" w:rsidRDefault="008A2234" w:rsidP="008A2234">
      <w:pPr>
        <w:numPr>
          <w:ilvl w:val="0"/>
          <w:numId w:val="22"/>
        </w:numPr>
        <w:tabs>
          <w:tab w:val="left" w:pos="1840"/>
        </w:tabs>
        <w:rPr>
          <w:color w:val="000000" w:themeColor="text1"/>
        </w:rPr>
      </w:pPr>
      <w:r w:rsidRPr="008A2234">
        <w:rPr>
          <w:color w:val="000000" w:themeColor="text1"/>
        </w:rPr>
        <w:t xml:space="preserve">&lt;10%: </w:t>
      </w:r>
      <w:r w:rsidRPr="008A2234">
        <w:rPr>
          <w:b/>
          <w:bCs/>
          <w:color w:val="000000" w:themeColor="text1"/>
        </w:rPr>
        <w:t>Highly complex dose optimization</w:t>
      </w:r>
    </w:p>
    <w:p w14:paraId="4339C3F3" w14:textId="77777777" w:rsidR="008A2234" w:rsidRPr="008A2234" w:rsidRDefault="008A2234" w:rsidP="008A2234">
      <w:pPr>
        <w:tabs>
          <w:tab w:val="left" w:pos="1840"/>
        </w:tabs>
        <w:rPr>
          <w:color w:val="000000" w:themeColor="text1"/>
        </w:rPr>
      </w:pPr>
      <w:r w:rsidRPr="008A2234">
        <w:rPr>
          <w:color w:val="000000" w:themeColor="text1"/>
        </w:rPr>
        <w:pict w14:anchorId="1C430C2C">
          <v:rect id="_x0000_i1288" style="width:0;height:1.5pt" o:hralign="center" o:hrstd="t" o:hr="t" fillcolor="#a0a0a0" stroked="f"/>
        </w:pict>
      </w:r>
    </w:p>
    <w:p w14:paraId="1A1F2B4E" w14:textId="77777777" w:rsidR="008A2234" w:rsidRPr="008A2234" w:rsidRDefault="008A2234" w:rsidP="008A2234">
      <w:pPr>
        <w:tabs>
          <w:tab w:val="left" w:pos="1840"/>
        </w:tabs>
        <w:rPr>
          <w:b/>
          <w:bCs/>
          <w:color w:val="000000" w:themeColor="text1"/>
        </w:rPr>
      </w:pPr>
      <w:r w:rsidRPr="008A2234">
        <w:rPr>
          <w:b/>
          <w:bCs/>
          <w:color w:val="000000" w:themeColor="text1"/>
        </w:rPr>
        <w:t>One-Sentence Takeaway</w:t>
      </w:r>
    </w:p>
    <w:p w14:paraId="38CD03A3" w14:textId="77777777" w:rsidR="008A2234" w:rsidRPr="008A2234" w:rsidRDefault="008A2234" w:rsidP="008A2234">
      <w:pPr>
        <w:tabs>
          <w:tab w:val="left" w:pos="1840"/>
        </w:tabs>
        <w:rPr>
          <w:color w:val="000000" w:themeColor="text1"/>
        </w:rPr>
      </w:pPr>
      <w:r w:rsidRPr="008A2234">
        <w:rPr>
          <w:b/>
          <w:bCs/>
          <w:color w:val="000000" w:themeColor="text1"/>
        </w:rPr>
        <w:t>Phase II dose strategy should be chosen based on how much dose uncertainty remains and how costly it would be to be wrong in Phase III.</w:t>
      </w:r>
    </w:p>
    <w:p w14:paraId="0A998DF3" w14:textId="77777777" w:rsidR="00D76417" w:rsidRPr="00D76417" w:rsidRDefault="00D76417" w:rsidP="00D76417">
      <w:pPr>
        <w:tabs>
          <w:tab w:val="left" w:pos="1840"/>
        </w:tabs>
        <w:rPr>
          <w:color w:val="000000" w:themeColor="text1"/>
        </w:rPr>
      </w:pPr>
    </w:p>
    <w:p w14:paraId="5AF2D8E9" w14:textId="685697CE" w:rsidR="002C70C3" w:rsidRPr="002C70C3" w:rsidRDefault="0029007E" w:rsidP="002C70C3">
      <w:pPr>
        <w:rPr>
          <w:b/>
          <w:bCs/>
          <w:color w:val="000000" w:themeColor="text1"/>
        </w:rPr>
      </w:pPr>
      <w:r w:rsidRPr="00D76417">
        <w:br w:type="page"/>
      </w:r>
      <w:r w:rsidR="002C70C3" w:rsidRPr="002C70C3">
        <w:rPr>
          <w:b/>
          <w:bCs/>
          <w:color w:val="000000" w:themeColor="text1"/>
        </w:rPr>
        <w:lastRenderedPageBreak/>
        <w:t>Oncology Phase I Go / No-Go Example</w:t>
      </w:r>
    </w:p>
    <w:p w14:paraId="31783AD6" w14:textId="77777777" w:rsidR="002C70C3" w:rsidRPr="002C70C3" w:rsidRDefault="002C70C3" w:rsidP="002C70C3">
      <w:pPr>
        <w:rPr>
          <w:b/>
          <w:bCs/>
          <w:color w:val="000000" w:themeColor="text1"/>
        </w:rPr>
      </w:pPr>
      <w:r w:rsidRPr="002C70C3">
        <w:rPr>
          <w:b/>
          <w:bCs/>
          <w:color w:val="000000" w:themeColor="text1"/>
        </w:rPr>
        <w:t>Study Type</w:t>
      </w:r>
    </w:p>
    <w:p w14:paraId="6C75F590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First-in-Human (FIH) Phase I, dose escalation with expansion</w:t>
      </w:r>
    </w:p>
    <w:p w14:paraId="045A7CA5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color w:val="000000" w:themeColor="text1"/>
        </w:rPr>
        <w:pict w14:anchorId="636AF3A0">
          <v:rect id="_x0000_i1191" style="width:0;height:1.5pt" o:hralign="center" o:hrstd="t" o:hr="t" fillcolor="#a0a0a0" stroked="f"/>
        </w:pict>
      </w:r>
    </w:p>
    <w:p w14:paraId="1E6C65A3" w14:textId="77777777" w:rsidR="002C70C3" w:rsidRPr="002C70C3" w:rsidRDefault="002C70C3" w:rsidP="002C70C3">
      <w:pPr>
        <w:rPr>
          <w:b/>
          <w:bCs/>
          <w:color w:val="000000" w:themeColor="text1"/>
        </w:rPr>
      </w:pPr>
      <w:r w:rsidRPr="002C70C3">
        <w:rPr>
          <w:b/>
          <w:bCs/>
          <w:color w:val="000000" w:themeColor="text1"/>
        </w:rPr>
        <w:t>Background</w:t>
      </w:r>
    </w:p>
    <w:p w14:paraId="3F83F1AF" w14:textId="77777777" w:rsidR="002C70C3" w:rsidRPr="002C70C3" w:rsidRDefault="002C70C3" w:rsidP="002C70C3">
      <w:pPr>
        <w:numPr>
          <w:ilvl w:val="0"/>
          <w:numId w:val="4"/>
        </w:num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Drug class:</w:t>
      </w:r>
      <w:r w:rsidRPr="002C70C3">
        <w:rPr>
          <w:color w:val="000000" w:themeColor="text1"/>
        </w:rPr>
        <w:t xml:space="preserve"> Novel targeted small-molecule (first-in-class)</w:t>
      </w:r>
    </w:p>
    <w:p w14:paraId="43DBADC0" w14:textId="77777777" w:rsidR="002C70C3" w:rsidRPr="002C70C3" w:rsidRDefault="002C70C3" w:rsidP="002C70C3">
      <w:pPr>
        <w:numPr>
          <w:ilvl w:val="0"/>
          <w:numId w:val="4"/>
        </w:num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Indication:</w:t>
      </w:r>
      <w:r w:rsidRPr="002C70C3">
        <w:rPr>
          <w:color w:val="000000" w:themeColor="text1"/>
        </w:rPr>
        <w:t xml:space="preserve"> Advanced solid tumors (pan-tumor)</w:t>
      </w:r>
    </w:p>
    <w:p w14:paraId="5DA57D28" w14:textId="77777777" w:rsidR="002C70C3" w:rsidRPr="002C70C3" w:rsidRDefault="002C70C3" w:rsidP="002C70C3">
      <w:pPr>
        <w:numPr>
          <w:ilvl w:val="0"/>
          <w:numId w:val="4"/>
        </w:num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Design:</w:t>
      </w:r>
    </w:p>
    <w:p w14:paraId="30BF62A4" w14:textId="77777777" w:rsidR="002C70C3" w:rsidRPr="002C70C3" w:rsidRDefault="002C70C3" w:rsidP="002C70C3">
      <w:pPr>
        <w:numPr>
          <w:ilvl w:val="1"/>
          <w:numId w:val="4"/>
        </w:numPr>
        <w:rPr>
          <w:color w:val="000000" w:themeColor="text1"/>
        </w:rPr>
      </w:pPr>
      <w:r w:rsidRPr="002C70C3">
        <w:rPr>
          <w:color w:val="000000" w:themeColor="text1"/>
        </w:rPr>
        <w:t>Dose escalation: BOIN design</w:t>
      </w:r>
    </w:p>
    <w:p w14:paraId="3937F1C3" w14:textId="77777777" w:rsidR="002C70C3" w:rsidRPr="002C70C3" w:rsidRDefault="002C70C3" w:rsidP="002C70C3">
      <w:pPr>
        <w:numPr>
          <w:ilvl w:val="1"/>
          <w:numId w:val="4"/>
        </w:numPr>
        <w:rPr>
          <w:color w:val="000000" w:themeColor="text1"/>
        </w:rPr>
      </w:pPr>
      <w:r w:rsidRPr="002C70C3">
        <w:rPr>
          <w:color w:val="000000" w:themeColor="text1"/>
        </w:rPr>
        <w:t>DLT window: 28 days</w:t>
      </w:r>
    </w:p>
    <w:p w14:paraId="3242AAEB" w14:textId="77777777" w:rsidR="002C70C3" w:rsidRPr="002C70C3" w:rsidRDefault="002C70C3" w:rsidP="002C70C3">
      <w:pPr>
        <w:numPr>
          <w:ilvl w:val="1"/>
          <w:numId w:val="4"/>
        </w:numPr>
        <w:rPr>
          <w:color w:val="000000" w:themeColor="text1"/>
        </w:rPr>
      </w:pPr>
      <w:r w:rsidRPr="002C70C3">
        <w:rPr>
          <w:color w:val="000000" w:themeColor="text1"/>
        </w:rPr>
        <w:t>Dose expansion at RP2D</w:t>
      </w:r>
    </w:p>
    <w:p w14:paraId="42A3D47C" w14:textId="77777777" w:rsidR="002C70C3" w:rsidRPr="002C70C3" w:rsidRDefault="002C70C3" w:rsidP="002C70C3">
      <w:pPr>
        <w:numPr>
          <w:ilvl w:val="0"/>
          <w:numId w:val="4"/>
        </w:num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Primary objectives:</w:t>
      </w:r>
    </w:p>
    <w:p w14:paraId="221B6E18" w14:textId="77777777" w:rsidR="002C70C3" w:rsidRPr="002C70C3" w:rsidRDefault="002C70C3" w:rsidP="002C70C3">
      <w:pPr>
        <w:numPr>
          <w:ilvl w:val="1"/>
          <w:numId w:val="4"/>
        </w:numPr>
        <w:rPr>
          <w:color w:val="000000" w:themeColor="text1"/>
        </w:rPr>
      </w:pPr>
      <w:r w:rsidRPr="002C70C3">
        <w:rPr>
          <w:color w:val="000000" w:themeColor="text1"/>
        </w:rPr>
        <w:t>Safety and tolerability</w:t>
      </w:r>
    </w:p>
    <w:p w14:paraId="115B486B" w14:textId="77777777" w:rsidR="002C70C3" w:rsidRPr="002C70C3" w:rsidRDefault="002C70C3" w:rsidP="002C70C3">
      <w:pPr>
        <w:numPr>
          <w:ilvl w:val="1"/>
          <w:numId w:val="4"/>
        </w:numPr>
        <w:rPr>
          <w:color w:val="000000" w:themeColor="text1"/>
        </w:rPr>
      </w:pPr>
      <w:r w:rsidRPr="002C70C3">
        <w:rPr>
          <w:color w:val="000000" w:themeColor="text1"/>
        </w:rPr>
        <w:t>MTD / RP2D determination</w:t>
      </w:r>
    </w:p>
    <w:p w14:paraId="75F5DF19" w14:textId="77777777" w:rsidR="002C70C3" w:rsidRPr="002C70C3" w:rsidRDefault="002C70C3" w:rsidP="002C70C3">
      <w:pPr>
        <w:numPr>
          <w:ilvl w:val="0"/>
          <w:numId w:val="4"/>
        </w:num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Secondary objectives:</w:t>
      </w:r>
    </w:p>
    <w:p w14:paraId="747CC50E" w14:textId="77777777" w:rsidR="002C70C3" w:rsidRPr="002C70C3" w:rsidRDefault="002C70C3" w:rsidP="002C70C3">
      <w:pPr>
        <w:numPr>
          <w:ilvl w:val="1"/>
          <w:numId w:val="4"/>
        </w:numPr>
        <w:rPr>
          <w:color w:val="000000" w:themeColor="text1"/>
        </w:rPr>
      </w:pPr>
      <w:r w:rsidRPr="002C70C3">
        <w:rPr>
          <w:color w:val="000000" w:themeColor="text1"/>
        </w:rPr>
        <w:t>PK</w:t>
      </w:r>
    </w:p>
    <w:p w14:paraId="71A09767" w14:textId="77777777" w:rsidR="002C70C3" w:rsidRPr="002C70C3" w:rsidRDefault="002C70C3" w:rsidP="002C70C3">
      <w:pPr>
        <w:numPr>
          <w:ilvl w:val="1"/>
          <w:numId w:val="4"/>
        </w:numPr>
        <w:rPr>
          <w:color w:val="000000" w:themeColor="text1"/>
        </w:rPr>
      </w:pPr>
      <w:r w:rsidRPr="002C70C3">
        <w:rPr>
          <w:color w:val="000000" w:themeColor="text1"/>
        </w:rPr>
        <w:t>Preliminary anti-tumor activity (RECIST 1.1)</w:t>
      </w:r>
    </w:p>
    <w:p w14:paraId="38DD4B38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color w:val="000000" w:themeColor="text1"/>
        </w:rPr>
        <w:pict w14:anchorId="19112DB3">
          <v:rect id="_x0000_i1192" style="width:0;height:1.5pt" o:hralign="center" o:hrstd="t" o:hr="t" fillcolor="#a0a0a0" stroked="f"/>
        </w:pict>
      </w:r>
    </w:p>
    <w:p w14:paraId="1C9B867A" w14:textId="77777777" w:rsidR="002C70C3" w:rsidRPr="002C70C3" w:rsidRDefault="002C70C3" w:rsidP="002C70C3">
      <w:pPr>
        <w:rPr>
          <w:b/>
          <w:bCs/>
          <w:color w:val="000000" w:themeColor="text1"/>
        </w:rPr>
      </w:pPr>
      <w:r w:rsidRPr="002C70C3">
        <w:rPr>
          <w:b/>
          <w:bCs/>
          <w:color w:val="000000" w:themeColor="text1"/>
        </w:rPr>
        <w:t>Key Phase I Data at Decision Point</w:t>
      </w:r>
    </w:p>
    <w:p w14:paraId="1582B5B6" w14:textId="77777777" w:rsidR="002C70C3" w:rsidRPr="002C70C3" w:rsidRDefault="002C70C3" w:rsidP="002C70C3">
      <w:pPr>
        <w:rPr>
          <w:b/>
          <w:bCs/>
          <w:color w:val="000000" w:themeColor="text1"/>
        </w:rPr>
      </w:pPr>
      <w:r w:rsidRPr="002C70C3">
        <w:rPr>
          <w:b/>
          <w:bCs/>
          <w:color w:val="000000" w:themeColor="text1"/>
        </w:rPr>
        <w:t>1. Safety and Tolerability</w:t>
      </w:r>
    </w:p>
    <w:p w14:paraId="5281D438" w14:textId="77777777" w:rsidR="002C70C3" w:rsidRPr="002C70C3" w:rsidRDefault="002C70C3" w:rsidP="002C70C3">
      <w:pPr>
        <w:numPr>
          <w:ilvl w:val="0"/>
          <w:numId w:val="5"/>
        </w:numPr>
        <w:rPr>
          <w:color w:val="000000" w:themeColor="text1"/>
        </w:rPr>
      </w:pPr>
      <w:r w:rsidRPr="002C70C3">
        <w:rPr>
          <w:color w:val="000000" w:themeColor="text1"/>
        </w:rPr>
        <w:t>6 dose levels evaluated</w:t>
      </w:r>
    </w:p>
    <w:p w14:paraId="59B73EA9" w14:textId="77777777" w:rsidR="002C70C3" w:rsidRPr="002C70C3" w:rsidRDefault="002C70C3" w:rsidP="002C70C3">
      <w:pPr>
        <w:numPr>
          <w:ilvl w:val="0"/>
          <w:numId w:val="5"/>
        </w:num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MTD not reached</w:t>
      </w:r>
    </w:p>
    <w:p w14:paraId="65EBBCD3" w14:textId="77777777" w:rsidR="002C70C3" w:rsidRPr="002C70C3" w:rsidRDefault="002C70C3" w:rsidP="002C70C3">
      <w:pPr>
        <w:numPr>
          <w:ilvl w:val="0"/>
          <w:numId w:val="5"/>
        </w:num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RP2D selected</w:t>
      </w:r>
      <w:r w:rsidRPr="002C70C3">
        <w:rPr>
          <w:color w:val="000000" w:themeColor="text1"/>
        </w:rPr>
        <w:t xml:space="preserve"> based on PK + safety</w:t>
      </w:r>
    </w:p>
    <w:p w14:paraId="1FB7C5EB" w14:textId="77777777" w:rsidR="002C70C3" w:rsidRPr="002C70C3" w:rsidRDefault="002C70C3" w:rsidP="002C70C3">
      <w:pPr>
        <w:numPr>
          <w:ilvl w:val="0"/>
          <w:numId w:val="5"/>
        </w:num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Grade ≥3 TRAEs:</w:t>
      </w:r>
      <w:r w:rsidRPr="002C70C3">
        <w:rPr>
          <w:color w:val="000000" w:themeColor="text1"/>
        </w:rPr>
        <w:t xml:space="preserve"> 18%</w:t>
      </w:r>
    </w:p>
    <w:p w14:paraId="683084FC" w14:textId="77777777" w:rsidR="002C70C3" w:rsidRPr="002C70C3" w:rsidRDefault="002C70C3" w:rsidP="002C70C3">
      <w:pPr>
        <w:numPr>
          <w:ilvl w:val="0"/>
          <w:numId w:val="5"/>
        </w:num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DLTs:</w:t>
      </w:r>
      <w:r w:rsidRPr="002C70C3">
        <w:rPr>
          <w:color w:val="000000" w:themeColor="text1"/>
        </w:rPr>
        <w:t xml:space="preserve"> 2 / 24 patients (8%)</w:t>
      </w:r>
    </w:p>
    <w:p w14:paraId="286AB5BA" w14:textId="77777777" w:rsidR="002C70C3" w:rsidRPr="002C70C3" w:rsidRDefault="002C70C3" w:rsidP="002C70C3">
      <w:pPr>
        <w:numPr>
          <w:ilvl w:val="0"/>
          <w:numId w:val="5"/>
        </w:numPr>
        <w:rPr>
          <w:color w:val="000000" w:themeColor="text1"/>
        </w:rPr>
      </w:pPr>
      <w:r w:rsidRPr="002C70C3">
        <w:rPr>
          <w:color w:val="000000" w:themeColor="text1"/>
        </w:rPr>
        <w:t xml:space="preserve">DLTs were </w:t>
      </w:r>
      <w:r w:rsidRPr="002C70C3">
        <w:rPr>
          <w:b/>
          <w:bCs/>
          <w:color w:val="000000" w:themeColor="text1"/>
        </w:rPr>
        <w:t>predictable and manageable</w:t>
      </w:r>
      <w:r w:rsidRPr="002C70C3">
        <w:rPr>
          <w:color w:val="000000" w:themeColor="text1"/>
        </w:rPr>
        <w:t xml:space="preserve"> (hematologic)</w:t>
      </w:r>
    </w:p>
    <w:p w14:paraId="20CA75EA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color w:val="000000" w:themeColor="text1"/>
        </w:rPr>
        <w:lastRenderedPageBreak/>
        <w:pict w14:anchorId="4312E712">
          <v:rect id="_x0000_i1193" style="width:0;height:1.5pt" o:hralign="center" o:hrstd="t" o:hr="t" fillcolor="#a0a0a0" stroked="f"/>
        </w:pict>
      </w:r>
    </w:p>
    <w:p w14:paraId="121A6794" w14:textId="77777777" w:rsidR="002C70C3" w:rsidRPr="002C70C3" w:rsidRDefault="002C70C3" w:rsidP="002C70C3">
      <w:pPr>
        <w:rPr>
          <w:b/>
          <w:bCs/>
          <w:color w:val="000000" w:themeColor="text1"/>
        </w:rPr>
      </w:pPr>
      <w:r w:rsidRPr="002C70C3">
        <w:rPr>
          <w:b/>
          <w:bCs/>
          <w:color w:val="000000" w:themeColor="text1"/>
        </w:rPr>
        <w:t>2. Pharmacokinetics</w:t>
      </w:r>
    </w:p>
    <w:p w14:paraId="1A045CE1" w14:textId="77777777" w:rsidR="002C70C3" w:rsidRPr="002C70C3" w:rsidRDefault="002C70C3" w:rsidP="002C70C3">
      <w:pPr>
        <w:numPr>
          <w:ilvl w:val="0"/>
          <w:numId w:val="6"/>
        </w:num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Dose-proportional exposure</w:t>
      </w:r>
    </w:p>
    <w:p w14:paraId="346BDB7C" w14:textId="77777777" w:rsidR="002C70C3" w:rsidRPr="002C70C3" w:rsidRDefault="002C70C3" w:rsidP="002C70C3">
      <w:pPr>
        <w:numPr>
          <w:ilvl w:val="0"/>
          <w:numId w:val="6"/>
        </w:numPr>
        <w:rPr>
          <w:color w:val="000000" w:themeColor="text1"/>
        </w:rPr>
      </w:pPr>
      <w:r w:rsidRPr="002C70C3">
        <w:rPr>
          <w:color w:val="000000" w:themeColor="text1"/>
        </w:rPr>
        <w:t>RP2D exposure:</w:t>
      </w:r>
    </w:p>
    <w:p w14:paraId="28D00348" w14:textId="77777777" w:rsidR="002C70C3" w:rsidRPr="002C70C3" w:rsidRDefault="002C70C3" w:rsidP="002C70C3">
      <w:pPr>
        <w:numPr>
          <w:ilvl w:val="1"/>
          <w:numId w:val="6"/>
        </w:numPr>
        <w:rPr>
          <w:color w:val="000000" w:themeColor="text1"/>
        </w:rPr>
      </w:pPr>
      <w:r w:rsidRPr="002C70C3">
        <w:rPr>
          <w:color w:val="000000" w:themeColor="text1"/>
        </w:rPr>
        <w:t xml:space="preserve">Exceeds preclinical </w:t>
      </w:r>
      <w:r w:rsidRPr="002C70C3">
        <w:rPr>
          <w:b/>
          <w:bCs/>
          <w:color w:val="000000" w:themeColor="text1"/>
        </w:rPr>
        <w:t>IC90</w:t>
      </w:r>
    </w:p>
    <w:p w14:paraId="4F1AB5D3" w14:textId="77777777" w:rsidR="002C70C3" w:rsidRPr="002C70C3" w:rsidRDefault="002C70C3" w:rsidP="002C70C3">
      <w:pPr>
        <w:numPr>
          <w:ilvl w:val="1"/>
          <w:numId w:val="6"/>
        </w:numPr>
        <w:rPr>
          <w:color w:val="000000" w:themeColor="text1"/>
        </w:rPr>
      </w:pPr>
      <w:r w:rsidRPr="002C70C3">
        <w:rPr>
          <w:color w:val="000000" w:themeColor="text1"/>
        </w:rPr>
        <w:t>Achieves steady-state</w:t>
      </w:r>
    </w:p>
    <w:p w14:paraId="4EBE433B" w14:textId="77777777" w:rsidR="002C70C3" w:rsidRPr="002C70C3" w:rsidRDefault="002C70C3" w:rsidP="002C70C3">
      <w:pPr>
        <w:numPr>
          <w:ilvl w:val="0"/>
          <w:numId w:val="6"/>
        </w:numPr>
        <w:rPr>
          <w:color w:val="000000" w:themeColor="text1"/>
        </w:rPr>
      </w:pPr>
      <w:r w:rsidRPr="002C70C3">
        <w:rPr>
          <w:color w:val="000000" w:themeColor="text1"/>
        </w:rPr>
        <w:t>No unexpected accumulation</w:t>
      </w:r>
    </w:p>
    <w:p w14:paraId="742617A1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color w:val="000000" w:themeColor="text1"/>
        </w:rPr>
        <w:pict w14:anchorId="47377C79">
          <v:rect id="_x0000_i1194" style="width:0;height:1.5pt" o:hralign="center" o:hrstd="t" o:hr="t" fillcolor="#a0a0a0" stroked="f"/>
        </w:pict>
      </w:r>
    </w:p>
    <w:p w14:paraId="74657C96" w14:textId="77777777" w:rsidR="002C70C3" w:rsidRPr="002C70C3" w:rsidRDefault="002C70C3" w:rsidP="002C70C3">
      <w:pPr>
        <w:rPr>
          <w:b/>
          <w:bCs/>
          <w:color w:val="000000" w:themeColor="text1"/>
        </w:rPr>
      </w:pPr>
      <w:r w:rsidRPr="002C70C3">
        <w:rPr>
          <w:b/>
          <w:bCs/>
          <w:color w:val="000000" w:themeColor="text1"/>
        </w:rPr>
        <w:t>3. Preliminary Anti-Tumor Activity</w:t>
      </w:r>
    </w:p>
    <w:p w14:paraId="7469857E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i/>
          <w:iCs/>
          <w:color w:val="000000" w:themeColor="text1"/>
        </w:rPr>
        <w:t>(Not a primary Phase I objective, but critical for Go / No-Go)</w:t>
      </w:r>
    </w:p>
    <w:p w14:paraId="0F332E7C" w14:textId="77777777" w:rsidR="002C70C3" w:rsidRPr="002C70C3" w:rsidRDefault="002C70C3" w:rsidP="002C70C3">
      <w:pPr>
        <w:numPr>
          <w:ilvl w:val="0"/>
          <w:numId w:val="7"/>
        </w:num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Evaluable patients:</w:t>
      </w:r>
      <w:r w:rsidRPr="002C70C3">
        <w:rPr>
          <w:color w:val="000000" w:themeColor="text1"/>
        </w:rPr>
        <w:t xml:space="preserve"> 28</w:t>
      </w:r>
    </w:p>
    <w:p w14:paraId="398AFA54" w14:textId="77777777" w:rsidR="002C70C3" w:rsidRPr="002C70C3" w:rsidRDefault="002C70C3" w:rsidP="002C70C3">
      <w:pPr>
        <w:numPr>
          <w:ilvl w:val="0"/>
          <w:numId w:val="7"/>
        </w:num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Partial responses (PR):</w:t>
      </w:r>
      <w:r w:rsidRPr="002C70C3">
        <w:rPr>
          <w:color w:val="000000" w:themeColor="text1"/>
        </w:rPr>
        <w:t xml:space="preserve"> 4 patients (14%)</w:t>
      </w:r>
    </w:p>
    <w:p w14:paraId="23B23399" w14:textId="77777777" w:rsidR="002C70C3" w:rsidRPr="002C70C3" w:rsidRDefault="002C70C3" w:rsidP="002C70C3">
      <w:pPr>
        <w:numPr>
          <w:ilvl w:val="0"/>
          <w:numId w:val="7"/>
        </w:num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Stable disease ≥6 months:</w:t>
      </w:r>
      <w:r w:rsidRPr="002C70C3">
        <w:rPr>
          <w:color w:val="000000" w:themeColor="text1"/>
        </w:rPr>
        <w:t xml:space="preserve"> 6 patients (21%)</w:t>
      </w:r>
    </w:p>
    <w:p w14:paraId="06722836" w14:textId="77777777" w:rsidR="002C70C3" w:rsidRPr="002C70C3" w:rsidRDefault="002C70C3" w:rsidP="002C70C3">
      <w:pPr>
        <w:numPr>
          <w:ilvl w:val="0"/>
          <w:numId w:val="7"/>
        </w:num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Disease control rate (DCR):</w:t>
      </w:r>
      <w:r w:rsidRPr="002C70C3">
        <w:rPr>
          <w:color w:val="000000" w:themeColor="text1"/>
        </w:rPr>
        <w:t xml:space="preserve"> 36%</w:t>
      </w:r>
    </w:p>
    <w:p w14:paraId="647D58DC" w14:textId="77777777" w:rsidR="002C70C3" w:rsidRPr="002C70C3" w:rsidRDefault="002C70C3" w:rsidP="002C70C3">
      <w:pPr>
        <w:numPr>
          <w:ilvl w:val="0"/>
          <w:numId w:val="7"/>
        </w:num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2 PRs ongoing ≥9 months</w:t>
      </w:r>
    </w:p>
    <w:p w14:paraId="37C6E76F" w14:textId="77777777" w:rsidR="002C70C3" w:rsidRPr="002C70C3" w:rsidRDefault="002C70C3" w:rsidP="002C70C3">
      <w:pPr>
        <w:numPr>
          <w:ilvl w:val="0"/>
          <w:numId w:val="7"/>
        </w:numPr>
        <w:rPr>
          <w:color w:val="000000" w:themeColor="text1"/>
        </w:rPr>
      </w:pPr>
      <w:r w:rsidRPr="002C70C3">
        <w:rPr>
          <w:color w:val="000000" w:themeColor="text1"/>
        </w:rPr>
        <w:t xml:space="preserve">Responses enriched in </w:t>
      </w:r>
      <w:r w:rsidRPr="002C70C3">
        <w:rPr>
          <w:b/>
          <w:bCs/>
          <w:color w:val="000000" w:themeColor="text1"/>
        </w:rPr>
        <w:t>biomarker-positive tumors</w:t>
      </w:r>
    </w:p>
    <w:p w14:paraId="64A95C4C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color w:val="000000" w:themeColor="text1"/>
        </w:rPr>
        <w:pict w14:anchorId="36AF0D1E">
          <v:rect id="_x0000_i1195" style="width:0;height:1.5pt" o:hralign="center" o:hrstd="t" o:hr="t" fillcolor="#a0a0a0" stroked="f"/>
        </w:pict>
      </w:r>
    </w:p>
    <w:p w14:paraId="5046BAAE" w14:textId="77777777" w:rsidR="002C70C3" w:rsidRPr="002C70C3" w:rsidRDefault="002C70C3" w:rsidP="002C70C3">
      <w:pPr>
        <w:rPr>
          <w:b/>
          <w:bCs/>
          <w:color w:val="000000" w:themeColor="text1"/>
        </w:rPr>
      </w:pPr>
      <w:r w:rsidRPr="002C70C3">
        <w:rPr>
          <w:b/>
          <w:bCs/>
          <w:color w:val="000000" w:themeColor="text1"/>
        </w:rPr>
        <w:t>Phase I Go / No-Go Evaluation</w:t>
      </w:r>
    </w:p>
    <w:p w14:paraId="447494B4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color w:val="000000" w:themeColor="text1"/>
        </w:rPr>
        <w:pict w14:anchorId="74970599">
          <v:rect id="_x0000_i1196" style="width:0;height:1.5pt" o:hralign="center" o:hrstd="t" o:hr="t" fillcolor="#a0a0a0" stroked="f"/>
        </w:pict>
      </w:r>
    </w:p>
    <w:p w14:paraId="4779A205" w14:textId="77777777" w:rsidR="002C70C3" w:rsidRPr="002C70C3" w:rsidRDefault="002C70C3" w:rsidP="002C70C3">
      <w:pPr>
        <w:rPr>
          <w:b/>
          <w:bCs/>
          <w:color w:val="000000" w:themeColor="text1"/>
        </w:rPr>
      </w:pPr>
      <w:r w:rsidRPr="002C70C3">
        <w:rPr>
          <w:b/>
          <w:bCs/>
          <w:color w:val="000000" w:themeColor="text1"/>
        </w:rPr>
        <w:t>A. Safety (Hard Gate)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1078"/>
        <w:gridCol w:w="1039"/>
      </w:tblGrid>
      <w:tr w:rsidR="002C70C3" w:rsidRPr="002C70C3" w14:paraId="2DCAA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9717C" w14:textId="77777777" w:rsidR="002C70C3" w:rsidRPr="002C70C3" w:rsidRDefault="002C70C3" w:rsidP="002C70C3">
            <w:pPr>
              <w:rPr>
                <w:b/>
                <w:bCs/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3C936974" w14:textId="77777777" w:rsidR="002C70C3" w:rsidRPr="002C70C3" w:rsidRDefault="002C70C3" w:rsidP="002C70C3">
            <w:pPr>
              <w:rPr>
                <w:b/>
                <w:bCs/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7E4164F3" w14:textId="77777777" w:rsidR="002C70C3" w:rsidRPr="002C70C3" w:rsidRDefault="002C70C3" w:rsidP="002C70C3">
            <w:pPr>
              <w:rPr>
                <w:b/>
                <w:bCs/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Decision</w:t>
            </w:r>
          </w:p>
        </w:tc>
      </w:tr>
      <w:tr w:rsidR="002C70C3" w:rsidRPr="002C70C3" w14:paraId="692D3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ED3A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DLT rate</w:t>
            </w:r>
          </w:p>
        </w:tc>
        <w:tc>
          <w:tcPr>
            <w:tcW w:w="0" w:type="auto"/>
            <w:vAlign w:val="center"/>
            <w:hideMark/>
          </w:tcPr>
          <w:p w14:paraId="42E8B31F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742C790F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Go</w:t>
            </w:r>
          </w:p>
        </w:tc>
      </w:tr>
      <w:tr w:rsidR="002C70C3" w:rsidRPr="002C70C3" w14:paraId="2739B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1051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Predictability of toxicity</w:t>
            </w:r>
          </w:p>
        </w:tc>
        <w:tc>
          <w:tcPr>
            <w:tcW w:w="0" w:type="auto"/>
            <w:vAlign w:val="center"/>
            <w:hideMark/>
          </w:tcPr>
          <w:p w14:paraId="655FA6D3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8FDDB9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Go</w:t>
            </w:r>
          </w:p>
        </w:tc>
      </w:tr>
      <w:tr w:rsidR="002C70C3" w:rsidRPr="002C70C3" w14:paraId="18BA0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8A5E8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Irreversible toxicity</w:t>
            </w:r>
          </w:p>
        </w:tc>
        <w:tc>
          <w:tcPr>
            <w:tcW w:w="0" w:type="auto"/>
            <w:vAlign w:val="center"/>
            <w:hideMark/>
          </w:tcPr>
          <w:p w14:paraId="5151AAEB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516DA1B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Go</w:t>
            </w:r>
          </w:p>
        </w:tc>
      </w:tr>
      <w:tr w:rsidR="002C70C3" w:rsidRPr="002C70C3" w14:paraId="600D3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4E37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Treatment-related deaths</w:t>
            </w:r>
          </w:p>
        </w:tc>
        <w:tc>
          <w:tcPr>
            <w:tcW w:w="0" w:type="auto"/>
            <w:vAlign w:val="center"/>
            <w:hideMark/>
          </w:tcPr>
          <w:p w14:paraId="51905E4F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A7EDDBC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Go</w:t>
            </w:r>
          </w:p>
        </w:tc>
      </w:tr>
    </w:tbl>
    <w:p w14:paraId="752C96BA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b/>
          <w:bCs/>
          <w:color w:val="000000" w:themeColor="text1"/>
        </w:rPr>
        <w:lastRenderedPageBreak/>
        <w:t>Conclusion:</w:t>
      </w:r>
      <w:r w:rsidRPr="002C70C3">
        <w:rPr>
          <w:color w:val="000000" w:themeColor="text1"/>
        </w:rPr>
        <w:t xml:space="preserve"> </w:t>
      </w:r>
      <w:r w:rsidRPr="002C70C3">
        <w:rPr>
          <w:b/>
          <w:bCs/>
          <w:color w:val="000000" w:themeColor="text1"/>
        </w:rPr>
        <w:t>Go</w:t>
      </w:r>
    </w:p>
    <w:p w14:paraId="4A9F4FC3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color w:val="000000" w:themeColor="text1"/>
        </w:rPr>
        <w:pict w14:anchorId="60BEA648">
          <v:rect id="_x0000_i1197" style="width:0;height:1.5pt" o:hralign="center" o:hrstd="t" o:hr="t" fillcolor="#a0a0a0" stroked="f"/>
        </w:pict>
      </w:r>
    </w:p>
    <w:p w14:paraId="5CC3BEC9" w14:textId="77777777" w:rsidR="002C70C3" w:rsidRPr="002C70C3" w:rsidRDefault="002C70C3" w:rsidP="002C70C3">
      <w:pPr>
        <w:rPr>
          <w:b/>
          <w:bCs/>
          <w:color w:val="000000" w:themeColor="text1"/>
        </w:rPr>
      </w:pPr>
      <w:r w:rsidRPr="002C70C3">
        <w:rPr>
          <w:b/>
          <w:bCs/>
          <w:color w:val="000000" w:themeColor="text1"/>
        </w:rPr>
        <w:t>B. PK and Dose Justification (Core Phase I Requirement)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1421"/>
        <w:gridCol w:w="1039"/>
      </w:tblGrid>
      <w:tr w:rsidR="002C70C3" w:rsidRPr="002C70C3" w14:paraId="1BA44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B01C8" w14:textId="77777777" w:rsidR="002C70C3" w:rsidRPr="002C70C3" w:rsidRDefault="002C70C3" w:rsidP="002C70C3">
            <w:pPr>
              <w:rPr>
                <w:b/>
                <w:bCs/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6002A8C" w14:textId="77777777" w:rsidR="002C70C3" w:rsidRPr="002C70C3" w:rsidRDefault="002C70C3" w:rsidP="002C70C3">
            <w:pPr>
              <w:rPr>
                <w:b/>
                <w:bCs/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7F6D3557" w14:textId="77777777" w:rsidR="002C70C3" w:rsidRPr="002C70C3" w:rsidRDefault="002C70C3" w:rsidP="002C70C3">
            <w:pPr>
              <w:rPr>
                <w:b/>
                <w:bCs/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Decision</w:t>
            </w:r>
          </w:p>
        </w:tc>
      </w:tr>
      <w:tr w:rsidR="002C70C3" w:rsidRPr="002C70C3" w14:paraId="015CA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B3C7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Dose–exposure relationship</w:t>
            </w:r>
          </w:p>
        </w:tc>
        <w:tc>
          <w:tcPr>
            <w:tcW w:w="0" w:type="auto"/>
            <w:vAlign w:val="center"/>
            <w:hideMark/>
          </w:tcPr>
          <w:p w14:paraId="6B8287E5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09A45BA6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Go</w:t>
            </w:r>
          </w:p>
        </w:tc>
      </w:tr>
      <w:tr w:rsidR="002C70C3" w:rsidRPr="002C70C3" w14:paraId="245FB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56623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RP2D scientifically justified</w:t>
            </w:r>
          </w:p>
        </w:tc>
        <w:tc>
          <w:tcPr>
            <w:tcW w:w="0" w:type="auto"/>
            <w:vAlign w:val="center"/>
            <w:hideMark/>
          </w:tcPr>
          <w:p w14:paraId="1F1C3970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D45222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Go</w:t>
            </w:r>
          </w:p>
        </w:tc>
      </w:tr>
      <w:tr w:rsidR="002C70C3" w:rsidRPr="002C70C3" w14:paraId="32374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28BF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Target coverage at RP2D</w:t>
            </w:r>
          </w:p>
        </w:tc>
        <w:tc>
          <w:tcPr>
            <w:tcW w:w="0" w:type="auto"/>
            <w:vAlign w:val="center"/>
            <w:hideMark/>
          </w:tcPr>
          <w:p w14:paraId="4182DAA3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IC90 covered</w:t>
            </w:r>
          </w:p>
        </w:tc>
        <w:tc>
          <w:tcPr>
            <w:tcW w:w="0" w:type="auto"/>
            <w:vAlign w:val="center"/>
            <w:hideMark/>
          </w:tcPr>
          <w:p w14:paraId="540A8258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Go</w:t>
            </w:r>
          </w:p>
        </w:tc>
      </w:tr>
      <w:tr w:rsidR="002C70C3" w:rsidRPr="002C70C3" w14:paraId="4300B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A3950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Dosing schedule feasible</w:t>
            </w:r>
          </w:p>
        </w:tc>
        <w:tc>
          <w:tcPr>
            <w:tcW w:w="0" w:type="auto"/>
            <w:vAlign w:val="center"/>
            <w:hideMark/>
          </w:tcPr>
          <w:p w14:paraId="30756205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3E16E3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Go</w:t>
            </w:r>
          </w:p>
        </w:tc>
      </w:tr>
    </w:tbl>
    <w:p w14:paraId="0D874DC5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Conclusion:</w:t>
      </w:r>
      <w:r w:rsidRPr="002C70C3">
        <w:rPr>
          <w:color w:val="000000" w:themeColor="text1"/>
        </w:rPr>
        <w:t xml:space="preserve"> </w:t>
      </w:r>
      <w:r w:rsidRPr="002C70C3">
        <w:rPr>
          <w:b/>
          <w:bCs/>
          <w:color w:val="000000" w:themeColor="text1"/>
        </w:rPr>
        <w:t>Go</w:t>
      </w:r>
    </w:p>
    <w:p w14:paraId="1ABF3006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color w:val="000000" w:themeColor="text1"/>
        </w:rPr>
        <w:pict w14:anchorId="0CFE00FC">
          <v:rect id="_x0000_i1198" style="width:0;height:1.5pt" o:hralign="center" o:hrstd="t" o:hr="t" fillcolor="#a0a0a0" stroked="f"/>
        </w:pict>
      </w:r>
    </w:p>
    <w:p w14:paraId="33A20529" w14:textId="77777777" w:rsidR="002C70C3" w:rsidRPr="002C70C3" w:rsidRDefault="002C70C3" w:rsidP="002C70C3">
      <w:pPr>
        <w:rPr>
          <w:b/>
          <w:bCs/>
          <w:color w:val="000000" w:themeColor="text1"/>
        </w:rPr>
      </w:pPr>
      <w:r w:rsidRPr="002C70C3">
        <w:rPr>
          <w:b/>
          <w:bCs/>
          <w:color w:val="000000" w:themeColor="text1"/>
        </w:rPr>
        <w:t>C. Preliminary Anti-Tumor Activity (Value Driver)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1162"/>
        <w:gridCol w:w="1148"/>
      </w:tblGrid>
      <w:tr w:rsidR="002C70C3" w:rsidRPr="002C70C3" w14:paraId="34CE4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CCB76" w14:textId="77777777" w:rsidR="002C70C3" w:rsidRPr="002C70C3" w:rsidRDefault="002C70C3" w:rsidP="002C70C3">
            <w:pPr>
              <w:rPr>
                <w:b/>
                <w:bCs/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25065858" w14:textId="77777777" w:rsidR="002C70C3" w:rsidRPr="002C70C3" w:rsidRDefault="002C70C3" w:rsidP="002C70C3">
            <w:pPr>
              <w:rPr>
                <w:b/>
                <w:bCs/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7F77DFB6" w14:textId="77777777" w:rsidR="002C70C3" w:rsidRPr="002C70C3" w:rsidRDefault="002C70C3" w:rsidP="002C70C3">
            <w:pPr>
              <w:rPr>
                <w:b/>
                <w:bCs/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Decision</w:t>
            </w:r>
          </w:p>
        </w:tc>
      </w:tr>
      <w:tr w:rsidR="002C70C3" w:rsidRPr="002C70C3" w14:paraId="20070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9739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Objective responses observed</w:t>
            </w:r>
          </w:p>
        </w:tc>
        <w:tc>
          <w:tcPr>
            <w:tcW w:w="0" w:type="auto"/>
            <w:vAlign w:val="center"/>
            <w:hideMark/>
          </w:tcPr>
          <w:p w14:paraId="69EC5041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CFB2B1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Go</w:t>
            </w:r>
          </w:p>
        </w:tc>
      </w:tr>
      <w:tr w:rsidR="002C70C3" w:rsidRPr="002C70C3" w14:paraId="42565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DB68D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Durability of responses</w:t>
            </w:r>
          </w:p>
        </w:tc>
        <w:tc>
          <w:tcPr>
            <w:tcW w:w="0" w:type="auto"/>
            <w:vAlign w:val="center"/>
            <w:hideMark/>
          </w:tcPr>
          <w:p w14:paraId="45611F48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≥9 months</w:t>
            </w:r>
          </w:p>
        </w:tc>
        <w:tc>
          <w:tcPr>
            <w:tcW w:w="0" w:type="auto"/>
            <w:vAlign w:val="center"/>
            <w:hideMark/>
          </w:tcPr>
          <w:p w14:paraId="39F9E1C0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Strong Go</w:t>
            </w:r>
          </w:p>
        </w:tc>
      </w:tr>
      <w:tr w:rsidR="002C70C3" w:rsidRPr="002C70C3" w14:paraId="03B5C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39BF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Biological plausibility</w:t>
            </w:r>
          </w:p>
        </w:tc>
        <w:tc>
          <w:tcPr>
            <w:tcW w:w="0" w:type="auto"/>
            <w:vAlign w:val="center"/>
            <w:hideMark/>
          </w:tcPr>
          <w:p w14:paraId="25D50864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AF9A0C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Go</w:t>
            </w:r>
          </w:p>
        </w:tc>
      </w:tr>
      <w:tr w:rsidR="002C70C3" w:rsidRPr="002C70C3" w14:paraId="036C5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83C55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Activity driven only by SD</w:t>
            </w:r>
          </w:p>
        </w:tc>
        <w:tc>
          <w:tcPr>
            <w:tcW w:w="0" w:type="auto"/>
            <w:vAlign w:val="center"/>
            <w:hideMark/>
          </w:tcPr>
          <w:p w14:paraId="09EF88B6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5C5D19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Go</w:t>
            </w:r>
          </w:p>
        </w:tc>
      </w:tr>
    </w:tbl>
    <w:p w14:paraId="6F5193C6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Note:</w:t>
      </w:r>
      <w:r w:rsidRPr="002C70C3">
        <w:rPr>
          <w:color w:val="000000" w:themeColor="text1"/>
        </w:rPr>
        <w:t xml:space="preserve"> Objective responses are not required in Phase I,</w:t>
      </w:r>
      <w:r w:rsidRPr="002C70C3">
        <w:rPr>
          <w:color w:val="000000" w:themeColor="text1"/>
        </w:rPr>
        <w:br/>
        <w:t xml:space="preserve">but </w:t>
      </w:r>
      <w:r w:rsidRPr="002C70C3">
        <w:rPr>
          <w:b/>
          <w:bCs/>
          <w:color w:val="000000" w:themeColor="text1"/>
        </w:rPr>
        <w:t>durable PRs represent a strong Go signal</w:t>
      </w:r>
      <w:r w:rsidRPr="002C70C3">
        <w:rPr>
          <w:color w:val="000000" w:themeColor="text1"/>
        </w:rPr>
        <w:t>.</w:t>
      </w:r>
    </w:p>
    <w:p w14:paraId="279F1768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Conclusion:</w:t>
      </w:r>
      <w:r w:rsidRPr="002C70C3">
        <w:rPr>
          <w:color w:val="000000" w:themeColor="text1"/>
        </w:rPr>
        <w:t xml:space="preserve"> </w:t>
      </w:r>
      <w:r w:rsidRPr="002C70C3">
        <w:rPr>
          <w:b/>
          <w:bCs/>
          <w:color w:val="000000" w:themeColor="text1"/>
        </w:rPr>
        <w:t>Strong Go</w:t>
      </w:r>
    </w:p>
    <w:p w14:paraId="1D51A9A7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color w:val="000000" w:themeColor="text1"/>
        </w:rPr>
        <w:pict w14:anchorId="07787B72">
          <v:rect id="_x0000_i1199" style="width:0;height:1.5pt" o:hralign="center" o:hrstd="t" o:hr="t" fillcolor="#a0a0a0" stroked="f"/>
        </w:pict>
      </w:r>
    </w:p>
    <w:p w14:paraId="60E64056" w14:textId="77777777" w:rsidR="002C70C3" w:rsidRPr="002C70C3" w:rsidRDefault="002C70C3" w:rsidP="002C70C3">
      <w:pPr>
        <w:rPr>
          <w:b/>
          <w:bCs/>
          <w:color w:val="000000" w:themeColor="text1"/>
        </w:rPr>
      </w:pPr>
      <w:r w:rsidRPr="002C70C3">
        <w:rPr>
          <w:b/>
          <w:bCs/>
          <w:color w:val="000000" w:themeColor="text1"/>
        </w:rPr>
        <w:t>D. Biological and Mechanistic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1868"/>
        <w:gridCol w:w="1039"/>
      </w:tblGrid>
      <w:tr w:rsidR="002C70C3" w:rsidRPr="002C70C3" w14:paraId="3A304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F06D2" w14:textId="77777777" w:rsidR="002C70C3" w:rsidRPr="002C70C3" w:rsidRDefault="002C70C3" w:rsidP="002C70C3">
            <w:pPr>
              <w:rPr>
                <w:b/>
                <w:bCs/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8F58F7E" w14:textId="77777777" w:rsidR="002C70C3" w:rsidRPr="002C70C3" w:rsidRDefault="002C70C3" w:rsidP="002C70C3">
            <w:pPr>
              <w:rPr>
                <w:b/>
                <w:bCs/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1F8E8927" w14:textId="77777777" w:rsidR="002C70C3" w:rsidRPr="002C70C3" w:rsidRDefault="002C70C3" w:rsidP="002C70C3">
            <w:pPr>
              <w:rPr>
                <w:b/>
                <w:bCs/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Decision</w:t>
            </w:r>
          </w:p>
        </w:tc>
      </w:tr>
      <w:tr w:rsidR="002C70C3" w:rsidRPr="002C70C3" w14:paraId="00AA3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BDCF" w14:textId="77777777" w:rsidR="002C70C3" w:rsidRPr="002C70C3" w:rsidRDefault="002C70C3" w:rsidP="002C70C3">
            <w:pPr>
              <w:rPr>
                <w:color w:val="000000" w:themeColor="text1"/>
              </w:rPr>
            </w:pPr>
            <w:proofErr w:type="spellStart"/>
            <w:r w:rsidRPr="002C70C3">
              <w:rPr>
                <w:color w:val="000000" w:themeColor="text1"/>
              </w:rPr>
              <w:t>MoA</w:t>
            </w:r>
            <w:proofErr w:type="spellEnd"/>
            <w:r w:rsidRPr="002C70C3">
              <w:rPr>
                <w:color w:val="000000" w:themeColor="text1"/>
              </w:rPr>
              <w:t xml:space="preserve"> consistent with responses</w:t>
            </w:r>
          </w:p>
        </w:tc>
        <w:tc>
          <w:tcPr>
            <w:tcW w:w="0" w:type="auto"/>
            <w:vAlign w:val="center"/>
            <w:hideMark/>
          </w:tcPr>
          <w:p w14:paraId="42BBA749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0D6360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Go</w:t>
            </w:r>
          </w:p>
        </w:tc>
      </w:tr>
      <w:tr w:rsidR="002C70C3" w:rsidRPr="002C70C3" w14:paraId="3263A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585A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Biomarker–response relationship</w:t>
            </w:r>
          </w:p>
        </w:tc>
        <w:tc>
          <w:tcPr>
            <w:tcW w:w="0" w:type="auto"/>
            <w:vAlign w:val="center"/>
            <w:hideMark/>
          </w:tcPr>
          <w:p w14:paraId="516935BC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Clear enrichment</w:t>
            </w:r>
          </w:p>
        </w:tc>
        <w:tc>
          <w:tcPr>
            <w:tcW w:w="0" w:type="auto"/>
            <w:vAlign w:val="center"/>
            <w:hideMark/>
          </w:tcPr>
          <w:p w14:paraId="4C3F45C0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Go</w:t>
            </w:r>
          </w:p>
        </w:tc>
      </w:tr>
      <w:tr w:rsidR="002C70C3" w:rsidRPr="002C70C3" w14:paraId="70E51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0750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lastRenderedPageBreak/>
              <w:t>Exposure–response trend</w:t>
            </w:r>
          </w:p>
        </w:tc>
        <w:tc>
          <w:tcPr>
            <w:tcW w:w="0" w:type="auto"/>
            <w:vAlign w:val="center"/>
            <w:hideMark/>
          </w:tcPr>
          <w:p w14:paraId="42F5607A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5A830F0C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Go</w:t>
            </w:r>
          </w:p>
        </w:tc>
      </w:tr>
    </w:tbl>
    <w:p w14:paraId="202FA943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Conclusion:</w:t>
      </w:r>
      <w:r w:rsidRPr="002C70C3">
        <w:rPr>
          <w:color w:val="000000" w:themeColor="text1"/>
        </w:rPr>
        <w:t xml:space="preserve"> </w:t>
      </w:r>
      <w:r w:rsidRPr="002C70C3">
        <w:rPr>
          <w:b/>
          <w:bCs/>
          <w:color w:val="000000" w:themeColor="text1"/>
        </w:rPr>
        <w:t>Go</w:t>
      </w:r>
    </w:p>
    <w:p w14:paraId="5F7D315A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color w:val="000000" w:themeColor="text1"/>
        </w:rPr>
        <w:pict w14:anchorId="34248B39">
          <v:rect id="_x0000_i1200" style="width:0;height:1.5pt" o:hralign="center" o:hrstd="t" o:hr="t" fillcolor="#a0a0a0" stroked="f"/>
        </w:pict>
      </w:r>
    </w:p>
    <w:p w14:paraId="60DB2482" w14:textId="77777777" w:rsidR="002C70C3" w:rsidRPr="002C70C3" w:rsidRDefault="002C70C3" w:rsidP="002C70C3">
      <w:pPr>
        <w:rPr>
          <w:b/>
          <w:bCs/>
          <w:color w:val="000000" w:themeColor="text1"/>
        </w:rPr>
      </w:pPr>
      <w:r w:rsidRPr="002C70C3">
        <w:rPr>
          <w:b/>
          <w:bCs/>
          <w:color w:val="000000" w:themeColor="text1"/>
        </w:rPr>
        <w:t>E. Readiness for Phase II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1243"/>
        <w:gridCol w:w="1039"/>
      </w:tblGrid>
      <w:tr w:rsidR="002C70C3" w:rsidRPr="002C70C3" w14:paraId="42536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46EC2" w14:textId="77777777" w:rsidR="002C70C3" w:rsidRPr="002C70C3" w:rsidRDefault="002C70C3" w:rsidP="002C70C3">
            <w:pPr>
              <w:rPr>
                <w:b/>
                <w:bCs/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4E9F904" w14:textId="77777777" w:rsidR="002C70C3" w:rsidRPr="002C70C3" w:rsidRDefault="002C70C3" w:rsidP="002C70C3">
            <w:pPr>
              <w:rPr>
                <w:b/>
                <w:bCs/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4F0307E9" w14:textId="77777777" w:rsidR="002C70C3" w:rsidRPr="002C70C3" w:rsidRDefault="002C70C3" w:rsidP="002C70C3">
            <w:pPr>
              <w:rPr>
                <w:b/>
                <w:bCs/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Decision</w:t>
            </w:r>
          </w:p>
        </w:tc>
      </w:tr>
      <w:tr w:rsidR="002C70C3" w:rsidRPr="002C70C3" w14:paraId="72D13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BC7E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RP2D defined</w:t>
            </w:r>
          </w:p>
        </w:tc>
        <w:tc>
          <w:tcPr>
            <w:tcW w:w="0" w:type="auto"/>
            <w:vAlign w:val="center"/>
            <w:hideMark/>
          </w:tcPr>
          <w:p w14:paraId="7E99FC85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7976D8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Go</w:t>
            </w:r>
          </w:p>
        </w:tc>
      </w:tr>
      <w:tr w:rsidR="002C70C3" w:rsidRPr="002C70C3" w14:paraId="1673A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6B79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Target population identifiable</w:t>
            </w:r>
          </w:p>
        </w:tc>
        <w:tc>
          <w:tcPr>
            <w:tcW w:w="0" w:type="auto"/>
            <w:vAlign w:val="center"/>
            <w:hideMark/>
          </w:tcPr>
          <w:p w14:paraId="76D7E1FC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05895D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Go</w:t>
            </w:r>
          </w:p>
        </w:tc>
      </w:tr>
      <w:tr w:rsidR="002C70C3" w:rsidRPr="002C70C3" w14:paraId="19B5C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B4CA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Phase II design feasible</w:t>
            </w:r>
          </w:p>
        </w:tc>
        <w:tc>
          <w:tcPr>
            <w:tcW w:w="0" w:type="auto"/>
            <w:vAlign w:val="center"/>
            <w:hideMark/>
          </w:tcPr>
          <w:p w14:paraId="37F39A73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790B5E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Go</w:t>
            </w:r>
          </w:p>
        </w:tc>
      </w:tr>
      <w:tr w:rsidR="002C70C3" w:rsidRPr="002C70C3" w14:paraId="6962D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DDC76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Competitive landscape</w:t>
            </w:r>
          </w:p>
        </w:tc>
        <w:tc>
          <w:tcPr>
            <w:tcW w:w="0" w:type="auto"/>
            <w:vAlign w:val="center"/>
            <w:hideMark/>
          </w:tcPr>
          <w:p w14:paraId="2D9F7BD3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color w:val="000000" w:themeColor="text1"/>
              </w:rPr>
              <w:t>Acceptable</w:t>
            </w:r>
          </w:p>
        </w:tc>
        <w:tc>
          <w:tcPr>
            <w:tcW w:w="0" w:type="auto"/>
            <w:vAlign w:val="center"/>
            <w:hideMark/>
          </w:tcPr>
          <w:p w14:paraId="5A5E294A" w14:textId="77777777" w:rsidR="002C70C3" w:rsidRPr="002C70C3" w:rsidRDefault="002C70C3" w:rsidP="002C70C3">
            <w:pPr>
              <w:rPr>
                <w:color w:val="000000" w:themeColor="text1"/>
              </w:rPr>
            </w:pPr>
            <w:r w:rsidRPr="002C70C3">
              <w:rPr>
                <w:b/>
                <w:bCs/>
                <w:color w:val="000000" w:themeColor="text1"/>
              </w:rPr>
              <w:t>Go</w:t>
            </w:r>
          </w:p>
        </w:tc>
      </w:tr>
    </w:tbl>
    <w:p w14:paraId="1085822F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Conclusion:</w:t>
      </w:r>
      <w:r w:rsidRPr="002C70C3">
        <w:rPr>
          <w:color w:val="000000" w:themeColor="text1"/>
        </w:rPr>
        <w:t xml:space="preserve"> </w:t>
      </w:r>
      <w:r w:rsidRPr="002C70C3">
        <w:rPr>
          <w:b/>
          <w:bCs/>
          <w:color w:val="000000" w:themeColor="text1"/>
        </w:rPr>
        <w:t>Go</w:t>
      </w:r>
    </w:p>
    <w:p w14:paraId="6CDFF5ED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color w:val="000000" w:themeColor="text1"/>
        </w:rPr>
        <w:pict w14:anchorId="78FDD621">
          <v:rect id="_x0000_i1201" style="width:0;height:1.5pt" o:hralign="center" o:hrstd="t" o:hr="t" fillcolor="#a0a0a0" stroked="f"/>
        </w:pict>
      </w:r>
    </w:p>
    <w:p w14:paraId="66EA6F6B" w14:textId="77777777" w:rsidR="002C70C3" w:rsidRPr="002C70C3" w:rsidRDefault="002C70C3" w:rsidP="002C70C3">
      <w:pPr>
        <w:rPr>
          <w:b/>
          <w:bCs/>
          <w:color w:val="000000" w:themeColor="text1"/>
        </w:rPr>
      </w:pPr>
      <w:r w:rsidRPr="002C70C3">
        <w:rPr>
          <w:b/>
          <w:bCs/>
          <w:color w:val="000000" w:themeColor="text1"/>
        </w:rPr>
        <w:t>Final Go / No-Go Decision</w:t>
      </w:r>
    </w:p>
    <w:p w14:paraId="4AC1527B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Decision: GO → Proceed to Phase II (biomarker-enriched design)</w:t>
      </w:r>
    </w:p>
    <w:p w14:paraId="75862720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color w:val="000000" w:themeColor="text1"/>
        </w:rPr>
        <w:pict w14:anchorId="3D0CBAAE">
          <v:rect id="_x0000_i1202" style="width:0;height:1.5pt" o:hralign="center" o:hrstd="t" o:hr="t" fillcolor="#a0a0a0" stroked="f"/>
        </w:pict>
      </w:r>
    </w:p>
    <w:p w14:paraId="3697ECCA" w14:textId="77777777" w:rsidR="002C70C3" w:rsidRPr="002C70C3" w:rsidRDefault="002C70C3" w:rsidP="002C70C3">
      <w:pPr>
        <w:rPr>
          <w:b/>
          <w:bCs/>
          <w:color w:val="000000" w:themeColor="text1"/>
        </w:rPr>
      </w:pPr>
      <w:r w:rsidRPr="002C70C3">
        <w:rPr>
          <w:b/>
          <w:bCs/>
          <w:color w:val="000000" w:themeColor="text1"/>
        </w:rPr>
        <w:t>What Would Have Led to a No-Go?</w:t>
      </w:r>
    </w:p>
    <w:p w14:paraId="7D63C617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color w:val="000000" w:themeColor="text1"/>
        </w:rPr>
        <w:t xml:space="preserve">Common oncology Phase I </w:t>
      </w:r>
      <w:r w:rsidRPr="002C70C3">
        <w:rPr>
          <w:b/>
          <w:bCs/>
          <w:color w:val="000000" w:themeColor="text1"/>
        </w:rPr>
        <w:t>No-Go scenarios</w:t>
      </w:r>
      <w:r w:rsidRPr="002C70C3">
        <w:rPr>
          <w:color w:val="000000" w:themeColor="text1"/>
        </w:rPr>
        <w:t>:</w:t>
      </w:r>
    </w:p>
    <w:p w14:paraId="77B34FD8" w14:textId="77777777" w:rsidR="002C70C3" w:rsidRPr="002C70C3" w:rsidRDefault="002C70C3" w:rsidP="002C70C3">
      <w:pPr>
        <w:numPr>
          <w:ilvl w:val="0"/>
          <w:numId w:val="8"/>
        </w:numPr>
        <w:rPr>
          <w:color w:val="000000" w:themeColor="text1"/>
        </w:rPr>
      </w:pPr>
      <w:r w:rsidRPr="002C70C3">
        <w:rPr>
          <w:color w:val="000000" w:themeColor="text1"/>
        </w:rPr>
        <w:t>RP2D exposure fails to reach biologically active levels</w:t>
      </w:r>
    </w:p>
    <w:p w14:paraId="350B1C76" w14:textId="77777777" w:rsidR="002C70C3" w:rsidRPr="002C70C3" w:rsidRDefault="002C70C3" w:rsidP="002C70C3">
      <w:pPr>
        <w:numPr>
          <w:ilvl w:val="0"/>
          <w:numId w:val="8"/>
        </w:numPr>
        <w:rPr>
          <w:color w:val="000000" w:themeColor="text1"/>
        </w:rPr>
      </w:pPr>
      <w:r w:rsidRPr="002C70C3">
        <w:rPr>
          <w:color w:val="000000" w:themeColor="text1"/>
        </w:rPr>
        <w:t>DLTs are unpredictable or cumulative</w:t>
      </w:r>
    </w:p>
    <w:p w14:paraId="064FB29D" w14:textId="77777777" w:rsidR="002C70C3" w:rsidRPr="002C70C3" w:rsidRDefault="002C70C3" w:rsidP="002C70C3">
      <w:pPr>
        <w:numPr>
          <w:ilvl w:val="0"/>
          <w:numId w:val="8"/>
        </w:numPr>
        <w:rPr>
          <w:color w:val="000000" w:themeColor="text1"/>
        </w:rPr>
      </w:pPr>
      <w:r w:rsidRPr="002C70C3">
        <w:rPr>
          <w:b/>
          <w:bCs/>
          <w:color w:val="000000" w:themeColor="text1"/>
        </w:rPr>
        <w:t>No objective responses or durable disease control</w:t>
      </w:r>
    </w:p>
    <w:p w14:paraId="3A83D90C" w14:textId="77777777" w:rsidR="002C70C3" w:rsidRPr="002C70C3" w:rsidRDefault="002C70C3" w:rsidP="002C70C3">
      <w:pPr>
        <w:numPr>
          <w:ilvl w:val="0"/>
          <w:numId w:val="8"/>
        </w:numPr>
        <w:rPr>
          <w:color w:val="000000" w:themeColor="text1"/>
        </w:rPr>
      </w:pPr>
      <w:r w:rsidRPr="002C70C3">
        <w:rPr>
          <w:color w:val="000000" w:themeColor="text1"/>
        </w:rPr>
        <w:t>Lack of mechanistic coherence</w:t>
      </w:r>
    </w:p>
    <w:p w14:paraId="6F2A7B0C" w14:textId="77777777" w:rsidR="002C70C3" w:rsidRPr="002C70C3" w:rsidRDefault="002C70C3" w:rsidP="002C70C3">
      <w:pPr>
        <w:numPr>
          <w:ilvl w:val="0"/>
          <w:numId w:val="8"/>
        </w:numPr>
        <w:rPr>
          <w:color w:val="000000" w:themeColor="text1"/>
        </w:rPr>
      </w:pPr>
      <w:r w:rsidRPr="002C70C3">
        <w:rPr>
          <w:color w:val="000000" w:themeColor="text1"/>
        </w:rPr>
        <w:t xml:space="preserve">Safety acceptable but </w:t>
      </w:r>
      <w:r w:rsidRPr="002C70C3">
        <w:rPr>
          <w:b/>
          <w:bCs/>
          <w:color w:val="000000" w:themeColor="text1"/>
        </w:rPr>
        <w:t>no evidence of clinical activity</w:t>
      </w:r>
    </w:p>
    <w:p w14:paraId="4BBF6575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color w:val="000000" w:themeColor="text1"/>
        </w:rPr>
        <w:pict w14:anchorId="2C628772">
          <v:rect id="_x0000_i1203" style="width:0;height:1.5pt" o:hralign="center" o:hrstd="t" o:hr="t" fillcolor="#a0a0a0" stroked="f"/>
        </w:pict>
      </w:r>
    </w:p>
    <w:p w14:paraId="08A41B24" w14:textId="77777777" w:rsidR="002C70C3" w:rsidRPr="002C70C3" w:rsidRDefault="002C70C3" w:rsidP="002C70C3">
      <w:pPr>
        <w:rPr>
          <w:b/>
          <w:bCs/>
          <w:color w:val="000000" w:themeColor="text1"/>
        </w:rPr>
      </w:pPr>
      <w:r w:rsidRPr="002C70C3">
        <w:rPr>
          <w:b/>
          <w:bCs/>
          <w:color w:val="000000" w:themeColor="text1"/>
        </w:rPr>
        <w:t>Key Phase I Decision Principle (Oncology)</w:t>
      </w:r>
    </w:p>
    <w:p w14:paraId="1AB1DB31" w14:textId="77777777" w:rsidR="002C70C3" w:rsidRPr="002C70C3" w:rsidRDefault="002C70C3" w:rsidP="002C70C3">
      <w:pPr>
        <w:rPr>
          <w:color w:val="000000" w:themeColor="text1"/>
        </w:rPr>
      </w:pPr>
      <w:r w:rsidRPr="002C70C3">
        <w:rPr>
          <w:b/>
          <w:bCs/>
          <w:color w:val="000000" w:themeColor="text1"/>
        </w:rPr>
        <w:lastRenderedPageBreak/>
        <w:t>In oncology Phase I, safety alone is not sufficient.</w:t>
      </w:r>
      <w:r w:rsidRPr="002C70C3">
        <w:rPr>
          <w:b/>
          <w:bCs/>
          <w:color w:val="000000" w:themeColor="text1"/>
        </w:rPr>
        <w:br/>
        <w:t>The question is whether acceptable safety reveals any biologically or clinically meaningful signal worth validating.</w:t>
      </w:r>
    </w:p>
    <w:p w14:paraId="58F2AF39" w14:textId="75220891" w:rsidR="00741E16" w:rsidRDefault="00741E16">
      <w:pPr>
        <w:rPr>
          <w:color w:val="0070C0"/>
        </w:rPr>
      </w:pPr>
      <w:r>
        <w:rPr>
          <w:color w:val="0070C0"/>
        </w:rPr>
        <w:br w:type="page"/>
      </w:r>
    </w:p>
    <w:p w14:paraId="6DC1F779" w14:textId="77777777" w:rsidR="00643CE6" w:rsidRPr="00643CE6" w:rsidRDefault="00643CE6" w:rsidP="00643C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Example: How RP2D Is Determined in an Oncology Phase I Study</w:t>
      </w:r>
    </w:p>
    <w:p w14:paraId="453FC8EE" w14:textId="77777777" w:rsidR="00643CE6" w:rsidRPr="00643CE6" w:rsidRDefault="00643CE6" w:rsidP="00643C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Study Background</w:t>
      </w:r>
    </w:p>
    <w:p w14:paraId="3B0C228F" w14:textId="77777777" w:rsidR="00643CE6" w:rsidRPr="00643CE6" w:rsidRDefault="00643CE6" w:rsidP="00643C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Drug class:</w:t>
      </w:r>
      <w:r w:rsidRPr="00643CE6">
        <w:rPr>
          <w:rFonts w:ascii="Times New Roman" w:eastAsia="Times New Roman" w:hAnsi="Times New Roman" w:cs="Times New Roman"/>
          <w:kern w:val="0"/>
          <w14:ligatures w14:val="none"/>
        </w:rPr>
        <w:t xml:space="preserve"> First-in-class targeted small-molecule</w:t>
      </w:r>
    </w:p>
    <w:p w14:paraId="5B96A875" w14:textId="77777777" w:rsidR="00643CE6" w:rsidRPr="00643CE6" w:rsidRDefault="00643CE6" w:rsidP="00643C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Indication:</w:t>
      </w:r>
      <w:r w:rsidRPr="00643CE6">
        <w:rPr>
          <w:rFonts w:ascii="Times New Roman" w:eastAsia="Times New Roman" w:hAnsi="Times New Roman" w:cs="Times New Roman"/>
          <w:kern w:val="0"/>
          <w14:ligatures w14:val="none"/>
        </w:rPr>
        <w:t xml:space="preserve"> Advanced solid tumors</w:t>
      </w:r>
    </w:p>
    <w:p w14:paraId="3DC9688C" w14:textId="77777777" w:rsidR="00643CE6" w:rsidRPr="00643CE6" w:rsidRDefault="00643CE6" w:rsidP="00643C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  <w:r w:rsidRPr="00643CE6">
        <w:rPr>
          <w:rFonts w:ascii="Times New Roman" w:eastAsia="Times New Roman" w:hAnsi="Times New Roman" w:cs="Times New Roman"/>
          <w:kern w:val="0"/>
          <w14:ligatures w14:val="none"/>
        </w:rPr>
        <w:t xml:space="preserve"> BOIN dose-escalation with expansion</w:t>
      </w:r>
    </w:p>
    <w:p w14:paraId="72BC86BE" w14:textId="77777777" w:rsidR="00643CE6" w:rsidRPr="00643CE6" w:rsidRDefault="00643CE6" w:rsidP="00643C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Dosing schedule:</w:t>
      </w:r>
      <w:r w:rsidRPr="00643CE6">
        <w:rPr>
          <w:rFonts w:ascii="Times New Roman" w:eastAsia="Times New Roman" w:hAnsi="Times New Roman" w:cs="Times New Roman"/>
          <w:kern w:val="0"/>
          <w14:ligatures w14:val="none"/>
        </w:rPr>
        <w:t xml:space="preserve"> QD continuous dosing</w:t>
      </w:r>
    </w:p>
    <w:p w14:paraId="458A1697" w14:textId="77777777" w:rsidR="00643CE6" w:rsidRPr="00643CE6" w:rsidRDefault="00643CE6" w:rsidP="00643C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DLT window:</w:t>
      </w:r>
      <w:r w:rsidRPr="00643CE6">
        <w:rPr>
          <w:rFonts w:ascii="Times New Roman" w:eastAsia="Times New Roman" w:hAnsi="Times New Roman" w:cs="Times New Roman"/>
          <w:kern w:val="0"/>
          <w14:ligatures w14:val="none"/>
        </w:rPr>
        <w:t xml:space="preserve"> 28 days</w:t>
      </w:r>
    </w:p>
    <w:p w14:paraId="5D918A87" w14:textId="77777777" w:rsidR="00643CE6" w:rsidRPr="00643CE6" w:rsidRDefault="00643CE6" w:rsidP="00643C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pict w14:anchorId="111FE96C">
          <v:rect id="_x0000_i1230" style="width:0;height:1.5pt" o:hralign="center" o:hrstd="t" o:hr="t" fillcolor="#a0a0a0" stroked="f"/>
        </w:pict>
      </w:r>
    </w:p>
    <w:p w14:paraId="337C378F" w14:textId="77777777" w:rsidR="00643CE6" w:rsidRPr="00643CE6" w:rsidRDefault="00643CE6" w:rsidP="00643C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Principle (Critical)</w:t>
      </w:r>
    </w:p>
    <w:p w14:paraId="3F6C2C9C" w14:textId="77777777" w:rsidR="00643CE6" w:rsidRPr="00643CE6" w:rsidRDefault="00643CE6" w:rsidP="00643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RP2D is not necessarily the MTD.</w:t>
      </w:r>
      <w:r w:rsidRPr="00643C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RP2D is the dose that provides the optimal balance of safety, PK, PD, and preliminary efficacy.</w:t>
      </w:r>
    </w:p>
    <w:p w14:paraId="33F83756" w14:textId="77777777" w:rsidR="00643CE6" w:rsidRPr="00643CE6" w:rsidRDefault="00643CE6" w:rsidP="00643C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pict w14:anchorId="104A968D">
          <v:rect id="_x0000_i1231" style="width:0;height:1.5pt" o:hralign="center" o:hrstd="t" o:hr="t" fillcolor="#a0a0a0" stroked="f"/>
        </w:pict>
      </w:r>
    </w:p>
    <w:p w14:paraId="546FAFD7" w14:textId="77777777" w:rsidR="00643CE6" w:rsidRPr="00643CE6" w:rsidRDefault="00643CE6" w:rsidP="00643C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Dose-Escalation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330"/>
        <w:gridCol w:w="1041"/>
        <w:gridCol w:w="1556"/>
        <w:gridCol w:w="1950"/>
        <w:gridCol w:w="2004"/>
        <w:gridCol w:w="395"/>
      </w:tblGrid>
      <w:tr w:rsidR="00643CE6" w:rsidRPr="00643CE6" w14:paraId="6B4612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99D86" w14:textId="77777777" w:rsidR="00643CE6" w:rsidRPr="00643CE6" w:rsidRDefault="00643CE6" w:rsidP="006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Dose Level</w:t>
            </w:r>
          </w:p>
        </w:tc>
        <w:tc>
          <w:tcPr>
            <w:tcW w:w="0" w:type="auto"/>
            <w:vAlign w:val="center"/>
            <w:hideMark/>
          </w:tcPr>
          <w:p w14:paraId="7ADD1663" w14:textId="77777777" w:rsidR="00643CE6" w:rsidRPr="00643CE6" w:rsidRDefault="00643CE6" w:rsidP="006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Dose (mg QD)</w:t>
            </w:r>
          </w:p>
        </w:tc>
        <w:tc>
          <w:tcPr>
            <w:tcW w:w="0" w:type="auto"/>
            <w:vAlign w:val="center"/>
            <w:hideMark/>
          </w:tcPr>
          <w:p w14:paraId="0EB0C5B6" w14:textId="77777777" w:rsidR="00643CE6" w:rsidRPr="00643CE6" w:rsidRDefault="00643CE6" w:rsidP="006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DLT (n/N)</w:t>
            </w:r>
          </w:p>
        </w:tc>
        <w:tc>
          <w:tcPr>
            <w:tcW w:w="0" w:type="auto"/>
            <w:vAlign w:val="center"/>
            <w:hideMark/>
          </w:tcPr>
          <w:p w14:paraId="2E9D8067" w14:textId="77777777" w:rsidR="00643CE6" w:rsidRPr="00643CE6" w:rsidRDefault="00643CE6" w:rsidP="006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Grade ≥3 TRAE</w:t>
            </w:r>
          </w:p>
        </w:tc>
        <w:tc>
          <w:tcPr>
            <w:tcW w:w="0" w:type="auto"/>
            <w:vAlign w:val="center"/>
            <w:hideMark/>
          </w:tcPr>
          <w:p w14:paraId="6B53CC7A" w14:textId="77777777" w:rsidR="00643CE6" w:rsidRPr="00643CE6" w:rsidRDefault="00643CE6" w:rsidP="006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PK Exposure (AUC)</w:t>
            </w:r>
          </w:p>
        </w:tc>
        <w:tc>
          <w:tcPr>
            <w:tcW w:w="0" w:type="auto"/>
            <w:vAlign w:val="center"/>
            <w:hideMark/>
          </w:tcPr>
          <w:p w14:paraId="08D85517" w14:textId="77777777" w:rsidR="00643CE6" w:rsidRPr="00643CE6" w:rsidRDefault="00643CE6" w:rsidP="006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PD Target Inhibition</w:t>
            </w:r>
          </w:p>
        </w:tc>
        <w:tc>
          <w:tcPr>
            <w:tcW w:w="0" w:type="auto"/>
            <w:vAlign w:val="center"/>
            <w:hideMark/>
          </w:tcPr>
          <w:p w14:paraId="6E451511" w14:textId="77777777" w:rsidR="00643CE6" w:rsidRPr="00643CE6" w:rsidRDefault="00643CE6" w:rsidP="006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</w:t>
            </w:r>
          </w:p>
        </w:tc>
      </w:tr>
      <w:tr w:rsidR="00643CE6" w:rsidRPr="00643CE6" w14:paraId="4105B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C256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DL1</w:t>
            </w:r>
          </w:p>
        </w:tc>
        <w:tc>
          <w:tcPr>
            <w:tcW w:w="0" w:type="auto"/>
            <w:vAlign w:val="center"/>
            <w:hideMark/>
          </w:tcPr>
          <w:p w14:paraId="7B0F4C5C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4F14DA6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0/3</w:t>
            </w:r>
          </w:p>
        </w:tc>
        <w:tc>
          <w:tcPr>
            <w:tcW w:w="0" w:type="auto"/>
            <w:vAlign w:val="center"/>
            <w:hideMark/>
          </w:tcPr>
          <w:p w14:paraId="083CA643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9C2FA5C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80B60BA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178AC073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643CE6" w:rsidRPr="00643CE6" w14:paraId="797A9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065B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DL2</w:t>
            </w:r>
          </w:p>
        </w:tc>
        <w:tc>
          <w:tcPr>
            <w:tcW w:w="0" w:type="auto"/>
            <w:vAlign w:val="center"/>
            <w:hideMark/>
          </w:tcPr>
          <w:p w14:paraId="27967C4B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32B1BAB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0/3</w:t>
            </w:r>
          </w:p>
        </w:tc>
        <w:tc>
          <w:tcPr>
            <w:tcW w:w="0" w:type="auto"/>
            <w:vAlign w:val="center"/>
            <w:hideMark/>
          </w:tcPr>
          <w:p w14:paraId="37D14178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C963F8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560D16F4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45%</w:t>
            </w:r>
          </w:p>
        </w:tc>
        <w:tc>
          <w:tcPr>
            <w:tcW w:w="0" w:type="auto"/>
            <w:vAlign w:val="center"/>
            <w:hideMark/>
          </w:tcPr>
          <w:p w14:paraId="4F368434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643CE6" w:rsidRPr="00643CE6" w14:paraId="6BB05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96FFE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DL3</w:t>
            </w:r>
          </w:p>
        </w:tc>
        <w:tc>
          <w:tcPr>
            <w:tcW w:w="0" w:type="auto"/>
            <w:vAlign w:val="center"/>
            <w:hideMark/>
          </w:tcPr>
          <w:p w14:paraId="098A491B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9233E98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1/6</w:t>
            </w:r>
          </w:p>
        </w:tc>
        <w:tc>
          <w:tcPr>
            <w:tcW w:w="0" w:type="auto"/>
            <w:vAlign w:val="center"/>
            <w:hideMark/>
          </w:tcPr>
          <w:p w14:paraId="78250004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7E9F80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↑↑</w:t>
            </w:r>
          </w:p>
        </w:tc>
        <w:tc>
          <w:tcPr>
            <w:tcW w:w="0" w:type="auto"/>
            <w:vAlign w:val="center"/>
            <w:hideMark/>
          </w:tcPr>
          <w:p w14:paraId="1AB9C9B1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14:paraId="647B5D1F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643CE6" w:rsidRPr="00643CE6" w14:paraId="33432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47D6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DL4</w:t>
            </w:r>
          </w:p>
        </w:tc>
        <w:tc>
          <w:tcPr>
            <w:tcW w:w="0" w:type="auto"/>
            <w:vAlign w:val="center"/>
            <w:hideMark/>
          </w:tcPr>
          <w:p w14:paraId="5F60CFC1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00F1859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1/6</w:t>
            </w:r>
          </w:p>
        </w:tc>
        <w:tc>
          <w:tcPr>
            <w:tcW w:w="0" w:type="auto"/>
            <w:vAlign w:val="center"/>
            <w:hideMark/>
          </w:tcPr>
          <w:p w14:paraId="7E25E41F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D78A5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↑↑↑</w:t>
            </w:r>
          </w:p>
        </w:tc>
        <w:tc>
          <w:tcPr>
            <w:tcW w:w="0" w:type="auto"/>
            <w:vAlign w:val="center"/>
            <w:hideMark/>
          </w:tcPr>
          <w:p w14:paraId="2FF9FD54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24783983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643CE6" w:rsidRPr="00643CE6" w14:paraId="7CB6B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18CB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DL5</w:t>
            </w:r>
          </w:p>
        </w:tc>
        <w:tc>
          <w:tcPr>
            <w:tcW w:w="0" w:type="auto"/>
            <w:vAlign w:val="center"/>
            <w:hideMark/>
          </w:tcPr>
          <w:p w14:paraId="02A5EC35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3263532B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2/6</w:t>
            </w:r>
          </w:p>
        </w:tc>
        <w:tc>
          <w:tcPr>
            <w:tcW w:w="0" w:type="auto"/>
            <w:vAlign w:val="center"/>
            <w:hideMark/>
          </w:tcPr>
          <w:p w14:paraId="277A6F05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01C77E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↑↑↑</w:t>
            </w:r>
          </w:p>
        </w:tc>
        <w:tc>
          <w:tcPr>
            <w:tcW w:w="0" w:type="auto"/>
            <w:vAlign w:val="center"/>
            <w:hideMark/>
          </w:tcPr>
          <w:p w14:paraId="224EFADA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4AFA3B03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643CE6" w:rsidRPr="00643CE6" w14:paraId="0B261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D4D6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DL6</w:t>
            </w:r>
          </w:p>
        </w:tc>
        <w:tc>
          <w:tcPr>
            <w:tcW w:w="0" w:type="auto"/>
            <w:vAlign w:val="center"/>
            <w:hideMark/>
          </w:tcPr>
          <w:p w14:paraId="37FDCB04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E6237EA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3/6</w:t>
            </w:r>
          </w:p>
        </w:tc>
        <w:tc>
          <w:tcPr>
            <w:tcW w:w="0" w:type="auto"/>
            <w:vAlign w:val="center"/>
            <w:hideMark/>
          </w:tcPr>
          <w:p w14:paraId="3907CF38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A56E8F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Plateau</w:t>
            </w:r>
          </w:p>
        </w:tc>
        <w:tc>
          <w:tcPr>
            <w:tcW w:w="0" w:type="auto"/>
            <w:vAlign w:val="center"/>
            <w:hideMark/>
          </w:tcPr>
          <w:p w14:paraId="148F4E47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58BAA3AD" w14:textId="77777777" w:rsidR="00643CE6" w:rsidRPr="00643CE6" w:rsidRDefault="00643CE6" w:rsidP="00643C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3C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4E98970B" w14:textId="77777777" w:rsidR="00643CE6" w:rsidRPr="00643CE6" w:rsidRDefault="00643CE6" w:rsidP="00643C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pict w14:anchorId="187E492F">
          <v:rect id="_x0000_i1232" style="width:0;height:1.5pt" o:hralign="center" o:hrstd="t" o:hr="t" fillcolor="#a0a0a0" stroked="f"/>
        </w:pict>
      </w:r>
    </w:p>
    <w:p w14:paraId="4EE76BFE" w14:textId="77777777" w:rsidR="00643CE6" w:rsidRPr="00643CE6" w:rsidRDefault="00643CE6" w:rsidP="00643C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Step-by-Step RP2D Determination</w:t>
      </w:r>
    </w:p>
    <w:p w14:paraId="1F26D7CD" w14:textId="77777777" w:rsidR="00643CE6" w:rsidRPr="00643CE6" w:rsidRDefault="00643CE6" w:rsidP="00643C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pict w14:anchorId="3FCA5F20">
          <v:rect id="_x0000_i1233" style="width:0;height:1.5pt" o:hralign="center" o:hrstd="t" o:hr="t" fillcolor="#a0a0a0" stroked="f"/>
        </w:pict>
      </w:r>
    </w:p>
    <w:p w14:paraId="303195DC" w14:textId="77777777" w:rsidR="00643CE6" w:rsidRPr="00643CE6" w:rsidRDefault="00643CE6" w:rsidP="00643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Identify the MTD Range</w:t>
      </w:r>
    </w:p>
    <w:p w14:paraId="794EF036" w14:textId="77777777" w:rsidR="00643CE6" w:rsidRPr="00643CE6" w:rsidRDefault="00643CE6" w:rsidP="00643C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 mg:</w:t>
      </w:r>
      <w:r w:rsidRPr="00643CE6">
        <w:rPr>
          <w:rFonts w:ascii="Times New Roman" w:eastAsia="Times New Roman" w:hAnsi="Times New Roman" w:cs="Times New Roman"/>
          <w:kern w:val="0"/>
          <w14:ligatures w14:val="none"/>
        </w:rPr>
        <w:t xml:space="preserve"> DLTs in 3/6 patients (50%) → unacceptable</w:t>
      </w:r>
    </w:p>
    <w:p w14:paraId="646238E8" w14:textId="77777777" w:rsidR="00643CE6" w:rsidRPr="00643CE6" w:rsidRDefault="00643CE6" w:rsidP="00643C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400 mg:</w:t>
      </w:r>
      <w:r w:rsidRPr="00643CE6">
        <w:rPr>
          <w:rFonts w:ascii="Times New Roman" w:eastAsia="Times New Roman" w:hAnsi="Times New Roman" w:cs="Times New Roman"/>
          <w:kern w:val="0"/>
          <w14:ligatures w14:val="none"/>
        </w:rPr>
        <w:t xml:space="preserve"> DLTs in 2/6 patients (33%) → borderline</w:t>
      </w:r>
    </w:p>
    <w:p w14:paraId="272E0EB3" w14:textId="77777777" w:rsidR="00643CE6" w:rsidRPr="00643CE6" w:rsidRDefault="00643CE6" w:rsidP="00643C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300 mg:</w:t>
      </w:r>
      <w:r w:rsidRPr="00643CE6">
        <w:rPr>
          <w:rFonts w:ascii="Times New Roman" w:eastAsia="Times New Roman" w:hAnsi="Times New Roman" w:cs="Times New Roman"/>
          <w:kern w:val="0"/>
          <w14:ligatures w14:val="none"/>
        </w:rPr>
        <w:t xml:space="preserve"> DLTs in 1/6 patients (17%) → acceptable</w:t>
      </w:r>
    </w:p>
    <w:p w14:paraId="2CF6AA84" w14:textId="77777777" w:rsidR="00643CE6" w:rsidRPr="00643CE6" w:rsidRDefault="00643CE6" w:rsidP="00643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MTD estimated around 300–400 mg.</w:t>
      </w:r>
    </w:p>
    <w:p w14:paraId="0DF85A5B" w14:textId="77777777" w:rsidR="00643CE6" w:rsidRPr="00643CE6" w:rsidRDefault="00643CE6" w:rsidP="00643C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pict w14:anchorId="51B01A4D">
          <v:rect id="_x0000_i1234" style="width:0;height:1.5pt" o:hralign="center" o:hrstd="t" o:hr="t" fillcolor="#a0a0a0" stroked="f"/>
        </w:pict>
      </w:r>
    </w:p>
    <w:p w14:paraId="0BAF04B7" w14:textId="77777777" w:rsidR="00643CE6" w:rsidRPr="00643CE6" w:rsidRDefault="00643CE6" w:rsidP="00643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Evaluate PK Saturation</w:t>
      </w:r>
    </w:p>
    <w:p w14:paraId="5454A809" w14:textId="77777777" w:rsidR="00643CE6" w:rsidRPr="00643CE6" w:rsidRDefault="00643CE6" w:rsidP="00643C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 xml:space="preserve">Exposure increased from 300 → 400 mg, but </w:t>
      </w: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incremental gain was modest</w:t>
      </w:r>
    </w:p>
    <w:p w14:paraId="4EBF4D04" w14:textId="77777777" w:rsidR="00643CE6" w:rsidRPr="00643CE6" w:rsidRDefault="00643CE6" w:rsidP="00643C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 xml:space="preserve">From 400 → 500 mg, </w:t>
      </w: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meaningful increase in exposure</w:t>
      </w:r>
    </w:p>
    <w:p w14:paraId="1BFA73F0" w14:textId="77777777" w:rsidR="00643CE6" w:rsidRPr="00643CE6" w:rsidRDefault="00643CE6" w:rsidP="00643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PK approached a plateau at ≥300 mg.</w:t>
      </w:r>
    </w:p>
    <w:p w14:paraId="723E7DB9" w14:textId="77777777" w:rsidR="00643CE6" w:rsidRPr="00643CE6" w:rsidRDefault="00643CE6" w:rsidP="00643C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pict w14:anchorId="6BEDE758">
          <v:rect id="_x0000_i1235" style="width:0;height:1.5pt" o:hralign="center" o:hrstd="t" o:hr="t" fillcolor="#a0a0a0" stroked="f"/>
        </w:pict>
      </w:r>
    </w:p>
    <w:p w14:paraId="626A239B" w14:textId="77777777" w:rsidR="00643CE6" w:rsidRPr="00643CE6" w:rsidRDefault="00643CE6" w:rsidP="00643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Assess Pharmacodynamic (PD) Target Engagement</w:t>
      </w:r>
    </w:p>
    <w:p w14:paraId="1CE4E5D3" w14:textId="77777777" w:rsidR="00643CE6" w:rsidRPr="00643CE6" w:rsidRDefault="00643CE6" w:rsidP="00643C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300 mg: ~80% target inhibition</w:t>
      </w:r>
    </w:p>
    <w:p w14:paraId="14519471" w14:textId="77777777" w:rsidR="00643CE6" w:rsidRPr="00643CE6" w:rsidRDefault="00643CE6" w:rsidP="00643C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400 mg: ~85%</w:t>
      </w:r>
    </w:p>
    <w:p w14:paraId="18B85CCA" w14:textId="77777777" w:rsidR="00643CE6" w:rsidRPr="00643CE6" w:rsidRDefault="00643CE6" w:rsidP="00643C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500 mg: ~90%</w:t>
      </w:r>
    </w:p>
    <w:p w14:paraId="73CC6B86" w14:textId="77777777" w:rsidR="00643CE6" w:rsidRPr="00643CE6" w:rsidRDefault="00643CE6" w:rsidP="00643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Near-maximal biological activity achieved at 300 mg.</w:t>
      </w:r>
    </w:p>
    <w:p w14:paraId="0445F216" w14:textId="77777777" w:rsidR="00643CE6" w:rsidRPr="00643CE6" w:rsidRDefault="00643CE6" w:rsidP="00643C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pict w14:anchorId="20D0FFF9">
          <v:rect id="_x0000_i1236" style="width:0;height:1.5pt" o:hralign="center" o:hrstd="t" o:hr="t" fillcolor="#a0a0a0" stroked="f"/>
        </w:pict>
      </w:r>
    </w:p>
    <w:p w14:paraId="0A64F9F5" w14:textId="77777777" w:rsidR="00643CE6" w:rsidRPr="00643CE6" w:rsidRDefault="00643CE6" w:rsidP="00643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Review Preliminary Anti-Tumor Activity</w:t>
      </w:r>
    </w:p>
    <w:p w14:paraId="5ED5D5D0" w14:textId="77777777" w:rsidR="00643CE6" w:rsidRPr="00643CE6" w:rsidRDefault="00643CE6" w:rsidP="00643C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Partial responses observed at:</w:t>
      </w:r>
    </w:p>
    <w:p w14:paraId="4C78740A" w14:textId="77777777" w:rsidR="00643CE6" w:rsidRPr="00643CE6" w:rsidRDefault="00643CE6" w:rsidP="00643C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300 mg</w:t>
      </w:r>
    </w:p>
    <w:p w14:paraId="4408778D" w14:textId="77777777" w:rsidR="00643CE6" w:rsidRPr="00643CE6" w:rsidRDefault="00643CE6" w:rsidP="00643C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400 mg</w:t>
      </w:r>
    </w:p>
    <w:p w14:paraId="13DF46D9" w14:textId="77777777" w:rsidR="00643CE6" w:rsidRPr="00643CE6" w:rsidRDefault="00643CE6" w:rsidP="00643C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No additional responses at 500 mg</w:t>
      </w:r>
    </w:p>
    <w:p w14:paraId="77ADB883" w14:textId="77777777" w:rsidR="00643CE6" w:rsidRPr="00643CE6" w:rsidRDefault="00643CE6" w:rsidP="00643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doses did not improve efficacy.</w:t>
      </w:r>
    </w:p>
    <w:p w14:paraId="5E8C76F1" w14:textId="77777777" w:rsidR="00643CE6" w:rsidRPr="00643CE6" w:rsidRDefault="00643CE6" w:rsidP="00643C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pict w14:anchorId="0CF8C79B">
          <v:rect id="_x0000_i1237" style="width:0;height:1.5pt" o:hralign="center" o:hrstd="t" o:hr="t" fillcolor="#a0a0a0" stroked="f"/>
        </w:pict>
      </w:r>
    </w:p>
    <w:p w14:paraId="4DBBF768" w14:textId="77777777" w:rsidR="00643CE6" w:rsidRPr="00643CE6" w:rsidRDefault="00643CE6" w:rsidP="00643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Examine Safety Trends Beyond DLTs</w:t>
      </w:r>
    </w:p>
    <w:p w14:paraId="3F0F3449" w14:textId="77777777" w:rsidR="00643CE6" w:rsidRPr="00643CE6" w:rsidRDefault="00643CE6" w:rsidP="00643C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Grade ≥3 TRAEs increased with dose:</w:t>
      </w:r>
    </w:p>
    <w:p w14:paraId="4555B6C0" w14:textId="77777777" w:rsidR="00643CE6" w:rsidRPr="00643CE6" w:rsidRDefault="00643CE6" w:rsidP="00643C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300 mg: 2 patients</w:t>
      </w:r>
    </w:p>
    <w:p w14:paraId="0450C29D" w14:textId="77777777" w:rsidR="00643CE6" w:rsidRPr="00643CE6" w:rsidRDefault="00643CE6" w:rsidP="00643C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400 mg: 3 patients</w:t>
      </w:r>
    </w:p>
    <w:p w14:paraId="2946B2DD" w14:textId="77777777" w:rsidR="00643CE6" w:rsidRPr="00643CE6" w:rsidRDefault="00643CE6" w:rsidP="00643C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500 mg: 4 patients</w:t>
      </w:r>
    </w:p>
    <w:p w14:paraId="18489A1C" w14:textId="77777777" w:rsidR="00643CE6" w:rsidRPr="00643CE6" w:rsidRDefault="00643CE6" w:rsidP="00643C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Evidence of cumulative toxicity at higher doses</w:t>
      </w:r>
    </w:p>
    <w:p w14:paraId="344CE523" w14:textId="77777777" w:rsidR="00643CE6" w:rsidRPr="00643CE6" w:rsidRDefault="00643CE6" w:rsidP="00643C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pict w14:anchorId="3F0E381C">
          <v:rect id="_x0000_i1238" style="width:0;height:1.5pt" o:hralign="center" o:hrstd="t" o:hr="t" fillcolor="#a0a0a0" stroked="f"/>
        </w:pict>
      </w:r>
    </w:p>
    <w:p w14:paraId="04FF35B4" w14:textId="77777777" w:rsidR="00643CE6" w:rsidRPr="00643CE6" w:rsidRDefault="00643CE6" w:rsidP="00643C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Integrated Dose-Selection Decision</w:t>
      </w:r>
    </w:p>
    <w:p w14:paraId="4DBBE087" w14:textId="77777777" w:rsidR="00643CE6" w:rsidRPr="00643CE6" w:rsidRDefault="00643CE6" w:rsidP="00643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Decision Framework</w:t>
      </w:r>
    </w:p>
    <w:p w14:paraId="3BA18657" w14:textId="77777777" w:rsidR="00643CE6" w:rsidRPr="00643CE6" w:rsidRDefault="00643CE6" w:rsidP="00643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the lowest dose that achieves:</w:t>
      </w:r>
    </w:p>
    <w:p w14:paraId="3EAB95A4" w14:textId="77777777" w:rsidR="00643CE6" w:rsidRPr="00643CE6" w:rsidRDefault="00643CE6" w:rsidP="00643C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Adequate target engagement</w:t>
      </w:r>
    </w:p>
    <w:p w14:paraId="57988CD8" w14:textId="77777777" w:rsidR="00643CE6" w:rsidRPr="00643CE6" w:rsidRDefault="00643CE6" w:rsidP="00643C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Demonstrable clinical activity</w:t>
      </w:r>
    </w:p>
    <w:p w14:paraId="12601343" w14:textId="77777777" w:rsidR="00643CE6" w:rsidRPr="00643CE6" w:rsidRDefault="00643CE6" w:rsidP="00643C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Acceptable and manageable safety for chronic dosing</w:t>
      </w:r>
    </w:p>
    <w:p w14:paraId="0ACFAE2F" w14:textId="77777777" w:rsidR="00643CE6" w:rsidRPr="00643CE6" w:rsidRDefault="00643CE6" w:rsidP="00643C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pict w14:anchorId="1F8B69DC">
          <v:rect id="_x0000_i1239" style="width:0;height:1.5pt" o:hralign="center" o:hrstd="t" o:hr="t" fillcolor="#a0a0a0" stroked="f"/>
        </w:pict>
      </w:r>
    </w:p>
    <w:p w14:paraId="5C5A076E" w14:textId="77777777" w:rsidR="00643CE6" w:rsidRPr="00643CE6" w:rsidRDefault="00643CE6" w:rsidP="00643C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RP2D Selection</w:t>
      </w:r>
    </w:p>
    <w:p w14:paraId="04DBF64F" w14:textId="77777777" w:rsidR="00643CE6" w:rsidRPr="00643CE6" w:rsidRDefault="00643CE6" w:rsidP="00643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RP2D = 300 mg QD</w:t>
      </w:r>
    </w:p>
    <w:p w14:paraId="0584E508" w14:textId="77777777" w:rsidR="00643CE6" w:rsidRPr="00643CE6" w:rsidRDefault="00643CE6" w:rsidP="00643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Rationale</w:t>
      </w:r>
    </w:p>
    <w:p w14:paraId="56531D73" w14:textId="77777777" w:rsidR="00643CE6" w:rsidRPr="00643CE6" w:rsidRDefault="00643CE6" w:rsidP="00643C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Below or at the lower end of the MTD range</w:t>
      </w:r>
    </w:p>
    <w:p w14:paraId="4D9DB1CC" w14:textId="77777777" w:rsidR="00643CE6" w:rsidRPr="00643CE6" w:rsidRDefault="00643CE6" w:rsidP="00643C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PK exposure sufficient and near saturation</w:t>
      </w:r>
    </w:p>
    <w:p w14:paraId="35BAC3F7" w14:textId="77777777" w:rsidR="00643CE6" w:rsidRPr="00643CE6" w:rsidRDefault="00643CE6" w:rsidP="00643C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PD shows near-maximal target inhibition</w:t>
      </w:r>
    </w:p>
    <w:p w14:paraId="58FCA0F0" w14:textId="77777777" w:rsidR="00643CE6" w:rsidRPr="00643CE6" w:rsidRDefault="00643CE6" w:rsidP="00643C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Objective responses observed</w:t>
      </w:r>
    </w:p>
    <w:p w14:paraId="6EB6F897" w14:textId="77777777" w:rsidR="00643CE6" w:rsidRPr="00643CE6" w:rsidRDefault="00643CE6" w:rsidP="00643C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Superior safety margin compared with higher doses</w:t>
      </w:r>
    </w:p>
    <w:p w14:paraId="7C6BBE26" w14:textId="77777777" w:rsidR="00643CE6" w:rsidRPr="00643CE6" w:rsidRDefault="00643CE6" w:rsidP="00643C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pict w14:anchorId="4268CEAD">
          <v:rect id="_x0000_i1240" style="width:0;height:1.5pt" o:hralign="center" o:hrstd="t" o:hr="t" fillcolor="#a0a0a0" stroked="f"/>
        </w:pict>
      </w:r>
    </w:p>
    <w:p w14:paraId="4C6ABD67" w14:textId="77777777" w:rsidR="00643CE6" w:rsidRPr="00643CE6" w:rsidRDefault="00643CE6" w:rsidP="00643C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Pitfalls to Avoid</w:t>
      </w:r>
    </w:p>
    <w:p w14:paraId="35F0ED2A" w14:textId="77777777" w:rsidR="00643CE6" w:rsidRPr="00643CE6" w:rsidRDefault="00643CE6" w:rsidP="00643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3CE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643C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Equating MTD with RP2D</w:t>
      </w:r>
    </w:p>
    <w:p w14:paraId="76C72871" w14:textId="77777777" w:rsidR="00643CE6" w:rsidRPr="00643CE6" w:rsidRDefault="00643CE6" w:rsidP="00643C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Often leads to excessive toxicity in Phase II</w:t>
      </w:r>
    </w:p>
    <w:p w14:paraId="51675C21" w14:textId="77777777" w:rsidR="00643CE6" w:rsidRPr="00643CE6" w:rsidRDefault="00643CE6" w:rsidP="00643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3CE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643C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Basing RP2D solely on DLTs</w:t>
      </w:r>
    </w:p>
    <w:p w14:paraId="0546392E" w14:textId="77777777" w:rsidR="00643CE6" w:rsidRPr="00643CE6" w:rsidRDefault="00643CE6" w:rsidP="00643C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t>Ignores chronic toxicity, PK saturation, and PD data</w:t>
      </w:r>
    </w:p>
    <w:p w14:paraId="720C4F5B" w14:textId="77777777" w:rsidR="00643CE6" w:rsidRPr="00643CE6" w:rsidRDefault="00643CE6" w:rsidP="00643C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kern w:val="0"/>
          <w14:ligatures w14:val="none"/>
        </w:rPr>
        <w:pict w14:anchorId="49CD8DB3">
          <v:rect id="_x0000_i1241" style="width:0;height:1.5pt" o:hralign="center" o:hrstd="t" o:hr="t" fillcolor="#a0a0a0" stroked="f"/>
        </w:pict>
      </w:r>
    </w:p>
    <w:p w14:paraId="5D4D585C" w14:textId="77777777" w:rsidR="00643CE6" w:rsidRPr="00643CE6" w:rsidRDefault="00643CE6" w:rsidP="00643C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One-Sentence Takeaway</w:t>
      </w:r>
    </w:p>
    <w:p w14:paraId="372E933D" w14:textId="2D3CCF98" w:rsidR="00B53943" w:rsidRDefault="00643CE6" w:rsidP="00643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C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oncology Phase I studies, RP2D is the dose most likely to deliver a favorable long-term risk–benefit profile—not simply the highest tolerable dose.</w:t>
      </w:r>
    </w:p>
    <w:p w14:paraId="23090CCD" w14:textId="38909612" w:rsidR="0029007E" w:rsidRPr="00D76417" w:rsidRDefault="00B53943" w:rsidP="00D76417">
      <w:pPr>
        <w:rPr>
          <w:rFonts w:ascii="Times New Roman" w:hAnsi="Times New Roman" w:cs="Times New Roman" w:hint="eastAsia"/>
          <w:b/>
          <w:bCs/>
          <w:kern w:val="0"/>
          <w14:ligatures w14:val="none"/>
        </w:rPr>
      </w:pPr>
      <w:r w:rsidRPr="00B539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If there is sufficient PK/PD/efficacy and safety evidence for 300 mg, a single RP2D should be prioritized to accelerate development; if there are modeling or biological concerns regarding 350 mg, a small exploratory cohort should be conducted first, and then a decision should be made based on pre-defined trigger rules whether to proceed to a randomized dose comparison.</w:t>
      </w:r>
      <w:r w:rsidRPr="00B539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sectPr w:rsidR="0029007E" w:rsidRPr="00D76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7FA"/>
    <w:multiLevelType w:val="multilevel"/>
    <w:tmpl w:val="F27A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76FB"/>
    <w:multiLevelType w:val="multilevel"/>
    <w:tmpl w:val="98E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D5FD5"/>
    <w:multiLevelType w:val="multilevel"/>
    <w:tmpl w:val="5B84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031BE"/>
    <w:multiLevelType w:val="multilevel"/>
    <w:tmpl w:val="08DA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32857"/>
    <w:multiLevelType w:val="multilevel"/>
    <w:tmpl w:val="736A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573C4"/>
    <w:multiLevelType w:val="multilevel"/>
    <w:tmpl w:val="CC18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E72A7"/>
    <w:multiLevelType w:val="multilevel"/>
    <w:tmpl w:val="7AF8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70DA6"/>
    <w:multiLevelType w:val="multilevel"/>
    <w:tmpl w:val="8E90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03EEA"/>
    <w:multiLevelType w:val="multilevel"/>
    <w:tmpl w:val="A20C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34F78"/>
    <w:multiLevelType w:val="multilevel"/>
    <w:tmpl w:val="0666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0206C"/>
    <w:multiLevelType w:val="multilevel"/>
    <w:tmpl w:val="1BC8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94072"/>
    <w:multiLevelType w:val="multilevel"/>
    <w:tmpl w:val="1D58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D1017"/>
    <w:multiLevelType w:val="multilevel"/>
    <w:tmpl w:val="F14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56EA1"/>
    <w:multiLevelType w:val="multilevel"/>
    <w:tmpl w:val="C77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B0AD7"/>
    <w:multiLevelType w:val="multilevel"/>
    <w:tmpl w:val="1DB8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456CE"/>
    <w:multiLevelType w:val="multilevel"/>
    <w:tmpl w:val="D640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37458"/>
    <w:multiLevelType w:val="multilevel"/>
    <w:tmpl w:val="3774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F7CD1"/>
    <w:multiLevelType w:val="multilevel"/>
    <w:tmpl w:val="78AE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C53DF4"/>
    <w:multiLevelType w:val="multilevel"/>
    <w:tmpl w:val="177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B4DBE"/>
    <w:multiLevelType w:val="multilevel"/>
    <w:tmpl w:val="5B00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905CB"/>
    <w:multiLevelType w:val="multilevel"/>
    <w:tmpl w:val="F13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1449D"/>
    <w:multiLevelType w:val="multilevel"/>
    <w:tmpl w:val="004A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133813">
    <w:abstractNumId w:val="10"/>
  </w:num>
  <w:num w:numId="2" w16cid:durableId="1462453027">
    <w:abstractNumId w:val="13"/>
  </w:num>
  <w:num w:numId="3" w16cid:durableId="1720517935">
    <w:abstractNumId w:val="15"/>
  </w:num>
  <w:num w:numId="4" w16cid:durableId="558395999">
    <w:abstractNumId w:val="17"/>
  </w:num>
  <w:num w:numId="5" w16cid:durableId="1330600628">
    <w:abstractNumId w:val="0"/>
  </w:num>
  <w:num w:numId="6" w16cid:durableId="1189484368">
    <w:abstractNumId w:val="20"/>
  </w:num>
  <w:num w:numId="7" w16cid:durableId="267810915">
    <w:abstractNumId w:val="7"/>
  </w:num>
  <w:num w:numId="8" w16cid:durableId="916672588">
    <w:abstractNumId w:val="9"/>
  </w:num>
  <w:num w:numId="9" w16cid:durableId="1419475062">
    <w:abstractNumId w:val="11"/>
  </w:num>
  <w:num w:numId="10" w16cid:durableId="658310570">
    <w:abstractNumId w:val="16"/>
  </w:num>
  <w:num w:numId="11" w16cid:durableId="1668898915">
    <w:abstractNumId w:val="2"/>
  </w:num>
  <w:num w:numId="12" w16cid:durableId="1245216626">
    <w:abstractNumId w:val="21"/>
  </w:num>
  <w:num w:numId="13" w16cid:durableId="865557392">
    <w:abstractNumId w:val="3"/>
  </w:num>
  <w:num w:numId="14" w16cid:durableId="1174077753">
    <w:abstractNumId w:val="14"/>
  </w:num>
  <w:num w:numId="15" w16cid:durableId="862939790">
    <w:abstractNumId w:val="6"/>
  </w:num>
  <w:num w:numId="16" w16cid:durableId="883323894">
    <w:abstractNumId w:val="5"/>
  </w:num>
  <w:num w:numId="17" w16cid:durableId="416756242">
    <w:abstractNumId w:val="19"/>
  </w:num>
  <w:num w:numId="18" w16cid:durableId="1560627729">
    <w:abstractNumId w:val="4"/>
  </w:num>
  <w:num w:numId="19" w16cid:durableId="730662845">
    <w:abstractNumId w:val="12"/>
  </w:num>
  <w:num w:numId="20" w16cid:durableId="1018895444">
    <w:abstractNumId w:val="1"/>
  </w:num>
  <w:num w:numId="21" w16cid:durableId="1866282998">
    <w:abstractNumId w:val="18"/>
  </w:num>
  <w:num w:numId="22" w16cid:durableId="18529084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07E"/>
    <w:rsid w:val="00011EA9"/>
    <w:rsid w:val="000403B3"/>
    <w:rsid w:val="00061209"/>
    <w:rsid w:val="00100858"/>
    <w:rsid w:val="00143FE8"/>
    <w:rsid w:val="0029007E"/>
    <w:rsid w:val="002C70C3"/>
    <w:rsid w:val="003C1A6B"/>
    <w:rsid w:val="004D14CD"/>
    <w:rsid w:val="005B32A5"/>
    <w:rsid w:val="00643CE6"/>
    <w:rsid w:val="00741E16"/>
    <w:rsid w:val="008A2234"/>
    <w:rsid w:val="00A1144E"/>
    <w:rsid w:val="00A9542C"/>
    <w:rsid w:val="00B53943"/>
    <w:rsid w:val="00D76417"/>
    <w:rsid w:val="00F2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FBF9F"/>
  <w15:chartTrackingRefBased/>
  <w15:docId w15:val="{6B51590A-042A-4D55-93B7-53E3D320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19</Pages>
  <Words>1927</Words>
  <Characters>10985</Characters>
  <Application>Microsoft Office Word</Application>
  <DocSecurity>0</DocSecurity>
  <Lines>91</Lines>
  <Paragraphs>25</Paragraphs>
  <ScaleCrop>false</ScaleCrop>
  <Company>NICHD</Company>
  <LinksUpToDate>false</LinksUpToDate>
  <CharactersWithSpaces>12887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16</cp:revision>
  <dcterms:created xsi:type="dcterms:W3CDTF">2026-01-21T01:37:00Z</dcterms:created>
  <dcterms:modified xsi:type="dcterms:W3CDTF">2026-01-21T22:38:00Z</dcterms:modified>
</cp:coreProperties>
</file>