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4922" w14:textId="77777777" w:rsidR="00011EA9" w:rsidRDefault="00011EA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882"/>
        <w:gridCol w:w="3009"/>
      </w:tblGrid>
      <w:tr w:rsidR="00F21E8D" w:rsidRPr="00F21E8D" w14:paraId="11F97FEE" w14:textId="77777777" w:rsidTr="00F21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955FE" w14:textId="77777777" w:rsidR="00F21E8D" w:rsidRPr="00F21E8D" w:rsidRDefault="00F21E8D" w:rsidP="00F21E8D">
            <w:pPr>
              <w:rPr>
                <w:b/>
                <w:bCs/>
              </w:rPr>
            </w:pPr>
            <w:r w:rsidRPr="00F21E8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9F4CDA8" w14:textId="77777777" w:rsidR="00F21E8D" w:rsidRPr="00F21E8D" w:rsidRDefault="00F21E8D" w:rsidP="00F21E8D">
            <w:pPr>
              <w:rPr>
                <w:b/>
                <w:bCs/>
              </w:rPr>
            </w:pPr>
            <w:r w:rsidRPr="00F21E8D">
              <w:rPr>
                <w:b/>
                <w:bCs/>
              </w:rPr>
              <w:t>IND (Investigational New Drug)</w:t>
            </w:r>
          </w:p>
        </w:tc>
        <w:tc>
          <w:tcPr>
            <w:tcW w:w="0" w:type="auto"/>
            <w:vAlign w:val="center"/>
            <w:hideMark/>
          </w:tcPr>
          <w:p w14:paraId="3F82A4CF" w14:textId="77777777" w:rsidR="00F21E8D" w:rsidRPr="00F21E8D" w:rsidRDefault="00F21E8D" w:rsidP="00F21E8D">
            <w:pPr>
              <w:rPr>
                <w:b/>
                <w:bCs/>
              </w:rPr>
            </w:pPr>
            <w:r w:rsidRPr="00F21E8D">
              <w:rPr>
                <w:b/>
                <w:bCs/>
              </w:rPr>
              <w:t>NDA (New Drug Application)</w:t>
            </w:r>
          </w:p>
        </w:tc>
      </w:tr>
      <w:tr w:rsidR="00F21E8D" w:rsidRPr="00F21E8D" w14:paraId="7494F354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8210" w14:textId="77777777" w:rsidR="00F21E8D" w:rsidRPr="00F21E8D" w:rsidRDefault="00F21E8D" w:rsidP="00F21E8D">
            <w:r w:rsidRPr="00F21E8D">
              <w:t>Common Chinese term</w:t>
            </w:r>
          </w:p>
        </w:tc>
        <w:tc>
          <w:tcPr>
            <w:tcW w:w="0" w:type="auto"/>
            <w:vAlign w:val="center"/>
            <w:hideMark/>
          </w:tcPr>
          <w:p w14:paraId="3A6366EC" w14:textId="77777777" w:rsidR="00F21E8D" w:rsidRPr="00F21E8D" w:rsidRDefault="00F21E8D" w:rsidP="00F21E8D">
            <w:r w:rsidRPr="00F21E8D">
              <w:t>Clinical Trial Application</w:t>
            </w:r>
          </w:p>
        </w:tc>
        <w:tc>
          <w:tcPr>
            <w:tcW w:w="0" w:type="auto"/>
            <w:vAlign w:val="center"/>
            <w:hideMark/>
          </w:tcPr>
          <w:p w14:paraId="12702DAD" w14:textId="77777777" w:rsidR="00F21E8D" w:rsidRPr="00F21E8D" w:rsidRDefault="00F21E8D" w:rsidP="00F21E8D">
            <w:r w:rsidRPr="00F21E8D">
              <w:t>New Drug Marketing Application</w:t>
            </w:r>
          </w:p>
        </w:tc>
      </w:tr>
      <w:tr w:rsidR="00F21E8D" w:rsidRPr="00F21E8D" w14:paraId="246DC6B9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C12C" w14:textId="77777777" w:rsidR="00F21E8D" w:rsidRPr="00F21E8D" w:rsidRDefault="00F21E8D" w:rsidP="00F21E8D">
            <w:r w:rsidRPr="00F21E8D">
              <w:t>Development stage</w:t>
            </w:r>
          </w:p>
        </w:tc>
        <w:tc>
          <w:tcPr>
            <w:tcW w:w="0" w:type="auto"/>
            <w:vAlign w:val="center"/>
            <w:hideMark/>
          </w:tcPr>
          <w:p w14:paraId="08CA7EF1" w14:textId="77777777" w:rsidR="00F21E8D" w:rsidRPr="00F21E8D" w:rsidRDefault="00F21E8D" w:rsidP="00F21E8D">
            <w:r w:rsidRPr="00F21E8D">
              <w:t>Preclinical → Clinical stage</w:t>
            </w:r>
          </w:p>
        </w:tc>
        <w:tc>
          <w:tcPr>
            <w:tcW w:w="0" w:type="auto"/>
            <w:vAlign w:val="center"/>
            <w:hideMark/>
          </w:tcPr>
          <w:p w14:paraId="5B74A1BD" w14:textId="77777777" w:rsidR="00F21E8D" w:rsidRPr="00F21E8D" w:rsidRDefault="00F21E8D" w:rsidP="00F21E8D">
            <w:r w:rsidRPr="00F21E8D">
              <w:t>End of clinical development → Marketing stage</w:t>
            </w:r>
          </w:p>
        </w:tc>
      </w:tr>
      <w:tr w:rsidR="00F21E8D" w:rsidRPr="00F21E8D" w14:paraId="06164A1C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72BD" w14:textId="77777777" w:rsidR="00F21E8D" w:rsidRPr="00F21E8D" w:rsidRDefault="00F21E8D" w:rsidP="00F21E8D">
            <w:r w:rsidRPr="00F21E8D">
              <w:t>Purpose</w:t>
            </w:r>
          </w:p>
        </w:tc>
        <w:tc>
          <w:tcPr>
            <w:tcW w:w="0" w:type="auto"/>
            <w:vAlign w:val="center"/>
            <w:hideMark/>
          </w:tcPr>
          <w:p w14:paraId="5BD773BB" w14:textId="77777777" w:rsidR="00F21E8D" w:rsidRPr="00F21E8D" w:rsidRDefault="00F21E8D" w:rsidP="00F21E8D">
            <w:r w:rsidRPr="00F21E8D">
              <w:t>Authorization to administer an investigational drug to humans</w:t>
            </w:r>
          </w:p>
        </w:tc>
        <w:tc>
          <w:tcPr>
            <w:tcW w:w="0" w:type="auto"/>
            <w:vAlign w:val="center"/>
            <w:hideMark/>
          </w:tcPr>
          <w:p w14:paraId="737FBA2D" w14:textId="77777777" w:rsidR="00F21E8D" w:rsidRPr="00F21E8D" w:rsidRDefault="00F21E8D" w:rsidP="00F21E8D">
            <w:r w:rsidRPr="00F21E8D">
              <w:t>Authorization to market and sell a drug</w:t>
            </w:r>
          </w:p>
        </w:tc>
      </w:tr>
      <w:tr w:rsidR="00F21E8D" w:rsidRPr="00F21E8D" w14:paraId="6C58C347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CE18" w14:textId="77777777" w:rsidR="00F21E8D" w:rsidRPr="00F21E8D" w:rsidRDefault="00F21E8D" w:rsidP="00F21E8D">
            <w:r w:rsidRPr="00F21E8D">
              <w:t>Submission timing</w:t>
            </w:r>
          </w:p>
        </w:tc>
        <w:tc>
          <w:tcPr>
            <w:tcW w:w="0" w:type="auto"/>
            <w:vAlign w:val="center"/>
            <w:hideMark/>
          </w:tcPr>
          <w:p w14:paraId="656031DA" w14:textId="77777777" w:rsidR="00F21E8D" w:rsidRPr="00F21E8D" w:rsidRDefault="00F21E8D" w:rsidP="00F21E8D">
            <w:r w:rsidRPr="00F21E8D">
              <w:rPr>
                <w:b/>
                <w:bCs/>
              </w:rPr>
              <w:t>Before first-in-human (FIH) studies</w:t>
            </w:r>
          </w:p>
        </w:tc>
        <w:tc>
          <w:tcPr>
            <w:tcW w:w="0" w:type="auto"/>
            <w:vAlign w:val="center"/>
            <w:hideMark/>
          </w:tcPr>
          <w:p w14:paraId="36656ECF" w14:textId="77777777" w:rsidR="00F21E8D" w:rsidRPr="00F21E8D" w:rsidRDefault="00F21E8D" w:rsidP="00F21E8D">
            <w:r w:rsidRPr="00F21E8D">
              <w:rPr>
                <w:b/>
                <w:bCs/>
              </w:rPr>
              <w:t>After completion of Phase III trials</w:t>
            </w:r>
          </w:p>
        </w:tc>
      </w:tr>
      <w:tr w:rsidR="00F21E8D" w:rsidRPr="00F21E8D" w14:paraId="3430494D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70F5" w14:textId="77777777" w:rsidR="00F21E8D" w:rsidRPr="00F21E8D" w:rsidRDefault="00F21E8D" w:rsidP="00F21E8D">
            <w:r w:rsidRPr="00F21E8D">
              <w:t>Mandatory</w:t>
            </w:r>
          </w:p>
        </w:tc>
        <w:tc>
          <w:tcPr>
            <w:tcW w:w="0" w:type="auto"/>
            <w:vAlign w:val="center"/>
            <w:hideMark/>
          </w:tcPr>
          <w:p w14:paraId="0A222BB7" w14:textId="77777777" w:rsidR="00F21E8D" w:rsidRPr="00F21E8D" w:rsidRDefault="00F21E8D" w:rsidP="00F21E8D">
            <w:r w:rsidRPr="00F21E8D">
              <w:t>Required before initiating clinical trials</w:t>
            </w:r>
          </w:p>
        </w:tc>
        <w:tc>
          <w:tcPr>
            <w:tcW w:w="0" w:type="auto"/>
            <w:vAlign w:val="center"/>
            <w:hideMark/>
          </w:tcPr>
          <w:p w14:paraId="5BF3D49C" w14:textId="77777777" w:rsidR="00F21E8D" w:rsidRPr="00F21E8D" w:rsidRDefault="00F21E8D" w:rsidP="00F21E8D">
            <w:r w:rsidRPr="00F21E8D">
              <w:t>Required before marketing approval</w:t>
            </w:r>
          </w:p>
        </w:tc>
      </w:tr>
      <w:tr w:rsidR="00F21E8D" w:rsidRPr="00F21E8D" w14:paraId="393731C8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E6A4" w14:textId="77777777" w:rsidR="00F21E8D" w:rsidRPr="00F21E8D" w:rsidRDefault="00F21E8D" w:rsidP="00F21E8D">
            <w:r w:rsidRPr="00F21E8D">
              <w:t>Commercialization allowed</w:t>
            </w:r>
          </w:p>
        </w:tc>
        <w:tc>
          <w:tcPr>
            <w:tcW w:w="0" w:type="auto"/>
            <w:vAlign w:val="center"/>
            <w:hideMark/>
          </w:tcPr>
          <w:p w14:paraId="2834E8FD" w14:textId="77777777" w:rsidR="00F21E8D" w:rsidRPr="00F21E8D" w:rsidRDefault="00F21E8D" w:rsidP="00F21E8D">
            <w:r w:rsidRPr="00F21E8D">
              <w:rPr>
                <w:rFonts w:ascii="Segoe UI Emoji" w:hAnsi="Segoe UI Emoji" w:cs="Segoe UI Emoji"/>
              </w:rPr>
              <w:t>❌</w:t>
            </w:r>
            <w:r w:rsidRPr="00F21E8D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10DAE95C" w14:textId="77777777" w:rsidR="00F21E8D" w:rsidRPr="00F21E8D" w:rsidRDefault="00F21E8D" w:rsidP="00F21E8D">
            <w:r w:rsidRPr="00F21E8D">
              <w:rPr>
                <w:rFonts w:ascii="Segoe UI Emoji" w:hAnsi="Segoe UI Emoji" w:cs="Segoe UI Emoji"/>
              </w:rPr>
              <w:t>✅</w:t>
            </w:r>
            <w:r w:rsidRPr="00F21E8D">
              <w:t xml:space="preserve"> Allowed</w:t>
            </w:r>
          </w:p>
        </w:tc>
      </w:tr>
      <w:tr w:rsidR="00F21E8D" w:rsidRPr="00F21E8D" w14:paraId="41ECDFB3" w14:textId="77777777" w:rsidTr="00F21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AAD0" w14:textId="77777777" w:rsidR="00F21E8D" w:rsidRPr="00F21E8D" w:rsidRDefault="00F21E8D" w:rsidP="00F21E8D">
            <w:r w:rsidRPr="00F21E8D">
              <w:t>Primary regulatory focus</w:t>
            </w:r>
          </w:p>
        </w:tc>
        <w:tc>
          <w:tcPr>
            <w:tcW w:w="0" w:type="auto"/>
            <w:vAlign w:val="center"/>
            <w:hideMark/>
          </w:tcPr>
          <w:p w14:paraId="110EA949" w14:textId="77777777" w:rsidR="00F21E8D" w:rsidRPr="00F21E8D" w:rsidRDefault="00F21E8D" w:rsidP="00F21E8D">
            <w:r w:rsidRPr="00F21E8D">
              <w:t>Subject safety</w:t>
            </w:r>
          </w:p>
        </w:tc>
        <w:tc>
          <w:tcPr>
            <w:tcW w:w="0" w:type="auto"/>
            <w:vAlign w:val="center"/>
            <w:hideMark/>
          </w:tcPr>
          <w:p w14:paraId="7A810013" w14:textId="77777777" w:rsidR="00F21E8D" w:rsidRPr="00F21E8D" w:rsidRDefault="00F21E8D" w:rsidP="00F21E8D">
            <w:r w:rsidRPr="00F21E8D">
              <w:t>Benefit–risk balance, efficacy, and safety</w:t>
            </w:r>
          </w:p>
        </w:tc>
      </w:tr>
    </w:tbl>
    <w:p w14:paraId="58301869" w14:textId="644A8642" w:rsidR="0090636D" w:rsidRDefault="0090636D"/>
    <w:p w14:paraId="1A0D82BF" w14:textId="77777777" w:rsidR="0090636D" w:rsidRDefault="0090636D">
      <w:r>
        <w:br w:type="page"/>
      </w:r>
    </w:p>
    <w:p w14:paraId="29D2A0EA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Briefing documents are question-driven materials provided in advance of regulatory meetings to support efficient discussion and obtain regulatory advice or agreement.</w:t>
      </w:r>
    </w:p>
    <w:p w14:paraId="1073E935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5D9B07">
          <v:rect id="_x0000_i1025" style="width:0;height:1.5pt" o:hralign="center" o:hrstd="t" o:hr="t" fillcolor="#a0a0a0" stroked="f"/>
        </w:pict>
      </w:r>
    </w:p>
    <w:p w14:paraId="49C65292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use cases</w:t>
      </w:r>
    </w:p>
    <w:p w14:paraId="585A8D58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Most commonly used for formal regulatory interactions, such as:</w:t>
      </w:r>
    </w:p>
    <w:p w14:paraId="24ED4ECC" w14:textId="77777777" w:rsidR="0090636D" w:rsidRPr="00C204A9" w:rsidRDefault="0090636D" w:rsidP="00906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</w:t>
      </w: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: Pre-IND, End-of-Phase (EOP) meetings, Pre-NDA meetings</w:t>
      </w:r>
    </w:p>
    <w:p w14:paraId="4DE402E8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111385">
          <v:rect id="_x0000_i1026" style="width:0;height:1.5pt" o:hralign="center" o:hrstd="t" o:hr="t" fillcolor="#a0a0a0" stroked="f"/>
        </w:pict>
      </w:r>
    </w:p>
    <w:p w14:paraId="3F506216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contents</w:t>
      </w:r>
    </w:p>
    <w:p w14:paraId="09CFBDBD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While the structure varies by meeting type, briefing documents usually include:</w:t>
      </w:r>
    </w:p>
    <w:p w14:paraId="01AEA3AD" w14:textId="77777777" w:rsidR="0090636D" w:rsidRPr="00C204A9" w:rsidRDefault="0090636D" w:rsidP="00906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23C9D72D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Program background, mechanism of action, development status</w:t>
      </w:r>
    </w:p>
    <w:p w14:paraId="11509D17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Purpose of the meeting</w:t>
      </w:r>
    </w:p>
    <w:p w14:paraId="5CA72743" w14:textId="77777777" w:rsidR="0090636D" w:rsidRPr="00C204A9" w:rsidRDefault="0090636D" w:rsidP="00906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supporting data</w:t>
      </w:r>
    </w:p>
    <w:p w14:paraId="139A201E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Relevant nonclinical data (pharmacology, toxicology)</w:t>
      </w:r>
    </w:p>
    <w:p w14:paraId="1ACECC28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Available clinical data (if applicable)</w:t>
      </w:r>
    </w:p>
    <w:p w14:paraId="0A7AE949" w14:textId="77777777" w:rsidR="0090636D" w:rsidRPr="00C204A9" w:rsidRDefault="0090636D" w:rsidP="00906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development plans</w:t>
      </w:r>
    </w:p>
    <w:p w14:paraId="28544553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Planned study designs</w:t>
      </w:r>
    </w:p>
    <w:p w14:paraId="43F456A5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Dose selection rationale, endpoints</w:t>
      </w:r>
    </w:p>
    <w:p w14:paraId="0FACDB73" w14:textId="77777777" w:rsidR="0090636D" w:rsidRPr="00C204A9" w:rsidRDefault="0090636D" w:rsidP="00906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CMC information</w:t>
      </w:r>
      <w:r w:rsidRPr="00C204A9">
        <w:rPr>
          <w:rFonts w:ascii="Times New Roman" w:eastAsia="Times New Roman" w:hAnsi="Times New Roman" w:cs="Times New Roman"/>
          <w:kern w:val="0"/>
          <w14:ligatures w14:val="none"/>
        </w:rPr>
        <w:t xml:space="preserve"> (if relevant)</w:t>
      </w:r>
    </w:p>
    <w:p w14:paraId="756B86A4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Manufacturing process overview</w:t>
      </w:r>
    </w:p>
    <w:p w14:paraId="391946CD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Quality or change-related considerations</w:t>
      </w:r>
    </w:p>
    <w:p w14:paraId="19BDFED1" w14:textId="77777777" w:rsidR="0090636D" w:rsidRPr="00C204A9" w:rsidRDefault="0090636D" w:rsidP="00906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questions for the agency</w:t>
      </w:r>
      <w:r w:rsidRPr="00C204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4A9">
        <w:rPr>
          <w:rFonts w:ascii="Segoe UI Emoji" w:eastAsia="Times New Roman" w:hAnsi="Segoe UI Emoji" w:cs="Segoe UI Emoji"/>
          <w:kern w:val="0"/>
          <w14:ligatures w14:val="none"/>
        </w:rPr>
        <w:t>⭐</w:t>
      </w:r>
    </w:p>
    <w:p w14:paraId="28E55153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Clearly framed questions seeking regulatory feedback</w:t>
      </w:r>
    </w:p>
    <w:p w14:paraId="006D95E1" w14:textId="77777777" w:rsidR="0090636D" w:rsidRPr="00C204A9" w:rsidRDefault="0090636D" w:rsidP="00906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Often structured as yes/no or multiple-option questions</w:t>
      </w:r>
    </w:p>
    <w:p w14:paraId="071B791C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267CBA">
          <v:rect id="_x0000_i1027" style="width:0;height:1.5pt" o:hralign="center" o:hrstd="t" o:hr="t" fillcolor="#a0a0a0" stroked="f"/>
        </w:pict>
      </w:r>
    </w:p>
    <w:p w14:paraId="4401ECA2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Regulatory purpose</w:t>
      </w:r>
    </w:p>
    <w:p w14:paraId="18DFD071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From a regulatory perspective, briefing documents are used to:</w:t>
      </w:r>
    </w:p>
    <w:p w14:paraId="5D4C4914" w14:textId="77777777" w:rsidR="0090636D" w:rsidRPr="00C204A9" w:rsidRDefault="0090636D" w:rsidP="0090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Minimize time spent explaining background during the meeting</w:t>
      </w:r>
    </w:p>
    <w:p w14:paraId="529C6FC9" w14:textId="77777777" w:rsidR="0090636D" w:rsidRPr="00C204A9" w:rsidRDefault="0090636D" w:rsidP="0090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Allow reviewers to identify risks and concerns in advance</w:t>
      </w:r>
    </w:p>
    <w:p w14:paraId="567964F5" w14:textId="77777777" w:rsidR="0090636D" w:rsidRPr="00C204A9" w:rsidRDefault="0090636D" w:rsidP="0090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 xml:space="preserve">Ensure the meeting focuses on </w:t>
      </w: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decision-critical topics</w:t>
      </w:r>
    </w:p>
    <w:p w14:paraId="0A22FD46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In practice, many regulatory positions are formed during the review of the briefing documents, before the meeting itself.</w:t>
      </w:r>
    </w:p>
    <w:p w14:paraId="7B5B19FA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8BDA3E">
          <v:rect id="_x0000_i1028" style="width:0;height:1.5pt" o:hralign="center" o:hrstd="t" o:hr="t" fillcolor="#a0a0a0" stroked="f"/>
        </w:pict>
      </w:r>
    </w:p>
    <w:p w14:paraId="71008AD2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briefing documents differ from other materials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779"/>
        <w:gridCol w:w="1742"/>
      </w:tblGrid>
      <w:tr w:rsidR="0090636D" w:rsidRPr="00C204A9" w14:paraId="35624DC9" w14:textId="77777777" w:rsidTr="0072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95FF" w14:textId="77777777" w:rsidR="0090636D" w:rsidRPr="00C204A9" w:rsidRDefault="0090636D" w:rsidP="0072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B92D48" w14:textId="77777777" w:rsidR="0090636D" w:rsidRPr="00C204A9" w:rsidRDefault="0090636D" w:rsidP="0072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30AEE3C" w14:textId="77777777" w:rsidR="0090636D" w:rsidRPr="00C204A9" w:rsidRDefault="0090636D" w:rsidP="0072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Question-driven</w:t>
            </w:r>
          </w:p>
        </w:tc>
      </w:tr>
      <w:tr w:rsidR="0090636D" w:rsidRPr="00C204A9" w14:paraId="1DF3F483" w14:textId="77777777" w:rsidTr="0072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F7A1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 / NDA submission</w:t>
            </w:r>
          </w:p>
        </w:tc>
        <w:tc>
          <w:tcPr>
            <w:tcW w:w="0" w:type="auto"/>
            <w:vAlign w:val="center"/>
            <w:hideMark/>
          </w:tcPr>
          <w:p w14:paraId="4B7EACA3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regulatory review</w:t>
            </w:r>
          </w:p>
        </w:tc>
        <w:tc>
          <w:tcPr>
            <w:tcW w:w="0" w:type="auto"/>
            <w:vAlign w:val="center"/>
            <w:hideMark/>
          </w:tcPr>
          <w:p w14:paraId="55B1B830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90636D" w:rsidRPr="00C204A9" w14:paraId="5DC3EBAE" w14:textId="77777777" w:rsidTr="0072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0EB9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Briefing documents</w:t>
            </w:r>
          </w:p>
        </w:tc>
        <w:tc>
          <w:tcPr>
            <w:tcW w:w="0" w:type="auto"/>
            <w:vAlign w:val="center"/>
            <w:hideMark/>
          </w:tcPr>
          <w:p w14:paraId="71598D78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support and regulatory advice</w:t>
            </w:r>
          </w:p>
        </w:tc>
        <w:tc>
          <w:tcPr>
            <w:tcW w:w="0" w:type="auto"/>
            <w:vAlign w:val="center"/>
            <w:hideMark/>
          </w:tcPr>
          <w:p w14:paraId="139532A0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0636D" w:rsidRPr="00C204A9" w14:paraId="1997C051" w14:textId="77777777" w:rsidTr="0072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5DF5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deck</w:t>
            </w:r>
          </w:p>
        </w:tc>
        <w:tc>
          <w:tcPr>
            <w:tcW w:w="0" w:type="auto"/>
            <w:vAlign w:val="center"/>
            <w:hideMark/>
          </w:tcPr>
          <w:p w14:paraId="5A62617C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Oral presentation</w:t>
            </w:r>
          </w:p>
        </w:tc>
        <w:tc>
          <w:tcPr>
            <w:tcW w:w="0" w:type="auto"/>
            <w:vAlign w:val="center"/>
            <w:hideMark/>
          </w:tcPr>
          <w:p w14:paraId="0B42B7F4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Partially</w:t>
            </w:r>
          </w:p>
        </w:tc>
      </w:tr>
      <w:tr w:rsidR="0090636D" w:rsidRPr="00C204A9" w14:paraId="3FECBDF7" w14:textId="77777777" w:rsidTr="0072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B180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07DB5FAF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Post-meeting record</w:t>
            </w:r>
          </w:p>
        </w:tc>
        <w:tc>
          <w:tcPr>
            <w:tcW w:w="0" w:type="auto"/>
            <w:vAlign w:val="center"/>
            <w:hideMark/>
          </w:tcPr>
          <w:p w14:paraId="05F26A82" w14:textId="77777777" w:rsidR="0090636D" w:rsidRPr="00C204A9" w:rsidRDefault="0090636D" w:rsidP="0072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04A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7840842B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403AF0">
          <v:rect id="_x0000_i1029" style="width:0;height:1.5pt" o:hralign="center" o:hrstd="t" o:hr="t" fillcolor="#a0a0a0" stroked="f"/>
        </w:pict>
      </w:r>
    </w:p>
    <w:p w14:paraId="5E1B64D9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characteristics</w:t>
      </w:r>
    </w:p>
    <w:p w14:paraId="5BF8C327" w14:textId="77777777" w:rsidR="0090636D" w:rsidRPr="00C204A9" w:rsidRDefault="0090636D" w:rsidP="0090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Not a comprehensive regulatory submission</w:t>
      </w:r>
    </w:p>
    <w:p w14:paraId="7163A5B4" w14:textId="77777777" w:rsidR="0090636D" w:rsidRPr="00C204A9" w:rsidRDefault="0090636D" w:rsidP="0090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Focused on rationale, risks, and decisions</w:t>
      </w:r>
    </w:p>
    <w:p w14:paraId="16D8D1DF" w14:textId="77777777" w:rsidR="0090636D" w:rsidRPr="00C204A9" w:rsidRDefault="0090636D" w:rsidP="0090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Concise and structured</w:t>
      </w:r>
    </w:p>
    <w:p w14:paraId="16F805A5" w14:textId="77777777" w:rsidR="0090636D" w:rsidRPr="00C204A9" w:rsidRDefault="0090636D" w:rsidP="0090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kern w:val="0"/>
          <w14:ligatures w14:val="none"/>
        </w:rPr>
        <w:t>The quality of the questions largely determines the value of the meeting</w:t>
      </w:r>
    </w:p>
    <w:p w14:paraId="43FD562B" w14:textId="77777777" w:rsidR="0090636D" w:rsidRPr="00C204A9" w:rsidRDefault="00000000" w:rsidP="009063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1EECA">
          <v:rect id="_x0000_i1030" style="width:0;height:1.5pt" o:hralign="center" o:hrstd="t" o:hr="t" fillcolor="#a0a0a0" stroked="f"/>
        </w:pict>
      </w:r>
    </w:p>
    <w:p w14:paraId="68DF978B" w14:textId="77777777" w:rsidR="0090636D" w:rsidRPr="00C204A9" w:rsidRDefault="0090636D" w:rsidP="00906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64C5AD39" w14:textId="77777777" w:rsidR="0090636D" w:rsidRPr="00C204A9" w:rsidRDefault="0090636D" w:rsidP="0090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Briefing documents are decision-support materials prepared specifically for regulatory meetings, designed to facilitate focused discussion and clear regulatory feedback.</w:t>
      </w:r>
    </w:p>
    <w:p w14:paraId="0E935BF8" w14:textId="77777777" w:rsidR="0090636D" w:rsidRDefault="0090636D" w:rsidP="0090636D"/>
    <w:p w14:paraId="11E6F4D0" w14:textId="77777777" w:rsidR="00F21E8D" w:rsidRDefault="00F21E8D"/>
    <w:sectPr w:rsidR="00F2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357F"/>
    <w:multiLevelType w:val="multilevel"/>
    <w:tmpl w:val="1242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E0397"/>
    <w:multiLevelType w:val="multilevel"/>
    <w:tmpl w:val="AF3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85FB0"/>
    <w:multiLevelType w:val="multilevel"/>
    <w:tmpl w:val="6C4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23C1C"/>
    <w:multiLevelType w:val="multilevel"/>
    <w:tmpl w:val="807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74464">
    <w:abstractNumId w:val="1"/>
  </w:num>
  <w:num w:numId="2" w16cid:durableId="938222239">
    <w:abstractNumId w:val="0"/>
  </w:num>
  <w:num w:numId="3" w16cid:durableId="367996724">
    <w:abstractNumId w:val="2"/>
  </w:num>
  <w:num w:numId="4" w16cid:durableId="1292904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8D"/>
    <w:rsid w:val="00011EA9"/>
    <w:rsid w:val="00100858"/>
    <w:rsid w:val="00351C0E"/>
    <w:rsid w:val="006D313A"/>
    <w:rsid w:val="0090636D"/>
    <w:rsid w:val="00F21E8D"/>
    <w:rsid w:val="00F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A211"/>
  <w15:chartTrackingRefBased/>
  <w15:docId w15:val="{686FB141-1351-4FC6-9745-95F082E6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398</Words>
  <Characters>2274</Characters>
  <Application>Microsoft Office Word</Application>
  <DocSecurity>0</DocSecurity>
  <Lines>18</Lines>
  <Paragraphs>5</Paragraphs>
  <ScaleCrop>false</ScaleCrop>
  <Company>NICHD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</cp:revision>
  <dcterms:created xsi:type="dcterms:W3CDTF">2026-01-13T19:49:00Z</dcterms:created>
  <dcterms:modified xsi:type="dcterms:W3CDTF">2026-01-14T16:14:00Z</dcterms:modified>
</cp:coreProperties>
</file>