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0B0B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Major Responsibilities of a Project Biostatistician in Clinical Trials</w:t>
      </w:r>
    </w:p>
    <w:p w14:paraId="640B801B" w14:textId="77777777" w:rsidR="00677029" w:rsidRPr="00677029" w:rsidRDefault="00677029" w:rsidP="00677029">
      <w:r w:rsidRPr="00677029">
        <w:t xml:space="preserve">In a </w:t>
      </w:r>
      <w:r w:rsidRPr="00677029">
        <w:rPr>
          <w:b/>
          <w:bCs/>
        </w:rPr>
        <w:t>clinical trial</w:t>
      </w:r>
      <w:r w:rsidRPr="00677029">
        <w:t xml:space="preserve">, the </w:t>
      </w:r>
      <w:r w:rsidRPr="00677029">
        <w:rPr>
          <w:b/>
          <w:bCs/>
        </w:rPr>
        <w:t>project biostatistician</w:t>
      </w:r>
      <w:r w:rsidRPr="00677029">
        <w:t xml:space="preserve"> is responsible for </w:t>
      </w:r>
      <w:r w:rsidRPr="00677029">
        <w:rPr>
          <w:b/>
          <w:bCs/>
        </w:rPr>
        <w:t>statistical design, analysis strategy, quality oversight, and scientific interpretation</w:t>
      </w:r>
      <w:r w:rsidRPr="00677029">
        <w:t xml:space="preserve"> throughout the study lifecycle, ensuring that trial results are </w:t>
      </w:r>
      <w:r w:rsidRPr="00677029">
        <w:rPr>
          <w:b/>
          <w:bCs/>
        </w:rPr>
        <w:t>scientifically sound, regulatory-compliant, and interpretable</w:t>
      </w:r>
      <w:r w:rsidRPr="00677029">
        <w:t>.</w:t>
      </w:r>
    </w:p>
    <w:p w14:paraId="283E8738" w14:textId="77777777" w:rsidR="00677029" w:rsidRPr="00677029" w:rsidRDefault="00677029" w:rsidP="00677029">
      <w:r w:rsidRPr="00677029">
        <w:pict w14:anchorId="7FA5B29E">
          <v:rect id="_x0000_i1073" style="width:0;height:1.5pt" o:hralign="center" o:hrstd="t" o:hr="t" fillcolor="#a0a0a0" stroked="f"/>
        </w:pict>
      </w:r>
    </w:p>
    <w:p w14:paraId="01D6290B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I. Study Design Phase</w:t>
      </w:r>
    </w:p>
    <w:p w14:paraId="0FF1393B" w14:textId="77777777" w:rsidR="00677029" w:rsidRPr="00677029" w:rsidRDefault="00677029" w:rsidP="00677029">
      <w:pPr>
        <w:numPr>
          <w:ilvl w:val="0"/>
          <w:numId w:val="1"/>
        </w:numPr>
      </w:pPr>
      <w:proofErr w:type="gramStart"/>
      <w:r w:rsidRPr="00677029">
        <w:t>Participate</w:t>
      </w:r>
      <w:proofErr w:type="gramEnd"/>
      <w:r w:rsidRPr="00677029">
        <w:t xml:space="preserve"> in trial design discussions</w:t>
      </w:r>
    </w:p>
    <w:p w14:paraId="342D42AF" w14:textId="77777777" w:rsidR="00677029" w:rsidRPr="00677029" w:rsidRDefault="00677029" w:rsidP="00677029">
      <w:pPr>
        <w:numPr>
          <w:ilvl w:val="0"/>
          <w:numId w:val="1"/>
        </w:numPr>
      </w:pPr>
      <w:r w:rsidRPr="00677029">
        <w:t>Lead or support:</w:t>
      </w:r>
    </w:p>
    <w:p w14:paraId="47641189" w14:textId="77777777" w:rsidR="00677029" w:rsidRPr="00677029" w:rsidRDefault="00677029" w:rsidP="00677029">
      <w:pPr>
        <w:numPr>
          <w:ilvl w:val="1"/>
          <w:numId w:val="1"/>
        </w:numPr>
      </w:pPr>
      <w:r w:rsidRPr="00677029">
        <w:t>Statistical definition of primary and secondary endpoints</w:t>
      </w:r>
    </w:p>
    <w:p w14:paraId="65018611" w14:textId="77777777" w:rsidR="00677029" w:rsidRPr="00677029" w:rsidRDefault="00677029" w:rsidP="00677029">
      <w:pPr>
        <w:numPr>
          <w:ilvl w:val="1"/>
          <w:numId w:val="1"/>
        </w:numPr>
      </w:pPr>
      <w:r w:rsidRPr="00677029">
        <w:t>Sample size and power calculations</w:t>
      </w:r>
    </w:p>
    <w:p w14:paraId="06811717" w14:textId="77777777" w:rsidR="00677029" w:rsidRPr="00677029" w:rsidRDefault="00677029" w:rsidP="00677029">
      <w:pPr>
        <w:numPr>
          <w:ilvl w:val="1"/>
          <w:numId w:val="1"/>
        </w:numPr>
      </w:pPr>
      <w:r w:rsidRPr="00677029">
        <w:t>Randomization and stratification schemes</w:t>
      </w:r>
    </w:p>
    <w:p w14:paraId="215F89D3" w14:textId="77777777" w:rsidR="00677029" w:rsidRPr="00677029" w:rsidRDefault="00677029" w:rsidP="00677029">
      <w:pPr>
        <w:numPr>
          <w:ilvl w:val="0"/>
          <w:numId w:val="1"/>
        </w:numPr>
      </w:pPr>
      <w:r w:rsidRPr="00677029">
        <w:t>Ensure the design:</w:t>
      </w:r>
    </w:p>
    <w:p w14:paraId="69372D88" w14:textId="77777777" w:rsidR="00677029" w:rsidRPr="00677029" w:rsidRDefault="00677029" w:rsidP="00677029">
      <w:pPr>
        <w:numPr>
          <w:ilvl w:val="1"/>
          <w:numId w:val="1"/>
        </w:numPr>
      </w:pPr>
      <w:proofErr w:type="gramStart"/>
      <w:r w:rsidRPr="00677029">
        <w:t>Is</w:t>
      </w:r>
      <w:proofErr w:type="gramEnd"/>
      <w:r w:rsidRPr="00677029">
        <w:t xml:space="preserve"> statistically valid</w:t>
      </w:r>
    </w:p>
    <w:p w14:paraId="04DA97FF" w14:textId="77777777" w:rsidR="00677029" w:rsidRPr="00677029" w:rsidRDefault="00677029" w:rsidP="00677029">
      <w:pPr>
        <w:numPr>
          <w:ilvl w:val="1"/>
          <w:numId w:val="1"/>
        </w:numPr>
      </w:pPr>
      <w:r w:rsidRPr="00677029">
        <w:t>Is feasible for analysis</w:t>
      </w:r>
    </w:p>
    <w:p w14:paraId="5105C017" w14:textId="77777777" w:rsidR="00677029" w:rsidRPr="00677029" w:rsidRDefault="00677029" w:rsidP="00677029">
      <w:pPr>
        <w:numPr>
          <w:ilvl w:val="1"/>
          <w:numId w:val="1"/>
        </w:numPr>
      </w:pPr>
      <w:r w:rsidRPr="00677029">
        <w:t>Meets regulatory expectations (FDA, EMA, ICH)</w:t>
      </w:r>
    </w:p>
    <w:p w14:paraId="64A723DF" w14:textId="77777777" w:rsidR="00677029" w:rsidRPr="00677029" w:rsidRDefault="00677029" w:rsidP="00677029">
      <w:r w:rsidRPr="00677029">
        <w:pict w14:anchorId="12C26444">
          <v:rect id="_x0000_i1074" style="width:0;height:1.5pt" o:hralign="center" o:hrstd="t" o:hr="t" fillcolor="#a0a0a0" stroked="f"/>
        </w:pict>
      </w:r>
    </w:p>
    <w:p w14:paraId="7B1802F7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II. Statistical Analysis Plan (SAP)</w:t>
      </w:r>
    </w:p>
    <w:p w14:paraId="6336BF94" w14:textId="77777777" w:rsidR="00677029" w:rsidRPr="00677029" w:rsidRDefault="00677029" w:rsidP="00677029">
      <w:pPr>
        <w:numPr>
          <w:ilvl w:val="0"/>
          <w:numId w:val="2"/>
        </w:numPr>
      </w:pPr>
      <w:r w:rsidRPr="00677029">
        <w:t>Author, review, or approve the SAP, including:</w:t>
      </w:r>
    </w:p>
    <w:p w14:paraId="466088BA" w14:textId="77777777" w:rsidR="00677029" w:rsidRPr="00677029" w:rsidRDefault="00677029" w:rsidP="00677029">
      <w:pPr>
        <w:numPr>
          <w:ilvl w:val="1"/>
          <w:numId w:val="2"/>
        </w:numPr>
      </w:pPr>
      <w:r w:rsidRPr="00677029">
        <w:t>Analysis methods and statistical models</w:t>
      </w:r>
    </w:p>
    <w:p w14:paraId="006A19FF" w14:textId="77777777" w:rsidR="00677029" w:rsidRPr="00677029" w:rsidRDefault="00677029" w:rsidP="00677029">
      <w:pPr>
        <w:numPr>
          <w:ilvl w:val="1"/>
          <w:numId w:val="2"/>
        </w:numPr>
      </w:pPr>
      <w:proofErr w:type="spellStart"/>
      <w:r w:rsidRPr="00677029">
        <w:t>Estimand</w:t>
      </w:r>
      <w:proofErr w:type="spellEnd"/>
      <w:r w:rsidRPr="00677029">
        <w:t xml:space="preserve"> definitions</w:t>
      </w:r>
    </w:p>
    <w:p w14:paraId="0173F7A0" w14:textId="77777777" w:rsidR="00677029" w:rsidRPr="00677029" w:rsidRDefault="00677029" w:rsidP="00677029">
      <w:pPr>
        <w:numPr>
          <w:ilvl w:val="1"/>
          <w:numId w:val="2"/>
        </w:numPr>
      </w:pPr>
      <w:r w:rsidRPr="00677029">
        <w:t>Handling of missing data and intercurrent events</w:t>
      </w:r>
    </w:p>
    <w:p w14:paraId="58EF5A24" w14:textId="77777777" w:rsidR="00677029" w:rsidRPr="00677029" w:rsidRDefault="00677029" w:rsidP="00677029">
      <w:pPr>
        <w:numPr>
          <w:ilvl w:val="0"/>
          <w:numId w:val="2"/>
        </w:numPr>
      </w:pPr>
      <w:r w:rsidRPr="00677029">
        <w:t>Ensure the SAP:</w:t>
      </w:r>
    </w:p>
    <w:p w14:paraId="7161F213" w14:textId="77777777" w:rsidR="00677029" w:rsidRPr="00677029" w:rsidRDefault="00677029" w:rsidP="00677029">
      <w:pPr>
        <w:numPr>
          <w:ilvl w:val="1"/>
          <w:numId w:val="2"/>
        </w:numPr>
      </w:pPr>
      <w:proofErr w:type="gramStart"/>
      <w:r w:rsidRPr="00677029">
        <w:t>Is</w:t>
      </w:r>
      <w:proofErr w:type="gramEnd"/>
      <w:r w:rsidRPr="00677029">
        <w:t xml:space="preserve"> consistent with the protocol</w:t>
      </w:r>
    </w:p>
    <w:p w14:paraId="5590B012" w14:textId="77777777" w:rsidR="00677029" w:rsidRPr="00677029" w:rsidRDefault="00677029" w:rsidP="00677029">
      <w:pPr>
        <w:numPr>
          <w:ilvl w:val="1"/>
          <w:numId w:val="2"/>
        </w:numPr>
      </w:pPr>
      <w:proofErr w:type="gramStart"/>
      <w:r w:rsidRPr="00677029">
        <w:t>Is</w:t>
      </w:r>
      <w:proofErr w:type="gramEnd"/>
      <w:r w:rsidRPr="00677029">
        <w:t xml:space="preserve"> clear, implementable, and auditable</w:t>
      </w:r>
    </w:p>
    <w:p w14:paraId="2ABF9568" w14:textId="77777777" w:rsidR="00677029" w:rsidRPr="00677029" w:rsidRDefault="00677029" w:rsidP="00677029">
      <w:r w:rsidRPr="00677029">
        <w:pict w14:anchorId="468D4AC3">
          <v:rect id="_x0000_i1075" style="width:0;height:1.5pt" o:hralign="center" o:hrstd="t" o:hr="t" fillcolor="#a0a0a0" stroked="f"/>
        </w:pict>
      </w:r>
    </w:p>
    <w:p w14:paraId="12D37BB8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III. Study Conduct Phase</w:t>
      </w:r>
    </w:p>
    <w:p w14:paraId="563DF984" w14:textId="77777777" w:rsidR="00677029" w:rsidRPr="00677029" w:rsidRDefault="00677029" w:rsidP="00677029">
      <w:pPr>
        <w:numPr>
          <w:ilvl w:val="0"/>
          <w:numId w:val="3"/>
        </w:numPr>
      </w:pPr>
      <w:r w:rsidRPr="00677029">
        <w:lastRenderedPageBreak/>
        <w:t xml:space="preserve">Provide </w:t>
      </w:r>
      <w:r w:rsidRPr="00677029">
        <w:rPr>
          <w:b/>
          <w:bCs/>
        </w:rPr>
        <w:t>blinded statistical support</w:t>
      </w:r>
      <w:r w:rsidRPr="00677029">
        <w:t>:</w:t>
      </w:r>
    </w:p>
    <w:p w14:paraId="229A1539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Assess data trends and event rates without accessing treatment assignments</w:t>
      </w:r>
    </w:p>
    <w:p w14:paraId="0C2CDE23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Support enrollment and data quality assessments</w:t>
      </w:r>
    </w:p>
    <w:p w14:paraId="3052A18F" w14:textId="77777777" w:rsidR="00677029" w:rsidRPr="00677029" w:rsidRDefault="00677029" w:rsidP="00677029">
      <w:pPr>
        <w:numPr>
          <w:ilvl w:val="0"/>
          <w:numId w:val="3"/>
        </w:numPr>
      </w:pPr>
      <w:r w:rsidRPr="00677029">
        <w:t>Collaborate with data management and programming teams to:</w:t>
      </w:r>
    </w:p>
    <w:p w14:paraId="6D0CB14E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Ensure data structures support planned analyses</w:t>
      </w:r>
    </w:p>
    <w:p w14:paraId="1AFAECAF" w14:textId="77777777" w:rsidR="00677029" w:rsidRPr="00677029" w:rsidRDefault="00677029" w:rsidP="00677029">
      <w:pPr>
        <w:numPr>
          <w:ilvl w:val="0"/>
          <w:numId w:val="3"/>
        </w:numPr>
      </w:pPr>
      <w:r w:rsidRPr="00677029">
        <w:t>Support the DMC (</w:t>
      </w:r>
      <w:r w:rsidRPr="00677029">
        <w:rPr>
          <w:b/>
          <w:bCs/>
        </w:rPr>
        <w:t>indirectly</w:t>
      </w:r>
      <w:r w:rsidRPr="00677029">
        <w:t>):</w:t>
      </w:r>
    </w:p>
    <w:p w14:paraId="2756A60E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Contribute to statistical sections of the DMC charter</w:t>
      </w:r>
    </w:p>
    <w:p w14:paraId="422D2E91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Coordinate data preparation for independent/unblinded statisticians</w:t>
      </w:r>
    </w:p>
    <w:p w14:paraId="5A605574" w14:textId="77777777" w:rsidR="00677029" w:rsidRPr="00677029" w:rsidRDefault="00677029" w:rsidP="00677029">
      <w:pPr>
        <w:numPr>
          <w:ilvl w:val="1"/>
          <w:numId w:val="3"/>
        </w:numPr>
      </w:pPr>
      <w:r w:rsidRPr="00677029">
        <w:t>Maintain blinding by not participating in unblinded DMC discussions</w:t>
      </w:r>
    </w:p>
    <w:p w14:paraId="3CBB28BE" w14:textId="77777777" w:rsidR="00677029" w:rsidRPr="00677029" w:rsidRDefault="00677029" w:rsidP="00677029">
      <w:r w:rsidRPr="00677029">
        <w:pict w14:anchorId="3579EE50">
          <v:rect id="_x0000_i1076" style="width:0;height:1.5pt" o:hralign="center" o:hrstd="t" o:hr="t" fillcolor="#a0a0a0" stroked="f"/>
        </w:pict>
      </w:r>
    </w:p>
    <w:p w14:paraId="7316E68C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IV. Quality Control and Compliance</w:t>
      </w:r>
    </w:p>
    <w:p w14:paraId="50978DC8" w14:textId="77777777" w:rsidR="00677029" w:rsidRPr="00677029" w:rsidRDefault="00677029" w:rsidP="00677029">
      <w:pPr>
        <w:numPr>
          <w:ilvl w:val="0"/>
          <w:numId w:val="4"/>
        </w:numPr>
      </w:pPr>
      <w:r w:rsidRPr="00677029">
        <w:t>Conduct and/or oversee statistical QC:</w:t>
      </w:r>
    </w:p>
    <w:p w14:paraId="6127147C" w14:textId="77777777" w:rsidR="00677029" w:rsidRPr="00677029" w:rsidRDefault="00677029" w:rsidP="00677029">
      <w:pPr>
        <w:numPr>
          <w:ilvl w:val="1"/>
          <w:numId w:val="4"/>
        </w:numPr>
      </w:pPr>
      <w:r w:rsidRPr="00677029">
        <w:t>Review TFLs for statistical accuracy and consistency</w:t>
      </w:r>
    </w:p>
    <w:p w14:paraId="3349C94A" w14:textId="77777777" w:rsidR="00677029" w:rsidRPr="00677029" w:rsidRDefault="00677029" w:rsidP="00677029">
      <w:pPr>
        <w:numPr>
          <w:ilvl w:val="1"/>
          <w:numId w:val="4"/>
        </w:numPr>
      </w:pPr>
      <w:r w:rsidRPr="00677029">
        <w:t>Assess the impact of QC findings</w:t>
      </w:r>
    </w:p>
    <w:p w14:paraId="30BBF978" w14:textId="77777777" w:rsidR="00677029" w:rsidRPr="00677029" w:rsidRDefault="00677029" w:rsidP="00677029">
      <w:pPr>
        <w:numPr>
          <w:ilvl w:val="0"/>
          <w:numId w:val="4"/>
        </w:numPr>
      </w:pPr>
      <w:r w:rsidRPr="00677029">
        <w:t>Ensure:</w:t>
      </w:r>
    </w:p>
    <w:p w14:paraId="365E456A" w14:textId="77777777" w:rsidR="00677029" w:rsidRPr="00677029" w:rsidRDefault="00677029" w:rsidP="00677029">
      <w:pPr>
        <w:numPr>
          <w:ilvl w:val="1"/>
          <w:numId w:val="4"/>
        </w:numPr>
      </w:pPr>
      <w:r w:rsidRPr="00677029">
        <w:t>Analyses adhere to the SAP</w:t>
      </w:r>
    </w:p>
    <w:p w14:paraId="5999BEA9" w14:textId="77777777" w:rsidR="00677029" w:rsidRPr="00677029" w:rsidRDefault="00677029" w:rsidP="00677029">
      <w:pPr>
        <w:numPr>
          <w:ilvl w:val="1"/>
          <w:numId w:val="4"/>
        </w:numPr>
      </w:pPr>
      <w:r w:rsidRPr="00677029">
        <w:t>Study blinding is preserved</w:t>
      </w:r>
    </w:p>
    <w:p w14:paraId="7A343A59" w14:textId="77777777" w:rsidR="00677029" w:rsidRPr="00677029" w:rsidRDefault="00677029" w:rsidP="00677029">
      <w:pPr>
        <w:numPr>
          <w:ilvl w:val="1"/>
          <w:numId w:val="4"/>
        </w:numPr>
      </w:pPr>
      <w:r w:rsidRPr="00677029">
        <w:t>Processes are well documented and traceable</w:t>
      </w:r>
    </w:p>
    <w:p w14:paraId="40AF6A2F" w14:textId="77777777" w:rsidR="00677029" w:rsidRPr="00677029" w:rsidRDefault="00677029" w:rsidP="00677029">
      <w:r w:rsidRPr="00677029">
        <w:pict w14:anchorId="21B833E1">
          <v:rect id="_x0000_i1077" style="width:0;height:1.5pt" o:hralign="center" o:hrstd="t" o:hr="t" fillcolor="#a0a0a0" stroked="f"/>
        </w:pict>
      </w:r>
    </w:p>
    <w:p w14:paraId="24895EAC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V. Results Interpretation and Reporting</w:t>
      </w:r>
    </w:p>
    <w:p w14:paraId="4501BEE8" w14:textId="77777777" w:rsidR="00677029" w:rsidRPr="00677029" w:rsidRDefault="00677029" w:rsidP="00677029">
      <w:pPr>
        <w:numPr>
          <w:ilvl w:val="0"/>
          <w:numId w:val="5"/>
        </w:numPr>
      </w:pPr>
      <w:r w:rsidRPr="00677029">
        <w:t>Interpret results from a statistical perspective:</w:t>
      </w:r>
    </w:p>
    <w:p w14:paraId="6F059CA0" w14:textId="77777777" w:rsidR="00677029" w:rsidRPr="00677029" w:rsidRDefault="00677029" w:rsidP="00677029">
      <w:pPr>
        <w:numPr>
          <w:ilvl w:val="1"/>
          <w:numId w:val="5"/>
        </w:numPr>
      </w:pPr>
      <w:r w:rsidRPr="00677029">
        <w:t>Robustness and sensitivity of findings</w:t>
      </w:r>
    </w:p>
    <w:p w14:paraId="455697DE" w14:textId="77777777" w:rsidR="00677029" w:rsidRPr="00677029" w:rsidRDefault="00677029" w:rsidP="00677029">
      <w:pPr>
        <w:numPr>
          <w:ilvl w:val="1"/>
          <w:numId w:val="5"/>
        </w:numPr>
      </w:pPr>
      <w:r w:rsidRPr="00677029">
        <w:t>Consistency across analyses</w:t>
      </w:r>
    </w:p>
    <w:p w14:paraId="260CEF4D" w14:textId="77777777" w:rsidR="00677029" w:rsidRPr="00677029" w:rsidRDefault="00677029" w:rsidP="00677029">
      <w:pPr>
        <w:numPr>
          <w:ilvl w:val="1"/>
          <w:numId w:val="5"/>
        </w:numPr>
      </w:pPr>
      <w:r w:rsidRPr="00677029">
        <w:t>Statistical limitations</w:t>
      </w:r>
    </w:p>
    <w:p w14:paraId="594513AB" w14:textId="77777777" w:rsidR="00677029" w:rsidRPr="00677029" w:rsidRDefault="00677029" w:rsidP="00677029">
      <w:pPr>
        <w:numPr>
          <w:ilvl w:val="0"/>
          <w:numId w:val="5"/>
        </w:numPr>
      </w:pPr>
      <w:r w:rsidRPr="00677029">
        <w:t>Author or review:</w:t>
      </w:r>
    </w:p>
    <w:p w14:paraId="4A1077E3" w14:textId="77777777" w:rsidR="00677029" w:rsidRPr="00677029" w:rsidRDefault="00677029" w:rsidP="00677029">
      <w:pPr>
        <w:numPr>
          <w:ilvl w:val="1"/>
          <w:numId w:val="5"/>
        </w:numPr>
      </w:pPr>
      <w:r w:rsidRPr="00677029">
        <w:lastRenderedPageBreak/>
        <w:t>Statistical sections of the Clinical Study Report (CSR)</w:t>
      </w:r>
    </w:p>
    <w:p w14:paraId="74D42776" w14:textId="77777777" w:rsidR="00677029" w:rsidRPr="00677029" w:rsidRDefault="00677029" w:rsidP="00677029">
      <w:pPr>
        <w:numPr>
          <w:ilvl w:val="1"/>
          <w:numId w:val="5"/>
        </w:numPr>
      </w:pPr>
      <w:r w:rsidRPr="00677029">
        <w:t>Statistical responses to regulatory questions</w:t>
      </w:r>
    </w:p>
    <w:p w14:paraId="09FADE92" w14:textId="77777777" w:rsidR="00677029" w:rsidRPr="00677029" w:rsidRDefault="00677029" w:rsidP="00677029">
      <w:r w:rsidRPr="00677029">
        <w:pict w14:anchorId="32AAF6C9">
          <v:rect id="_x0000_i1078" style="width:0;height:1.5pt" o:hralign="center" o:hrstd="t" o:hr="t" fillcolor="#a0a0a0" stroked="f"/>
        </w:pict>
      </w:r>
    </w:p>
    <w:p w14:paraId="78392E86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VI. Cross-Functional Communication</w:t>
      </w:r>
    </w:p>
    <w:p w14:paraId="44BAC051" w14:textId="77777777" w:rsidR="00677029" w:rsidRPr="00677029" w:rsidRDefault="00677029" w:rsidP="00677029">
      <w:pPr>
        <w:numPr>
          <w:ilvl w:val="0"/>
          <w:numId w:val="6"/>
        </w:numPr>
      </w:pPr>
      <w:r w:rsidRPr="00677029">
        <w:t>Explain statistical concepts and results to non-statistical stakeholders</w:t>
      </w:r>
    </w:p>
    <w:p w14:paraId="4B70C428" w14:textId="77777777" w:rsidR="00677029" w:rsidRPr="00677029" w:rsidRDefault="00677029" w:rsidP="00677029">
      <w:pPr>
        <w:numPr>
          <w:ilvl w:val="0"/>
          <w:numId w:val="6"/>
        </w:numPr>
      </w:pPr>
      <w:r w:rsidRPr="00677029">
        <w:t>Support:</w:t>
      </w:r>
    </w:p>
    <w:p w14:paraId="40221F7A" w14:textId="77777777" w:rsidR="00677029" w:rsidRPr="00677029" w:rsidRDefault="00677029" w:rsidP="00677029">
      <w:pPr>
        <w:numPr>
          <w:ilvl w:val="1"/>
          <w:numId w:val="6"/>
        </w:numPr>
      </w:pPr>
      <w:r w:rsidRPr="00677029">
        <w:t>Internal project decision-making</w:t>
      </w:r>
    </w:p>
    <w:p w14:paraId="781E6934" w14:textId="77777777" w:rsidR="00677029" w:rsidRPr="00677029" w:rsidRDefault="00677029" w:rsidP="00677029">
      <w:pPr>
        <w:numPr>
          <w:ilvl w:val="1"/>
          <w:numId w:val="6"/>
        </w:numPr>
      </w:pPr>
      <w:r w:rsidRPr="00677029">
        <w:t>Audit and inspection responses</w:t>
      </w:r>
    </w:p>
    <w:p w14:paraId="41B6E095" w14:textId="77777777" w:rsidR="00677029" w:rsidRPr="00677029" w:rsidRDefault="00677029" w:rsidP="00677029">
      <w:r w:rsidRPr="00677029">
        <w:pict w14:anchorId="63CA51C3">
          <v:rect id="_x0000_i1079" style="width:0;height:1.5pt" o:hralign="center" o:hrstd="t" o:hr="t" fillcolor="#a0a0a0" stroked="f"/>
        </w:pict>
      </w:r>
    </w:p>
    <w:p w14:paraId="1FD2952A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VII. Activities Typically Not Led by the Project Biostatistician</w:t>
      </w:r>
    </w:p>
    <w:p w14:paraId="6CB12859" w14:textId="77777777" w:rsidR="00677029" w:rsidRPr="00677029" w:rsidRDefault="00677029" w:rsidP="00677029">
      <w:pPr>
        <w:numPr>
          <w:ilvl w:val="0"/>
          <w:numId w:val="7"/>
        </w:numPr>
      </w:pPr>
      <w:r w:rsidRPr="00677029">
        <w:t>Routine TFL programming</w:t>
      </w:r>
    </w:p>
    <w:p w14:paraId="6365D218" w14:textId="77777777" w:rsidR="00677029" w:rsidRPr="00677029" w:rsidRDefault="00677029" w:rsidP="00677029">
      <w:pPr>
        <w:numPr>
          <w:ilvl w:val="0"/>
          <w:numId w:val="7"/>
        </w:numPr>
      </w:pPr>
      <w:r w:rsidRPr="00677029">
        <w:t>Execution of validation activities</w:t>
      </w:r>
    </w:p>
    <w:p w14:paraId="5439D4FC" w14:textId="77777777" w:rsidR="00677029" w:rsidRPr="00677029" w:rsidRDefault="00677029" w:rsidP="00677029">
      <w:pPr>
        <w:numPr>
          <w:ilvl w:val="0"/>
          <w:numId w:val="7"/>
        </w:numPr>
      </w:pPr>
      <w:r w:rsidRPr="00677029">
        <w:t>Unblinded interim analyses or DMC decision-making</w:t>
      </w:r>
    </w:p>
    <w:p w14:paraId="49ACA176" w14:textId="77777777" w:rsidR="00677029" w:rsidRPr="00677029" w:rsidRDefault="00677029" w:rsidP="00677029">
      <w:pPr>
        <w:numPr>
          <w:ilvl w:val="0"/>
          <w:numId w:val="7"/>
        </w:numPr>
      </w:pPr>
      <w:r w:rsidRPr="00677029">
        <w:t>Final medical or business decisions</w:t>
      </w:r>
    </w:p>
    <w:p w14:paraId="7EBB0481" w14:textId="77777777" w:rsidR="00677029" w:rsidRPr="00677029" w:rsidRDefault="00677029" w:rsidP="00677029">
      <w:r w:rsidRPr="00677029">
        <w:pict w14:anchorId="63AF9063">
          <v:rect id="_x0000_i1080" style="width:0;height:1.5pt" o:hralign="center" o:hrstd="t" o:hr="t" fillcolor="#a0a0a0" stroked="f"/>
        </w:pict>
      </w:r>
    </w:p>
    <w:p w14:paraId="67A8C47E" w14:textId="77777777" w:rsidR="00677029" w:rsidRPr="00677029" w:rsidRDefault="00677029" w:rsidP="00677029">
      <w:pPr>
        <w:rPr>
          <w:b/>
          <w:bCs/>
        </w:rPr>
      </w:pPr>
      <w:r w:rsidRPr="00677029">
        <w:rPr>
          <w:b/>
          <w:bCs/>
        </w:rPr>
        <w:t>One-Sentence Summary</w:t>
      </w:r>
    </w:p>
    <w:p w14:paraId="50870AE3" w14:textId="77777777" w:rsidR="00677029" w:rsidRPr="00677029" w:rsidRDefault="00677029" w:rsidP="00677029">
      <w:r w:rsidRPr="00677029">
        <w:t>The project biostatistician plays a central role across the clinical trial lifecycle by defining statistical strategy, ensuring analytical quality and compliance, and providing scientifically sound interpretation of trial results.</w:t>
      </w:r>
    </w:p>
    <w:p w14:paraId="7CC1DD29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A97"/>
    <w:multiLevelType w:val="multilevel"/>
    <w:tmpl w:val="0B9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0AC1"/>
    <w:multiLevelType w:val="multilevel"/>
    <w:tmpl w:val="9E3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35C99"/>
    <w:multiLevelType w:val="multilevel"/>
    <w:tmpl w:val="2C5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22705"/>
    <w:multiLevelType w:val="multilevel"/>
    <w:tmpl w:val="6C9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7964"/>
    <w:multiLevelType w:val="multilevel"/>
    <w:tmpl w:val="AD3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7668F"/>
    <w:multiLevelType w:val="multilevel"/>
    <w:tmpl w:val="815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6AB"/>
    <w:multiLevelType w:val="multilevel"/>
    <w:tmpl w:val="807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4819">
    <w:abstractNumId w:val="3"/>
  </w:num>
  <w:num w:numId="2" w16cid:durableId="1331909104">
    <w:abstractNumId w:val="6"/>
  </w:num>
  <w:num w:numId="3" w16cid:durableId="1444766052">
    <w:abstractNumId w:val="4"/>
  </w:num>
  <w:num w:numId="4" w16cid:durableId="574437452">
    <w:abstractNumId w:val="1"/>
  </w:num>
  <w:num w:numId="5" w16cid:durableId="521088557">
    <w:abstractNumId w:val="5"/>
  </w:num>
  <w:num w:numId="6" w16cid:durableId="24066328">
    <w:abstractNumId w:val="2"/>
  </w:num>
  <w:num w:numId="7" w16cid:durableId="138336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29"/>
    <w:rsid w:val="00011EA9"/>
    <w:rsid w:val="00100858"/>
    <w:rsid w:val="00677029"/>
    <w:rsid w:val="00AC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915B"/>
  <w15:chartTrackingRefBased/>
  <w15:docId w15:val="{836FA5DA-5164-48B3-B9E3-61A398BA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2298</Characters>
  <Application>Microsoft Office Word</Application>
  <DocSecurity>0</DocSecurity>
  <Lines>19</Lines>
  <Paragraphs>5</Paragraphs>
  <ScaleCrop>false</ScaleCrop>
  <Company>NICHD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</cp:revision>
  <dcterms:created xsi:type="dcterms:W3CDTF">2026-01-13T00:45:00Z</dcterms:created>
  <dcterms:modified xsi:type="dcterms:W3CDTF">2026-01-13T00:45:00Z</dcterms:modified>
</cp:coreProperties>
</file>