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DEC6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Statistical Inspection Readiness Checklist</w:t>
      </w:r>
    </w:p>
    <w:p w14:paraId="7B3A459E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Overall Readiness</w:t>
      </w:r>
    </w:p>
    <w:p w14:paraId="058DA9A0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lead / data owner clearly identified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Full understanding of study design and primary/key secondary endpoints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Clear awareness of which analyses support regulatory decision-making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Clear distinction between primary, secondary, and exploratory analyses</w:t>
      </w:r>
    </w:p>
    <w:p w14:paraId="26B10FE8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5E8E7DA9">
          <v:rect id="_x0000_i1025" style="width:0;height:1.5pt" o:hralign="center" o:hrstd="t" o:hr="t" fillcolor="#a0a0a0" stroked="f"/>
        </w:pict>
      </w:r>
    </w:p>
    <w:p w14:paraId="71BBF445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Protocol and SAP Alignment</w:t>
      </w:r>
    </w:p>
    <w:p w14:paraId="5296F5B9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All analyses are pre-specified in the SAP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Final SAP approved </w:t>
      </w:r>
      <w:r w:rsidRPr="000A1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database lock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SAP version control is clear (dates, approvals, change history)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Any deviations from protocol or SAP are documented and justified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Post hoc analyses are clearly labeled as exploratory in the CSR</w:t>
      </w:r>
    </w:p>
    <w:p w14:paraId="045DA163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inspector question:</w:t>
      </w:r>
    </w:p>
    <w:p w14:paraId="17050B04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t>Why was this analysis not pre-specified?</w:t>
      </w:r>
    </w:p>
    <w:p w14:paraId="378446D6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1B77A48C">
          <v:rect id="_x0000_i1026" style="width:0;height:1.5pt" o:hralign="center" o:hrstd="t" o:hr="t" fillcolor="#a0a0a0" stroked="f"/>
        </w:pict>
      </w:r>
    </w:p>
    <w:p w14:paraId="689E43ED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Data Traceability</w:t>
      </w:r>
    </w:p>
    <w:p w14:paraId="1AA0C02E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Every key result can be traced back to source data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Clear linkage between </w:t>
      </w:r>
      <w:proofErr w:type="spellStart"/>
      <w:r w:rsidRPr="000A19A1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and SDTM datasets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Data derivation rules are fully documented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Programming logic is consistent with data specifications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No “</w:t>
      </w:r>
      <w:proofErr w:type="gramStart"/>
      <w:r w:rsidRPr="000A19A1">
        <w:rPr>
          <w:rFonts w:ascii="Times New Roman" w:eastAsia="Times New Roman" w:hAnsi="Times New Roman" w:cs="Times New Roman"/>
          <w:kern w:val="0"/>
          <w14:ligatures w14:val="none"/>
        </w:rPr>
        <w:t>black-box</w:t>
      </w:r>
      <w:proofErr w:type="gramEnd"/>
      <w:r w:rsidRPr="000A19A1">
        <w:rPr>
          <w:rFonts w:ascii="Times New Roman" w:eastAsia="Times New Roman" w:hAnsi="Times New Roman" w:cs="Times New Roman"/>
          <w:kern w:val="0"/>
          <w14:ligatures w14:val="none"/>
        </w:rPr>
        <w:t>” variables or undocumented calculations</w:t>
      </w:r>
    </w:p>
    <w:p w14:paraId="23F95976" w14:textId="77777777" w:rsidR="000A19A1" w:rsidRPr="000A19A1" w:rsidRDefault="000A19A1" w:rsidP="000A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1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→ Program → </w:t>
      </w:r>
      <w:proofErr w:type="spellStart"/>
      <w:r w:rsidRPr="000A1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ADaM</w:t>
      </w:r>
      <w:proofErr w:type="spellEnd"/>
      <w:r w:rsidRPr="000A1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SDTM → CRF → Source Data</w:t>
      </w:r>
    </w:p>
    <w:p w14:paraId="2FE9D8E9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57F054C4">
          <v:rect id="_x0000_i1027" style="width:0;height:1.5pt" o:hralign="center" o:hrstd="t" o:hr="t" fillcolor="#a0a0a0" stroked="f"/>
        </w:pict>
      </w:r>
    </w:p>
    <w:p w14:paraId="393342B4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Programming and Reproducibility</w:t>
      </w:r>
    </w:p>
    <w:p w14:paraId="7E92C7FB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All statistical programs are under version control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Programs can be rerun to reproduce identical results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No manual editing of datasets or outputs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QC evidence available (double programming, independent review, validation)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Outputs are fully consistent with the CSR</w:t>
      </w:r>
    </w:p>
    <w:p w14:paraId="600EEB28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39F0CF1A">
          <v:rect id="_x0000_i1028" style="width:0;height:1.5pt" o:hralign="center" o:hrstd="t" o:hr="t" fillcolor="#a0a0a0" stroked="f"/>
        </w:pict>
      </w:r>
    </w:p>
    <w:p w14:paraId="37604ADA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Missing Data and Deviations</w:t>
      </w:r>
    </w:p>
    <w:p w14:paraId="04246790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Missing data handling methods pre-specified in SAP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Methods align with ICH E9 / E9(R1) principles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Sensitivity analyses support the primary conclusions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Protocol deviations are clearly defined and categorized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Deviation handling is not outcome-driven</w:t>
      </w:r>
    </w:p>
    <w:p w14:paraId="03A5B50A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6645E180">
          <v:rect id="_x0000_i1029" style="width:0;height:1.5pt" o:hralign="center" o:hrstd="t" o:hr="t" fillcolor="#a0a0a0" stroked="f"/>
        </w:pict>
      </w:r>
    </w:p>
    <w:p w14:paraId="071EFD2E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Statistical Soundness</w:t>
      </w:r>
    </w:p>
    <w:p w14:paraId="4AE37832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 methods are appropriate for the study design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are reasonable and explainable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Multiplicity control strategy clearly defined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Analysis populations (ITT, PP, SAF, etc.) clearly specified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No unnecessary complexity without scientific justification</w:t>
      </w:r>
    </w:p>
    <w:p w14:paraId="1386EFA2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21E8C92A">
          <v:rect id="_x0000_i1030" style="width:0;height:1.5pt" o:hralign="center" o:hrstd="t" o:hr="t" fillcolor="#a0a0a0" stroked="f"/>
        </w:pict>
      </w:r>
    </w:p>
    <w:p w14:paraId="3AA3C8AF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Documentation and Evidence</w:t>
      </w:r>
    </w:p>
    <w:p w14:paraId="3856A935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Protocol (all versions)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SAP (final and historical versions)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TFL shells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SDTM / </w:t>
      </w:r>
      <w:proofErr w:type="spellStart"/>
      <w:r w:rsidRPr="000A19A1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specifications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Program inventory with version history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Audit trails and change logs</w:t>
      </w:r>
    </w:p>
    <w:p w14:paraId="6FA6229A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7A7A05AE">
          <v:rect id="_x0000_i1031" style="width:0;height:1.5pt" o:hralign="center" o:hrstd="t" o:hr="t" fillcolor="#a0a0a0" stroked="f"/>
        </w:pict>
      </w:r>
    </w:p>
    <w:p w14:paraId="538A71AB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VIII. Inspection Interview Readiness</w:t>
      </w:r>
    </w:p>
    <w:p w14:paraId="0137938D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Able to explain the rationale for each key analysis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Able to clearly describe data sources and derivations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Distinguishes facts from interpretations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Answers based on documentation, not memory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Avoids ad hoc analyses or on-the-spot commitments</w:t>
      </w:r>
    </w:p>
    <w:p w14:paraId="4C244750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3638D19B">
          <v:rect id="_x0000_i1032" style="width:0;height:1.5pt" o:hralign="center" o:hrstd="t" o:hr="t" fillcolor="#a0a0a0" stroked="f"/>
        </w:pict>
      </w:r>
    </w:p>
    <w:p w14:paraId="26D09FA8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IX. Common Red Flags</w:t>
      </w:r>
    </w:p>
    <w:p w14:paraId="2C89BBEF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SAP finalized after database lock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Unexplained discrepancies between SAP and results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Programs not reproducible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Undocumented data derivations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19A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A19A1">
        <w:rPr>
          <w:rFonts w:ascii="Times New Roman" w:eastAsia="Times New Roman" w:hAnsi="Times New Roman" w:cs="Times New Roman"/>
          <w:kern w:val="0"/>
          <w14:ligatures w14:val="none"/>
        </w:rPr>
        <w:t xml:space="preserve"> Modifying data or programs during inspection</w:t>
      </w:r>
    </w:p>
    <w:p w14:paraId="3AFB99BD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3CCE08A4">
          <v:rect id="_x0000_i1033" style="width:0;height:1.5pt" o:hralign="center" o:hrstd="t" o:hr="t" fillcolor="#a0a0a0" stroked="f"/>
        </w:pict>
      </w:r>
    </w:p>
    <w:p w14:paraId="6145C04C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X. Rapid Self-Check Questions</w:t>
      </w:r>
    </w:p>
    <w:p w14:paraId="4BEF1F3E" w14:textId="77777777" w:rsidR="000A19A1" w:rsidRPr="000A19A1" w:rsidRDefault="000A19A1" w:rsidP="000A1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t>Can I explain how the primary endpoint was derived in 5 minutes?</w:t>
      </w:r>
    </w:p>
    <w:p w14:paraId="2F8E5C20" w14:textId="77777777" w:rsidR="000A19A1" w:rsidRPr="000A19A1" w:rsidRDefault="000A19A1" w:rsidP="000A1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t>Can I trace any reported value back to its source data?</w:t>
      </w:r>
    </w:p>
    <w:p w14:paraId="0370FFDC" w14:textId="77777777" w:rsidR="000A19A1" w:rsidRPr="000A19A1" w:rsidRDefault="000A19A1" w:rsidP="000A1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t>Are sensitivity analyses available to support conclusions?</w:t>
      </w:r>
    </w:p>
    <w:p w14:paraId="2114524C" w14:textId="77777777" w:rsidR="000A19A1" w:rsidRPr="000A19A1" w:rsidRDefault="000A19A1" w:rsidP="000A1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t>Is there any result that only one person knows how to reproduce?</w:t>
      </w:r>
    </w:p>
    <w:p w14:paraId="23A5EA01" w14:textId="77777777" w:rsidR="000A19A1" w:rsidRPr="000A19A1" w:rsidRDefault="000A19A1" w:rsidP="000A19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kern w:val="0"/>
          <w14:ligatures w14:val="none"/>
        </w:rPr>
        <w:pict w14:anchorId="472E538B">
          <v:rect id="_x0000_i1034" style="width:0;height:1.5pt" o:hralign="center" o:hrstd="t" o:hr="t" fillcolor="#a0a0a0" stroked="f"/>
        </w:pict>
      </w:r>
    </w:p>
    <w:p w14:paraId="2F0EEB47" w14:textId="77777777" w:rsidR="000A19A1" w:rsidRPr="000A19A1" w:rsidRDefault="000A19A1" w:rsidP="000A1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6A64BE22" w14:textId="77777777" w:rsidR="000A19A1" w:rsidRPr="000A19A1" w:rsidRDefault="000A19A1" w:rsidP="000A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1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 readiness for statisticians means that every result is reproducible, traceable, and scientifically justified—at any time.</w:t>
      </w:r>
    </w:p>
    <w:p w14:paraId="67FF3F22" w14:textId="7D523BD6" w:rsidR="007313D1" w:rsidRDefault="007313D1">
      <w:r>
        <w:br w:type="page"/>
      </w:r>
    </w:p>
    <w:p w14:paraId="56CE866A" w14:textId="77777777" w:rsidR="00011EA9" w:rsidRDefault="00011EA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578"/>
        <w:gridCol w:w="3586"/>
      </w:tblGrid>
      <w:tr w:rsidR="007313D1" w:rsidRPr="007313D1" w14:paraId="703CC1C8" w14:textId="77777777" w:rsidTr="00731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14166" w14:textId="77777777" w:rsidR="007313D1" w:rsidRPr="007313D1" w:rsidRDefault="007313D1" w:rsidP="007313D1">
            <w:pPr>
              <w:rPr>
                <w:b/>
                <w:bCs/>
              </w:rPr>
            </w:pPr>
            <w:r w:rsidRPr="007313D1">
              <w:rPr>
                <w:b/>
                <w:bCs/>
              </w:rPr>
              <w:t>Inspection Target</w:t>
            </w:r>
          </w:p>
        </w:tc>
        <w:tc>
          <w:tcPr>
            <w:tcW w:w="0" w:type="auto"/>
            <w:vAlign w:val="center"/>
            <w:hideMark/>
          </w:tcPr>
          <w:p w14:paraId="0C06A3B9" w14:textId="77777777" w:rsidR="007313D1" w:rsidRPr="007313D1" w:rsidRDefault="007313D1" w:rsidP="007313D1">
            <w:pPr>
              <w:rPr>
                <w:b/>
                <w:bCs/>
              </w:rPr>
            </w:pPr>
            <w:r w:rsidRPr="007313D1">
              <w:rPr>
                <w:b/>
                <w:bCs/>
              </w:rPr>
              <w:t>Possible Timing</w:t>
            </w:r>
          </w:p>
        </w:tc>
        <w:tc>
          <w:tcPr>
            <w:tcW w:w="0" w:type="auto"/>
            <w:vAlign w:val="center"/>
            <w:hideMark/>
          </w:tcPr>
          <w:p w14:paraId="75C3B67D" w14:textId="77777777" w:rsidR="007313D1" w:rsidRPr="007313D1" w:rsidRDefault="007313D1" w:rsidP="007313D1">
            <w:pPr>
              <w:rPr>
                <w:b/>
                <w:bCs/>
              </w:rPr>
            </w:pPr>
            <w:r w:rsidRPr="007313D1">
              <w:rPr>
                <w:b/>
                <w:bCs/>
              </w:rPr>
              <w:t>Primary Purpose</w:t>
            </w:r>
          </w:p>
        </w:tc>
      </w:tr>
      <w:tr w:rsidR="007313D1" w:rsidRPr="007313D1" w14:paraId="2D7755A1" w14:textId="77777777" w:rsidTr="0073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16E8" w14:textId="77777777" w:rsidR="007313D1" w:rsidRPr="007313D1" w:rsidRDefault="007313D1" w:rsidP="007313D1">
            <w:r w:rsidRPr="007313D1">
              <w:t>Clinical trial sites</w:t>
            </w:r>
          </w:p>
        </w:tc>
        <w:tc>
          <w:tcPr>
            <w:tcW w:w="0" w:type="auto"/>
            <w:vAlign w:val="center"/>
            <w:hideMark/>
          </w:tcPr>
          <w:p w14:paraId="53F2A8DB" w14:textId="77777777" w:rsidR="007313D1" w:rsidRPr="007313D1" w:rsidRDefault="007313D1" w:rsidP="007313D1">
            <w:r w:rsidRPr="007313D1">
              <w:t>During trial conduct / Pre-Approval Inspection (PAI)</w:t>
            </w:r>
          </w:p>
        </w:tc>
        <w:tc>
          <w:tcPr>
            <w:tcW w:w="0" w:type="auto"/>
            <w:vAlign w:val="center"/>
            <w:hideMark/>
          </w:tcPr>
          <w:p w14:paraId="1F44CCF3" w14:textId="77777777" w:rsidR="007313D1" w:rsidRPr="007313D1" w:rsidRDefault="007313D1" w:rsidP="007313D1">
            <w:r w:rsidRPr="007313D1">
              <w:t>Data integrity and GCP compliance</w:t>
            </w:r>
          </w:p>
        </w:tc>
      </w:tr>
      <w:tr w:rsidR="007313D1" w:rsidRPr="007313D1" w14:paraId="09401189" w14:textId="77777777" w:rsidTr="0073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C2AD" w14:textId="77777777" w:rsidR="007313D1" w:rsidRPr="007313D1" w:rsidRDefault="007313D1" w:rsidP="007313D1">
            <w:r w:rsidRPr="007313D1">
              <w:t>Sponsor</w:t>
            </w:r>
          </w:p>
        </w:tc>
        <w:tc>
          <w:tcPr>
            <w:tcW w:w="0" w:type="auto"/>
            <w:vAlign w:val="center"/>
            <w:hideMark/>
          </w:tcPr>
          <w:p w14:paraId="286541BD" w14:textId="77777777" w:rsidR="007313D1" w:rsidRPr="007313D1" w:rsidRDefault="007313D1" w:rsidP="007313D1">
            <w:r w:rsidRPr="007313D1">
              <w:t>IND / NDA stages</w:t>
            </w:r>
          </w:p>
        </w:tc>
        <w:tc>
          <w:tcPr>
            <w:tcW w:w="0" w:type="auto"/>
            <w:vAlign w:val="center"/>
            <w:hideMark/>
          </w:tcPr>
          <w:p w14:paraId="4F97AFCC" w14:textId="77777777" w:rsidR="007313D1" w:rsidRPr="007313D1" w:rsidRDefault="007313D1" w:rsidP="007313D1">
            <w:r w:rsidRPr="007313D1">
              <w:t>Oversight systems and accountability</w:t>
            </w:r>
          </w:p>
        </w:tc>
      </w:tr>
      <w:tr w:rsidR="007313D1" w:rsidRPr="007313D1" w14:paraId="78DABB77" w14:textId="77777777" w:rsidTr="0073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61E0" w14:textId="77777777" w:rsidR="007313D1" w:rsidRPr="007313D1" w:rsidRDefault="007313D1" w:rsidP="007313D1">
            <w:r w:rsidRPr="007313D1">
              <w:t>CRO</w:t>
            </w:r>
          </w:p>
        </w:tc>
        <w:tc>
          <w:tcPr>
            <w:tcW w:w="0" w:type="auto"/>
            <w:vAlign w:val="center"/>
            <w:hideMark/>
          </w:tcPr>
          <w:p w14:paraId="22D0B58E" w14:textId="77777777" w:rsidR="007313D1" w:rsidRPr="007313D1" w:rsidRDefault="007313D1" w:rsidP="007313D1">
            <w:r w:rsidRPr="007313D1">
              <w:t>Any stage</w:t>
            </w:r>
          </w:p>
        </w:tc>
        <w:tc>
          <w:tcPr>
            <w:tcW w:w="0" w:type="auto"/>
            <w:vAlign w:val="center"/>
            <w:hideMark/>
          </w:tcPr>
          <w:p w14:paraId="3BD1C0B5" w14:textId="77777777" w:rsidR="007313D1" w:rsidRPr="007313D1" w:rsidRDefault="007313D1" w:rsidP="007313D1">
            <w:r w:rsidRPr="007313D1">
              <w:t>Vendor oversight and delegated responsibilities</w:t>
            </w:r>
          </w:p>
        </w:tc>
      </w:tr>
      <w:tr w:rsidR="007313D1" w:rsidRPr="007313D1" w14:paraId="1E904DC8" w14:textId="77777777" w:rsidTr="0073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AAA7" w14:textId="77777777" w:rsidR="007313D1" w:rsidRPr="007313D1" w:rsidRDefault="007313D1" w:rsidP="007313D1">
            <w:r w:rsidRPr="007313D1">
              <w:t>Statistics / data systems</w:t>
            </w:r>
          </w:p>
        </w:tc>
        <w:tc>
          <w:tcPr>
            <w:tcW w:w="0" w:type="auto"/>
            <w:vAlign w:val="center"/>
            <w:hideMark/>
          </w:tcPr>
          <w:p w14:paraId="69DDD48F" w14:textId="77777777" w:rsidR="007313D1" w:rsidRPr="007313D1" w:rsidRDefault="007313D1" w:rsidP="007313D1">
            <w:r w:rsidRPr="007313D1">
              <w:t>NDA / PAI</w:t>
            </w:r>
          </w:p>
        </w:tc>
        <w:tc>
          <w:tcPr>
            <w:tcW w:w="0" w:type="auto"/>
            <w:vAlign w:val="center"/>
            <w:hideMark/>
          </w:tcPr>
          <w:p w14:paraId="7E305095" w14:textId="77777777" w:rsidR="007313D1" w:rsidRPr="007313D1" w:rsidRDefault="007313D1" w:rsidP="007313D1">
            <w:r w:rsidRPr="007313D1">
              <w:t>Reproducibility and data integrity</w:t>
            </w:r>
          </w:p>
        </w:tc>
      </w:tr>
      <w:tr w:rsidR="007313D1" w:rsidRPr="007313D1" w14:paraId="152FD16F" w14:textId="77777777" w:rsidTr="0073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A9A1" w14:textId="77777777" w:rsidR="007313D1" w:rsidRPr="007313D1" w:rsidRDefault="007313D1" w:rsidP="007313D1">
            <w:r w:rsidRPr="007313D1">
              <w:t>Manufacturing facilities</w:t>
            </w:r>
          </w:p>
        </w:tc>
        <w:tc>
          <w:tcPr>
            <w:tcW w:w="0" w:type="auto"/>
            <w:vAlign w:val="center"/>
            <w:hideMark/>
          </w:tcPr>
          <w:p w14:paraId="4AEC5343" w14:textId="77777777" w:rsidR="007313D1" w:rsidRPr="007313D1" w:rsidRDefault="007313D1" w:rsidP="007313D1">
            <w:r w:rsidRPr="007313D1">
              <w:t xml:space="preserve">NDA review / </w:t>
            </w:r>
            <w:proofErr w:type="gramStart"/>
            <w:r w:rsidRPr="007313D1">
              <w:t>Post-approval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432002" w14:textId="77777777" w:rsidR="007313D1" w:rsidRPr="007313D1" w:rsidRDefault="007313D1" w:rsidP="007313D1">
            <w:r w:rsidRPr="007313D1">
              <w:t>GMP compliance</w:t>
            </w:r>
          </w:p>
        </w:tc>
      </w:tr>
    </w:tbl>
    <w:p w14:paraId="025F007F" w14:textId="73A34C21" w:rsidR="00FB0AEB" w:rsidRDefault="00FB0AEB"/>
    <w:p w14:paraId="5AAC7B9B" w14:textId="77777777" w:rsidR="00FB0AEB" w:rsidRDefault="00FB0AEB">
      <w:r>
        <w:br w:type="page"/>
      </w:r>
    </w:p>
    <w:p w14:paraId="55CB4F05" w14:textId="77777777" w:rsidR="007313D1" w:rsidRDefault="007313D1"/>
    <w:p w14:paraId="53A73C14" w14:textId="77777777" w:rsidR="00FB0AEB" w:rsidRPr="00FB0AEB" w:rsidRDefault="00FB0AEB" w:rsidP="00FB0AEB">
      <w:pPr>
        <w:rPr>
          <w:b/>
          <w:bCs/>
        </w:rPr>
      </w:pPr>
      <w:r w:rsidRPr="00FB0AEB">
        <w:rPr>
          <w:b/>
          <w:bCs/>
        </w:rPr>
        <w:t>Inspection vs. Audit —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4088"/>
        <w:gridCol w:w="3180"/>
      </w:tblGrid>
      <w:tr w:rsidR="00FB0AEB" w:rsidRPr="00FB0AEB" w14:paraId="799E3343" w14:textId="77777777" w:rsidTr="00FB0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8B91C" w14:textId="77777777" w:rsidR="00FB0AEB" w:rsidRPr="00FB0AEB" w:rsidRDefault="00FB0AEB" w:rsidP="00FB0AEB">
            <w:pPr>
              <w:rPr>
                <w:b/>
                <w:bCs/>
              </w:rPr>
            </w:pPr>
            <w:r w:rsidRPr="00FB0AEB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6A24BF4" w14:textId="77777777" w:rsidR="00FB0AEB" w:rsidRPr="00FB0AEB" w:rsidRDefault="00FB0AEB" w:rsidP="00FB0AEB">
            <w:pPr>
              <w:rPr>
                <w:b/>
                <w:bCs/>
              </w:rPr>
            </w:pPr>
            <w:r w:rsidRPr="00FB0AEB">
              <w:rPr>
                <w:b/>
                <w:bCs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14:paraId="0B488EE2" w14:textId="77777777" w:rsidR="00FB0AEB" w:rsidRPr="00FB0AEB" w:rsidRDefault="00FB0AEB" w:rsidP="00FB0AEB">
            <w:pPr>
              <w:rPr>
                <w:b/>
                <w:bCs/>
              </w:rPr>
            </w:pPr>
            <w:r w:rsidRPr="00FB0AEB">
              <w:rPr>
                <w:b/>
                <w:bCs/>
              </w:rPr>
              <w:t>Audit</w:t>
            </w:r>
          </w:p>
        </w:tc>
      </w:tr>
      <w:tr w:rsidR="00FB0AEB" w:rsidRPr="00FB0AEB" w14:paraId="0F6F3BE0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9643" w14:textId="77777777" w:rsidR="00FB0AEB" w:rsidRPr="00FB0AEB" w:rsidRDefault="00FB0AEB" w:rsidP="00FB0AEB">
            <w:r w:rsidRPr="00FB0AEB">
              <w:t>Conducted by</w:t>
            </w:r>
          </w:p>
        </w:tc>
        <w:tc>
          <w:tcPr>
            <w:tcW w:w="0" w:type="auto"/>
            <w:vAlign w:val="center"/>
            <w:hideMark/>
          </w:tcPr>
          <w:p w14:paraId="348E6B2C" w14:textId="77777777" w:rsidR="00FB0AEB" w:rsidRPr="00FB0AEB" w:rsidRDefault="00FB0AEB" w:rsidP="00FB0AEB">
            <w:r w:rsidRPr="00FB0AEB">
              <w:t>Regulatory authorities (e.g., FDA, NMPA, EMA)</w:t>
            </w:r>
          </w:p>
        </w:tc>
        <w:tc>
          <w:tcPr>
            <w:tcW w:w="0" w:type="auto"/>
            <w:vAlign w:val="center"/>
            <w:hideMark/>
          </w:tcPr>
          <w:p w14:paraId="56B240DD" w14:textId="77777777" w:rsidR="00FB0AEB" w:rsidRPr="00FB0AEB" w:rsidRDefault="00FB0AEB" w:rsidP="00FB0AEB">
            <w:r w:rsidRPr="00FB0AEB">
              <w:t>Sponsor, Quality Assurance, or third-party auditors</w:t>
            </w:r>
          </w:p>
        </w:tc>
      </w:tr>
      <w:tr w:rsidR="00FB0AEB" w:rsidRPr="00FB0AEB" w14:paraId="59201145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AED5" w14:textId="77777777" w:rsidR="00FB0AEB" w:rsidRPr="00FB0AEB" w:rsidRDefault="00FB0AEB" w:rsidP="00FB0AEB">
            <w:r w:rsidRPr="00FB0AEB">
              <w:t>Legal nature</w:t>
            </w:r>
          </w:p>
        </w:tc>
        <w:tc>
          <w:tcPr>
            <w:tcW w:w="0" w:type="auto"/>
            <w:vAlign w:val="center"/>
            <w:hideMark/>
          </w:tcPr>
          <w:p w14:paraId="1A37EC89" w14:textId="77777777" w:rsidR="00FB0AEB" w:rsidRPr="00FB0AEB" w:rsidRDefault="00FB0AEB" w:rsidP="00FB0AEB">
            <w:r w:rsidRPr="00FB0AEB">
              <w:t>Regulatory and enforcement activity</w:t>
            </w:r>
          </w:p>
        </w:tc>
        <w:tc>
          <w:tcPr>
            <w:tcW w:w="0" w:type="auto"/>
            <w:vAlign w:val="center"/>
            <w:hideMark/>
          </w:tcPr>
          <w:p w14:paraId="6E79FE5C" w14:textId="77777777" w:rsidR="00FB0AEB" w:rsidRPr="00FB0AEB" w:rsidRDefault="00FB0AEB" w:rsidP="00FB0AEB">
            <w:r w:rsidRPr="00FB0AEB">
              <w:t>Quality management activity</w:t>
            </w:r>
          </w:p>
        </w:tc>
      </w:tr>
      <w:tr w:rsidR="00FB0AEB" w:rsidRPr="00FB0AEB" w14:paraId="22E942A5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7C07" w14:textId="77777777" w:rsidR="00FB0AEB" w:rsidRPr="00FB0AEB" w:rsidRDefault="00FB0AEB" w:rsidP="00FB0AEB">
            <w:r w:rsidRPr="00FB0AEB">
              <w:t>Mandatory</w:t>
            </w:r>
          </w:p>
        </w:tc>
        <w:tc>
          <w:tcPr>
            <w:tcW w:w="0" w:type="auto"/>
            <w:vAlign w:val="center"/>
            <w:hideMark/>
          </w:tcPr>
          <w:p w14:paraId="3DF9EAF7" w14:textId="77777777" w:rsidR="00FB0AEB" w:rsidRPr="00FB0AEB" w:rsidRDefault="00FB0AEB" w:rsidP="00FB0AEB">
            <w:r w:rsidRPr="00FB0AEB">
              <w:t>Yes — cooperation is required</w:t>
            </w:r>
          </w:p>
        </w:tc>
        <w:tc>
          <w:tcPr>
            <w:tcW w:w="0" w:type="auto"/>
            <w:vAlign w:val="center"/>
            <w:hideMark/>
          </w:tcPr>
          <w:p w14:paraId="37B7D814" w14:textId="77777777" w:rsidR="00FB0AEB" w:rsidRPr="00FB0AEB" w:rsidRDefault="00FB0AEB" w:rsidP="00FB0AEB">
            <w:r w:rsidRPr="00FB0AEB">
              <w:t>No — conducted by agreement or internal policy</w:t>
            </w:r>
          </w:p>
        </w:tc>
      </w:tr>
      <w:tr w:rsidR="00FB0AEB" w:rsidRPr="00FB0AEB" w14:paraId="3A0F0486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8370" w14:textId="77777777" w:rsidR="00FB0AEB" w:rsidRPr="00FB0AEB" w:rsidRDefault="00FB0AEB" w:rsidP="00FB0AEB">
            <w:r w:rsidRPr="00FB0AEB"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66F5552C" w14:textId="77777777" w:rsidR="00FB0AEB" w:rsidRPr="00FB0AEB" w:rsidRDefault="00FB0AEB" w:rsidP="00FB0AEB">
            <w:r w:rsidRPr="00FB0AEB">
              <w:t>Determine regulatory compliance and impact on regulatory decisions</w:t>
            </w:r>
          </w:p>
        </w:tc>
        <w:tc>
          <w:tcPr>
            <w:tcW w:w="0" w:type="auto"/>
            <w:vAlign w:val="center"/>
            <w:hideMark/>
          </w:tcPr>
          <w:p w14:paraId="6CD171FE" w14:textId="77777777" w:rsidR="00FB0AEB" w:rsidRPr="00FB0AEB" w:rsidRDefault="00FB0AEB" w:rsidP="00FB0AEB">
            <w:r w:rsidRPr="00FB0AEB">
              <w:t>Identify risks and drive continuous improvement</w:t>
            </w:r>
          </w:p>
        </w:tc>
      </w:tr>
      <w:tr w:rsidR="00FB0AEB" w:rsidRPr="00FB0AEB" w14:paraId="5F2DAF92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6E35" w14:textId="77777777" w:rsidR="00FB0AEB" w:rsidRPr="00FB0AEB" w:rsidRDefault="00FB0AEB" w:rsidP="00FB0AEB">
            <w:r w:rsidRPr="00FB0AEB">
              <w:t>Timing</w:t>
            </w:r>
          </w:p>
        </w:tc>
        <w:tc>
          <w:tcPr>
            <w:tcW w:w="0" w:type="auto"/>
            <w:vAlign w:val="center"/>
            <w:hideMark/>
          </w:tcPr>
          <w:p w14:paraId="02E9C5D1" w14:textId="77777777" w:rsidR="00FB0AEB" w:rsidRPr="00FB0AEB" w:rsidRDefault="00FB0AEB" w:rsidP="00FB0AEB">
            <w:r w:rsidRPr="00FB0AEB">
              <w:t>Risk-based, during review, or triggered by signals</w:t>
            </w:r>
          </w:p>
        </w:tc>
        <w:tc>
          <w:tcPr>
            <w:tcW w:w="0" w:type="auto"/>
            <w:vAlign w:val="center"/>
            <w:hideMark/>
          </w:tcPr>
          <w:p w14:paraId="5D569F64" w14:textId="77777777" w:rsidR="00FB0AEB" w:rsidRPr="00FB0AEB" w:rsidRDefault="00FB0AEB" w:rsidP="00FB0AEB">
            <w:r w:rsidRPr="00FB0AEB">
              <w:t>Planned, periodic, or risk-based</w:t>
            </w:r>
          </w:p>
        </w:tc>
      </w:tr>
      <w:tr w:rsidR="00FB0AEB" w:rsidRPr="00FB0AEB" w14:paraId="22714141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68A0" w14:textId="77777777" w:rsidR="00FB0AEB" w:rsidRPr="00FB0AEB" w:rsidRDefault="00FB0AEB" w:rsidP="00FB0AEB">
            <w:r w:rsidRPr="00FB0AEB">
              <w:t>Scope</w:t>
            </w:r>
          </w:p>
        </w:tc>
        <w:tc>
          <w:tcPr>
            <w:tcW w:w="0" w:type="auto"/>
            <w:vAlign w:val="center"/>
            <w:hideMark/>
          </w:tcPr>
          <w:p w14:paraId="287BB43E" w14:textId="77777777" w:rsidR="00FB0AEB" w:rsidRPr="00FB0AEB" w:rsidRDefault="00FB0AEB" w:rsidP="00FB0AEB">
            <w:r w:rsidRPr="00FB0AEB">
              <w:t>Focused on critical data, systems, and processes</w:t>
            </w:r>
          </w:p>
        </w:tc>
        <w:tc>
          <w:tcPr>
            <w:tcW w:w="0" w:type="auto"/>
            <w:vAlign w:val="center"/>
            <w:hideMark/>
          </w:tcPr>
          <w:p w14:paraId="2CBE7A94" w14:textId="77777777" w:rsidR="00FB0AEB" w:rsidRPr="00FB0AEB" w:rsidRDefault="00FB0AEB" w:rsidP="00FB0AEB">
            <w:r w:rsidRPr="00FB0AEB">
              <w:t>Systematic review of processes and controls</w:t>
            </w:r>
          </w:p>
        </w:tc>
      </w:tr>
      <w:tr w:rsidR="00FB0AEB" w:rsidRPr="00FB0AEB" w14:paraId="789A6864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2B02" w14:textId="77777777" w:rsidR="00FB0AEB" w:rsidRPr="00FB0AEB" w:rsidRDefault="00FB0AEB" w:rsidP="00FB0AEB">
            <w:r w:rsidRPr="00FB0AEB">
              <w:t>Approach</w:t>
            </w:r>
          </w:p>
        </w:tc>
        <w:tc>
          <w:tcPr>
            <w:tcW w:w="0" w:type="auto"/>
            <w:vAlign w:val="center"/>
            <w:hideMark/>
          </w:tcPr>
          <w:p w14:paraId="723BE81B" w14:textId="77777777" w:rsidR="00FB0AEB" w:rsidRPr="00FB0AEB" w:rsidRDefault="00FB0AEB" w:rsidP="00FB0AEB">
            <w:r w:rsidRPr="00FB0AEB">
              <w:t>Evidence-based, traceability-driven, result-oriented</w:t>
            </w:r>
          </w:p>
        </w:tc>
        <w:tc>
          <w:tcPr>
            <w:tcW w:w="0" w:type="auto"/>
            <w:vAlign w:val="center"/>
            <w:hideMark/>
          </w:tcPr>
          <w:p w14:paraId="7F4441BA" w14:textId="77777777" w:rsidR="00FB0AEB" w:rsidRPr="00FB0AEB" w:rsidRDefault="00FB0AEB" w:rsidP="00FB0AEB">
            <w:r w:rsidRPr="00FB0AEB">
              <w:t>Process-based, improvement-oriented</w:t>
            </w:r>
          </w:p>
        </w:tc>
      </w:tr>
      <w:tr w:rsidR="00FB0AEB" w:rsidRPr="00FB0AEB" w14:paraId="3115BC13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ACDA" w14:textId="77777777" w:rsidR="00FB0AEB" w:rsidRPr="00FB0AEB" w:rsidRDefault="00FB0AEB" w:rsidP="00FB0AEB">
            <w:r w:rsidRPr="00FB0AEB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02B1005" w14:textId="77777777" w:rsidR="00FB0AEB" w:rsidRPr="00FB0AEB" w:rsidRDefault="00FB0AEB" w:rsidP="00FB0AEB">
            <w:r w:rsidRPr="00FB0AEB">
              <w:t>May be announced or unannounced</w:t>
            </w:r>
          </w:p>
        </w:tc>
        <w:tc>
          <w:tcPr>
            <w:tcW w:w="0" w:type="auto"/>
            <w:vAlign w:val="center"/>
            <w:hideMark/>
          </w:tcPr>
          <w:p w14:paraId="6F126E13" w14:textId="77777777" w:rsidR="00FB0AEB" w:rsidRPr="00FB0AEB" w:rsidRDefault="00FB0AEB" w:rsidP="00FB0AEB">
            <w:proofErr w:type="gramStart"/>
            <w:r w:rsidRPr="00FB0AEB">
              <w:t>Typically</w:t>
            </w:r>
            <w:proofErr w:type="gramEnd"/>
            <w:r w:rsidRPr="00FB0AEB">
              <w:t xml:space="preserve"> pre-scheduled</w:t>
            </w:r>
          </w:p>
        </w:tc>
      </w:tr>
      <w:tr w:rsidR="00FB0AEB" w:rsidRPr="00FB0AEB" w14:paraId="620CE138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F168" w14:textId="77777777" w:rsidR="00FB0AEB" w:rsidRPr="00FB0AEB" w:rsidRDefault="00FB0AEB" w:rsidP="00FB0AEB">
            <w:r w:rsidRPr="00FB0AEB">
              <w:t>Findings</w:t>
            </w:r>
          </w:p>
        </w:tc>
        <w:tc>
          <w:tcPr>
            <w:tcW w:w="0" w:type="auto"/>
            <w:vAlign w:val="center"/>
            <w:hideMark/>
          </w:tcPr>
          <w:p w14:paraId="1C25E7B8" w14:textId="77777777" w:rsidR="00FB0AEB" w:rsidRPr="00FB0AEB" w:rsidRDefault="00FB0AEB" w:rsidP="00FB0AEB">
            <w:r w:rsidRPr="00FB0AEB">
              <w:t>Observations (e.g., FDA Form 483), inspection reports</w:t>
            </w:r>
          </w:p>
        </w:tc>
        <w:tc>
          <w:tcPr>
            <w:tcW w:w="0" w:type="auto"/>
            <w:vAlign w:val="center"/>
            <w:hideMark/>
          </w:tcPr>
          <w:p w14:paraId="75373583" w14:textId="77777777" w:rsidR="00FB0AEB" w:rsidRPr="00FB0AEB" w:rsidRDefault="00FB0AEB" w:rsidP="00FB0AEB">
            <w:r w:rsidRPr="00FB0AEB">
              <w:t>Audit findings and internal observations</w:t>
            </w:r>
          </w:p>
        </w:tc>
      </w:tr>
      <w:tr w:rsidR="00FB0AEB" w:rsidRPr="00FB0AEB" w14:paraId="1E60192A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FA49" w14:textId="77777777" w:rsidR="00FB0AEB" w:rsidRPr="00FB0AEB" w:rsidRDefault="00FB0AEB" w:rsidP="00FB0AEB">
            <w:r w:rsidRPr="00FB0AEB">
              <w:t>Consequences</w:t>
            </w:r>
          </w:p>
        </w:tc>
        <w:tc>
          <w:tcPr>
            <w:tcW w:w="0" w:type="auto"/>
            <w:vAlign w:val="center"/>
            <w:hideMark/>
          </w:tcPr>
          <w:p w14:paraId="76168D4C" w14:textId="77777777" w:rsidR="00FB0AEB" w:rsidRPr="00FB0AEB" w:rsidRDefault="00FB0AEB" w:rsidP="00FB0AEB">
            <w:r w:rsidRPr="00FB0AEB">
              <w:t>May affect IND/NDA approval, licensing, or lead to enforcement actions</w:t>
            </w:r>
          </w:p>
        </w:tc>
        <w:tc>
          <w:tcPr>
            <w:tcW w:w="0" w:type="auto"/>
            <w:vAlign w:val="center"/>
            <w:hideMark/>
          </w:tcPr>
          <w:p w14:paraId="5A378116" w14:textId="77777777" w:rsidR="00FB0AEB" w:rsidRPr="00FB0AEB" w:rsidRDefault="00FB0AEB" w:rsidP="00FB0AEB">
            <w:r w:rsidRPr="00FB0AEB">
              <w:t>Leads to CAPA and internal corrective actions</w:t>
            </w:r>
          </w:p>
        </w:tc>
      </w:tr>
      <w:tr w:rsidR="00FB0AEB" w:rsidRPr="00FB0AEB" w14:paraId="0235058F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1082" w14:textId="77777777" w:rsidR="00FB0AEB" w:rsidRPr="00FB0AEB" w:rsidRDefault="00FB0AEB" w:rsidP="00FB0AEB">
            <w:r w:rsidRPr="00FB0AEB">
              <w:t>Negotiability of outcome</w:t>
            </w:r>
          </w:p>
        </w:tc>
        <w:tc>
          <w:tcPr>
            <w:tcW w:w="0" w:type="auto"/>
            <w:vAlign w:val="center"/>
            <w:hideMark/>
          </w:tcPr>
          <w:p w14:paraId="35304A88" w14:textId="77777777" w:rsidR="00FB0AEB" w:rsidRPr="00FB0AEB" w:rsidRDefault="00FB0AEB" w:rsidP="00FB0AEB">
            <w:r w:rsidRPr="00FB0AEB">
              <w:t>No</w:t>
            </w:r>
          </w:p>
        </w:tc>
        <w:tc>
          <w:tcPr>
            <w:tcW w:w="0" w:type="auto"/>
            <w:vAlign w:val="center"/>
            <w:hideMark/>
          </w:tcPr>
          <w:p w14:paraId="18A80E30" w14:textId="77777777" w:rsidR="00FB0AEB" w:rsidRPr="00FB0AEB" w:rsidRDefault="00FB0AEB" w:rsidP="00FB0AEB">
            <w:r w:rsidRPr="00FB0AEB">
              <w:t>Yes</w:t>
            </w:r>
          </w:p>
        </w:tc>
      </w:tr>
      <w:tr w:rsidR="00FB0AEB" w:rsidRPr="00FB0AEB" w14:paraId="31733C6F" w14:textId="77777777" w:rsidTr="00FB0A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E251" w14:textId="77777777" w:rsidR="00FB0AEB" w:rsidRPr="00FB0AEB" w:rsidRDefault="00FB0AEB" w:rsidP="00FB0AEB">
            <w:r w:rsidRPr="00FB0AEB">
              <w:t>Refusal allowed</w:t>
            </w:r>
          </w:p>
        </w:tc>
        <w:tc>
          <w:tcPr>
            <w:tcW w:w="0" w:type="auto"/>
            <w:vAlign w:val="center"/>
            <w:hideMark/>
          </w:tcPr>
          <w:p w14:paraId="20510D14" w14:textId="77777777" w:rsidR="00FB0AEB" w:rsidRPr="00FB0AEB" w:rsidRDefault="00FB0AEB" w:rsidP="00FB0AEB">
            <w:r w:rsidRPr="00FB0AEB">
              <w:t>No</w:t>
            </w:r>
          </w:p>
        </w:tc>
        <w:tc>
          <w:tcPr>
            <w:tcW w:w="0" w:type="auto"/>
            <w:vAlign w:val="center"/>
            <w:hideMark/>
          </w:tcPr>
          <w:p w14:paraId="606F85F7" w14:textId="77777777" w:rsidR="00FB0AEB" w:rsidRPr="00FB0AEB" w:rsidRDefault="00FB0AEB" w:rsidP="00FB0AEB">
            <w:r w:rsidRPr="00FB0AEB">
              <w:t>Yes</w:t>
            </w:r>
          </w:p>
        </w:tc>
      </w:tr>
    </w:tbl>
    <w:p w14:paraId="2CE230C9" w14:textId="77777777" w:rsidR="00FB0AEB" w:rsidRPr="00FB0AEB" w:rsidRDefault="00FB0AEB" w:rsidP="00FB0AEB">
      <w:r w:rsidRPr="00FB0AEB">
        <w:pict w14:anchorId="36C58C61">
          <v:rect id="_x0000_i1051" style="width:0;height:1.5pt" o:hralign="center" o:hrstd="t" o:hr="t" fillcolor="#a0a0a0" stroked="f"/>
        </w:pict>
      </w:r>
    </w:p>
    <w:p w14:paraId="7C766D47" w14:textId="77777777" w:rsidR="00FB0AEB" w:rsidRPr="00FB0AEB" w:rsidRDefault="00FB0AEB" w:rsidP="00FB0AEB">
      <w:pPr>
        <w:rPr>
          <w:b/>
          <w:bCs/>
        </w:rPr>
      </w:pPr>
      <w:r w:rsidRPr="00FB0AEB">
        <w:rPr>
          <w:b/>
          <w:bCs/>
        </w:rPr>
        <w:t>Key takeaway</w:t>
      </w:r>
    </w:p>
    <w:p w14:paraId="664B29F6" w14:textId="77777777" w:rsidR="00FB0AEB" w:rsidRPr="00FB0AEB" w:rsidRDefault="00FB0AEB" w:rsidP="00FB0AEB">
      <w:r w:rsidRPr="00FB0AEB">
        <w:rPr>
          <w:b/>
          <w:bCs/>
        </w:rPr>
        <w:lastRenderedPageBreak/>
        <w:t>An audit is performed to prevent inspection failures; an inspection is the ultimate regulatory test of audit effectiveness.</w:t>
      </w:r>
    </w:p>
    <w:p w14:paraId="23A5A956" w14:textId="77777777" w:rsidR="00FB0AEB" w:rsidRDefault="00FB0AEB"/>
    <w:sectPr w:rsidR="00FB0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E5E"/>
    <w:multiLevelType w:val="multilevel"/>
    <w:tmpl w:val="D61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16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A1"/>
    <w:rsid w:val="00011EA9"/>
    <w:rsid w:val="000A19A1"/>
    <w:rsid w:val="00100858"/>
    <w:rsid w:val="00351C0E"/>
    <w:rsid w:val="006C2730"/>
    <w:rsid w:val="007313D1"/>
    <w:rsid w:val="00807791"/>
    <w:rsid w:val="00FB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45F6"/>
  <w15:chartTrackingRefBased/>
  <w15:docId w15:val="{B0879616-4421-4F59-8C26-A9562E0B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716</Words>
  <Characters>4086</Characters>
  <Application>Microsoft Office Word</Application>
  <DocSecurity>0</DocSecurity>
  <Lines>34</Lines>
  <Paragraphs>9</Paragraphs>
  <ScaleCrop>false</ScaleCrop>
  <Company>NICHD</Company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5</cp:revision>
  <dcterms:created xsi:type="dcterms:W3CDTF">2026-01-13T20:06:00Z</dcterms:created>
  <dcterms:modified xsi:type="dcterms:W3CDTF">2026-01-13T20:27:00Z</dcterms:modified>
</cp:coreProperties>
</file>