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F2BC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Statistical Reviewer’s Guide (SRG)</w:t>
      </w:r>
    </w:p>
    <w:p w14:paraId="2DB4E5A6" w14:textId="77777777" w:rsidR="000D71B3" w:rsidRPr="000D71B3" w:rsidRDefault="000D71B3" w:rsidP="000D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ID:</w:t>
      </w:r>
      <w:r w:rsidRPr="000D71B3">
        <w:rPr>
          <w:rFonts w:ascii="Times New Roman" w:eastAsia="Times New Roman" w:hAnsi="Times New Roman" w:cs="Times New Roman"/>
          <w:kern w:val="0"/>
          <w14:ligatures w14:val="none"/>
        </w:rPr>
        <w:t xml:space="preserve"> ONC-201</w:t>
      </w:r>
      <w:r w:rsidRPr="000D71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7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Type:</w:t>
      </w:r>
      <w:r w:rsidRPr="000D71B3">
        <w:rPr>
          <w:rFonts w:ascii="Times New Roman" w:eastAsia="Times New Roman" w:hAnsi="Times New Roman" w:cs="Times New Roman"/>
          <w:kern w:val="0"/>
          <w14:ligatures w14:val="none"/>
        </w:rPr>
        <w:t xml:space="preserve"> NDA</w:t>
      </w:r>
      <w:r w:rsidRPr="000D71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7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Indication:</w:t>
      </w:r>
      <w:r w:rsidRPr="000D71B3">
        <w:rPr>
          <w:rFonts w:ascii="Times New Roman" w:eastAsia="Times New Roman" w:hAnsi="Times New Roman" w:cs="Times New Roman"/>
          <w:kern w:val="0"/>
          <w14:ligatures w14:val="none"/>
        </w:rPr>
        <w:t xml:space="preserve"> Metastatic Non-Small Cell Lung Cancer (NSCLC)</w:t>
      </w:r>
      <w:r w:rsidRPr="000D71B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71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/ Date:</w:t>
      </w:r>
      <w:r w:rsidRPr="000D71B3">
        <w:rPr>
          <w:rFonts w:ascii="Times New Roman" w:eastAsia="Times New Roman" w:hAnsi="Times New Roman" w:cs="Times New Roman"/>
          <w:kern w:val="0"/>
          <w14:ligatures w14:val="none"/>
        </w:rPr>
        <w:t xml:space="preserve"> v1.0 / 15-Mar-2026</w:t>
      </w:r>
    </w:p>
    <w:p w14:paraId="0FDAD27F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3B7F0DA0">
          <v:rect id="_x0000_i1025" style="width:0;height:1.5pt" o:hralign="center" o:hrstd="t" o:hr="t" fillcolor="#a0a0a0" stroked="f"/>
        </w:pict>
      </w:r>
    </w:p>
    <w:p w14:paraId="58CA06A9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Study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7721"/>
      </w:tblGrid>
      <w:tr w:rsidR="000D71B3" w:rsidRPr="000D71B3" w14:paraId="11156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E67E5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94A89C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D71B3" w:rsidRPr="000D71B3" w14:paraId="1A5D7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0D63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Title</w:t>
            </w:r>
          </w:p>
        </w:tc>
        <w:tc>
          <w:tcPr>
            <w:tcW w:w="0" w:type="auto"/>
            <w:vAlign w:val="center"/>
            <w:hideMark/>
          </w:tcPr>
          <w:p w14:paraId="0FD5DBC9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Phase II, Randomized, Double-blind Study of Drug X versus Placebo in Patients with Metastatic NSCLC</w:t>
            </w:r>
          </w:p>
        </w:tc>
      </w:tr>
      <w:tr w:rsidR="000D71B3" w:rsidRPr="000D71B3" w14:paraId="72019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7EB5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F4CD7D9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II</w:t>
            </w:r>
          </w:p>
        </w:tc>
      </w:tr>
      <w:tr w:rsidR="000D71B3" w:rsidRPr="000D71B3" w14:paraId="0462D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5AC5D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Study Design</w:t>
            </w:r>
          </w:p>
        </w:tc>
        <w:tc>
          <w:tcPr>
            <w:tcW w:w="0" w:type="auto"/>
            <w:vAlign w:val="center"/>
            <w:hideMark/>
          </w:tcPr>
          <w:p w14:paraId="62F24C3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Randomized, double-blind, placebo-controlled, parallel-group</w:t>
            </w:r>
          </w:p>
        </w:tc>
      </w:tr>
      <w:tr w:rsidR="000D71B3" w:rsidRPr="000D71B3" w14:paraId="2D6C8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BDE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Objective</w:t>
            </w:r>
          </w:p>
        </w:tc>
        <w:tc>
          <w:tcPr>
            <w:tcW w:w="0" w:type="auto"/>
            <w:vAlign w:val="center"/>
            <w:hideMark/>
          </w:tcPr>
          <w:p w14:paraId="10692992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evaluate the efficacy and safety of Drug X</w:t>
            </w:r>
          </w:p>
        </w:tc>
      </w:tr>
      <w:tr w:rsidR="000D71B3" w:rsidRPr="000D71B3" w14:paraId="78AFB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EE9E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Analysis Type</w:t>
            </w:r>
          </w:p>
        </w:tc>
        <w:tc>
          <w:tcPr>
            <w:tcW w:w="0" w:type="auto"/>
            <w:vAlign w:val="center"/>
            <w:hideMark/>
          </w:tcPr>
          <w:p w14:paraId="294FE27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Confirmatory (primary), Exploratory (secondary)</w:t>
            </w:r>
          </w:p>
        </w:tc>
      </w:tr>
    </w:tbl>
    <w:p w14:paraId="07B68C43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143A7EA8">
          <v:rect id="_x0000_i1026" style="width:0;height:1.5pt" o:hralign="center" o:hrstd="t" o:hr="t" fillcolor="#a0a0a0" stroked="f"/>
        </w:pict>
      </w:r>
    </w:p>
    <w:p w14:paraId="012F9DB7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Analysis Data Overview (</w:t>
      </w:r>
      <w:proofErr w:type="spellStart"/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ADaM</w:t>
      </w:r>
      <w:proofErr w:type="spellEnd"/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2369"/>
        <w:gridCol w:w="2536"/>
        <w:gridCol w:w="3142"/>
      </w:tblGrid>
      <w:tr w:rsidR="000D71B3" w:rsidRPr="000D71B3" w14:paraId="5C6EEC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231E0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</w:t>
            </w:r>
            <w:proofErr w:type="spellEnd"/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Dataset</w:t>
            </w:r>
          </w:p>
        </w:tc>
        <w:tc>
          <w:tcPr>
            <w:tcW w:w="0" w:type="auto"/>
            <w:vAlign w:val="center"/>
            <w:hideMark/>
          </w:tcPr>
          <w:p w14:paraId="2700214A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B09DABA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Granularity (One record per…)</w:t>
            </w:r>
          </w:p>
        </w:tc>
        <w:tc>
          <w:tcPr>
            <w:tcW w:w="0" w:type="auto"/>
            <w:vAlign w:val="center"/>
            <w:hideMark/>
          </w:tcPr>
          <w:p w14:paraId="5418F4A9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Variables</w:t>
            </w:r>
          </w:p>
        </w:tc>
      </w:tr>
      <w:tr w:rsidR="000D71B3" w:rsidRPr="000D71B3" w14:paraId="1FCD0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6CC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ADSL</w:t>
            </w:r>
          </w:p>
        </w:tc>
        <w:tc>
          <w:tcPr>
            <w:tcW w:w="0" w:type="auto"/>
            <w:vAlign w:val="center"/>
            <w:hideMark/>
          </w:tcPr>
          <w:p w14:paraId="7492C2A3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Subject-level analysis dataset</w:t>
            </w:r>
          </w:p>
        </w:tc>
        <w:tc>
          <w:tcPr>
            <w:tcW w:w="0" w:type="auto"/>
            <w:vAlign w:val="center"/>
            <w:hideMark/>
          </w:tcPr>
          <w:p w14:paraId="3D41CC98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2052B3EB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TRT01A, ITTFL, SAFFL, AGE, SEX</w:t>
            </w:r>
          </w:p>
        </w:tc>
      </w:tr>
      <w:tr w:rsidR="000D71B3" w:rsidRPr="000D71B3" w14:paraId="126B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99F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ADAE</w:t>
            </w:r>
          </w:p>
        </w:tc>
        <w:tc>
          <w:tcPr>
            <w:tcW w:w="0" w:type="auto"/>
            <w:vAlign w:val="center"/>
            <w:hideMark/>
          </w:tcPr>
          <w:p w14:paraId="107D6C29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Adverse events analysis dataset</w:t>
            </w:r>
          </w:p>
        </w:tc>
        <w:tc>
          <w:tcPr>
            <w:tcW w:w="0" w:type="auto"/>
            <w:vAlign w:val="center"/>
            <w:hideMark/>
          </w:tcPr>
          <w:p w14:paraId="36AB0DED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 per subject</w:t>
            </w:r>
          </w:p>
        </w:tc>
        <w:tc>
          <w:tcPr>
            <w:tcW w:w="0" w:type="auto"/>
            <w:vAlign w:val="center"/>
            <w:hideMark/>
          </w:tcPr>
          <w:p w14:paraId="5B421D4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AETERM, AESEV, AESER, TRT01A</w:t>
            </w:r>
          </w:p>
        </w:tc>
      </w:tr>
      <w:tr w:rsidR="000D71B3" w:rsidRPr="000D71B3" w14:paraId="507E1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8E805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ADLB</w:t>
            </w:r>
          </w:p>
        </w:tc>
        <w:tc>
          <w:tcPr>
            <w:tcW w:w="0" w:type="auto"/>
            <w:vAlign w:val="center"/>
            <w:hideMark/>
          </w:tcPr>
          <w:p w14:paraId="0089CF8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Laboratory analysis dataset</w:t>
            </w:r>
          </w:p>
        </w:tc>
        <w:tc>
          <w:tcPr>
            <w:tcW w:w="0" w:type="auto"/>
            <w:vAlign w:val="center"/>
            <w:hideMark/>
          </w:tcPr>
          <w:p w14:paraId="41EB1B0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per visit per subject</w:t>
            </w:r>
          </w:p>
        </w:tc>
        <w:tc>
          <w:tcPr>
            <w:tcW w:w="0" w:type="auto"/>
            <w:vAlign w:val="center"/>
            <w:hideMark/>
          </w:tcPr>
          <w:p w14:paraId="7377A83D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PARAMCD, AVAL, BASE, CHG, AVISIT</w:t>
            </w:r>
          </w:p>
        </w:tc>
      </w:tr>
      <w:tr w:rsidR="000D71B3" w:rsidRPr="000D71B3" w14:paraId="2A7D0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C55D9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1E562752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Time-to-event dataset</w:t>
            </w:r>
          </w:p>
        </w:tc>
        <w:tc>
          <w:tcPr>
            <w:tcW w:w="0" w:type="auto"/>
            <w:vAlign w:val="center"/>
            <w:hideMark/>
          </w:tcPr>
          <w:p w14:paraId="6A2F452F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327E1875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CNSR, AVAL, PARAMCD</w:t>
            </w:r>
          </w:p>
        </w:tc>
      </w:tr>
    </w:tbl>
    <w:p w14:paraId="19AB1333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2319AA1B">
          <v:rect id="_x0000_i1027" style="width:0;height:1.5pt" o:hralign="center" o:hrstd="t" o:hr="t" fillcolor="#a0a0a0" stroked="f"/>
        </w:pict>
      </w:r>
    </w:p>
    <w:p w14:paraId="530C46A5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gramStart"/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Analysis</w:t>
      </w:r>
      <w:proofErr w:type="gramEnd"/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Populations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467"/>
        <w:gridCol w:w="4853"/>
      </w:tblGrid>
      <w:tr w:rsidR="000D71B3" w:rsidRPr="000D71B3" w14:paraId="7762F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F0DD9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Population Name</w:t>
            </w:r>
          </w:p>
        </w:tc>
        <w:tc>
          <w:tcPr>
            <w:tcW w:w="0" w:type="auto"/>
            <w:vAlign w:val="center"/>
            <w:hideMark/>
          </w:tcPr>
          <w:p w14:paraId="0BC2F283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Flag Variable</w:t>
            </w:r>
          </w:p>
        </w:tc>
        <w:tc>
          <w:tcPr>
            <w:tcW w:w="0" w:type="auto"/>
            <w:vAlign w:val="center"/>
            <w:hideMark/>
          </w:tcPr>
          <w:p w14:paraId="50DE334D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0D71B3" w:rsidRPr="000D71B3" w14:paraId="3943C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AD6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Intent-to-Treat (ITT)</w:t>
            </w:r>
          </w:p>
        </w:tc>
        <w:tc>
          <w:tcPr>
            <w:tcW w:w="0" w:type="auto"/>
            <w:vAlign w:val="center"/>
            <w:hideMark/>
          </w:tcPr>
          <w:p w14:paraId="4CFF8F19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ITTFL = 'Y'</w:t>
            </w:r>
          </w:p>
        </w:tc>
        <w:tc>
          <w:tcPr>
            <w:tcW w:w="0" w:type="auto"/>
            <w:vAlign w:val="center"/>
            <w:hideMark/>
          </w:tcPr>
          <w:p w14:paraId="03218DA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randomized subjects</w:t>
            </w:r>
          </w:p>
        </w:tc>
      </w:tr>
      <w:tr w:rsidR="000D71B3" w:rsidRPr="000D71B3" w14:paraId="2C3A8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28A8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</w:t>
            </w:r>
          </w:p>
        </w:tc>
        <w:tc>
          <w:tcPr>
            <w:tcW w:w="0" w:type="auto"/>
            <w:vAlign w:val="center"/>
            <w:hideMark/>
          </w:tcPr>
          <w:p w14:paraId="4A84A2E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SAFFL = 'Y'</w:t>
            </w:r>
          </w:p>
        </w:tc>
        <w:tc>
          <w:tcPr>
            <w:tcW w:w="0" w:type="auto"/>
            <w:vAlign w:val="center"/>
            <w:hideMark/>
          </w:tcPr>
          <w:p w14:paraId="5D69504D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Subjects who received ≥1 dose of study treatment</w:t>
            </w:r>
          </w:p>
        </w:tc>
      </w:tr>
      <w:tr w:rsidR="000D71B3" w:rsidRPr="000D71B3" w14:paraId="04261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B7E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Per-Protocol (PP)</w:t>
            </w:r>
          </w:p>
        </w:tc>
        <w:tc>
          <w:tcPr>
            <w:tcW w:w="0" w:type="auto"/>
            <w:vAlign w:val="center"/>
            <w:hideMark/>
          </w:tcPr>
          <w:p w14:paraId="6FC1EBA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PPFL = 'Y'</w:t>
            </w:r>
          </w:p>
        </w:tc>
        <w:tc>
          <w:tcPr>
            <w:tcW w:w="0" w:type="auto"/>
            <w:vAlign w:val="center"/>
            <w:hideMark/>
          </w:tcPr>
          <w:p w14:paraId="7D7B7435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ITT subjects without major protocol deviations</w:t>
            </w:r>
          </w:p>
        </w:tc>
      </w:tr>
    </w:tbl>
    <w:p w14:paraId="44EC716C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A9F94B1">
          <v:rect id="_x0000_i1028" style="width:0;height:1.5pt" o:hralign="center" o:hrstd="t" o:hr="t" fillcolor="#a0a0a0" stroked="f"/>
        </w:pict>
      </w:r>
    </w:p>
    <w:p w14:paraId="3DC8164C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Endpoint Definitions and Derivations</w:t>
      </w:r>
    </w:p>
    <w:p w14:paraId="400C4830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Primary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5574"/>
      </w:tblGrid>
      <w:tr w:rsidR="000D71B3" w:rsidRPr="000D71B3" w14:paraId="39527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A2677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BE27294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D71B3" w:rsidRPr="000D71B3" w14:paraId="7C65B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217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Name</w:t>
            </w:r>
          </w:p>
        </w:tc>
        <w:tc>
          <w:tcPr>
            <w:tcW w:w="0" w:type="auto"/>
            <w:vAlign w:val="center"/>
            <w:hideMark/>
          </w:tcPr>
          <w:p w14:paraId="536FA04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Progression-Free Survival (PFS)</w:t>
            </w:r>
          </w:p>
        </w:tc>
      </w:tr>
      <w:tr w:rsidR="000D71B3" w:rsidRPr="000D71B3" w14:paraId="5756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B002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Description</w:t>
            </w:r>
          </w:p>
        </w:tc>
        <w:tc>
          <w:tcPr>
            <w:tcW w:w="0" w:type="auto"/>
            <w:vAlign w:val="center"/>
            <w:hideMark/>
          </w:tcPr>
          <w:p w14:paraId="5AD2781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from randomization to disease progression or death</w:t>
            </w:r>
          </w:p>
        </w:tc>
      </w:tr>
      <w:tr w:rsidR="000D71B3" w:rsidRPr="000D71B3" w14:paraId="0A95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715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</w:t>
            </w:r>
            <w:proofErr w:type="spellEnd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Dataset(s)</w:t>
            </w:r>
          </w:p>
        </w:tc>
        <w:tc>
          <w:tcPr>
            <w:tcW w:w="0" w:type="auto"/>
            <w:vAlign w:val="center"/>
            <w:hideMark/>
          </w:tcPr>
          <w:p w14:paraId="4F299DC1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</w:tr>
      <w:tr w:rsidR="000D71B3" w:rsidRPr="000D71B3" w14:paraId="13F8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3D7D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</w:t>
            </w:r>
            <w:proofErr w:type="spellEnd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Variable(s)</w:t>
            </w:r>
          </w:p>
        </w:tc>
        <w:tc>
          <w:tcPr>
            <w:tcW w:w="0" w:type="auto"/>
            <w:vAlign w:val="center"/>
            <w:hideMark/>
          </w:tcPr>
          <w:p w14:paraId="3049A2D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 (time), CNSR</w:t>
            </w:r>
          </w:p>
        </w:tc>
      </w:tr>
      <w:tr w:rsidR="000D71B3" w:rsidRPr="000D71B3" w14:paraId="2620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4C92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Baseline Definition</w:t>
            </w:r>
          </w:p>
        </w:tc>
        <w:tc>
          <w:tcPr>
            <w:tcW w:w="0" w:type="auto"/>
            <w:vAlign w:val="center"/>
            <w:hideMark/>
          </w:tcPr>
          <w:p w14:paraId="7BE548A2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of randomization</w:t>
            </w:r>
          </w:p>
        </w:tc>
      </w:tr>
      <w:tr w:rsidR="000D71B3" w:rsidRPr="000D71B3" w14:paraId="0F8FB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46E92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Derived Variable</w:t>
            </w:r>
          </w:p>
        </w:tc>
        <w:tc>
          <w:tcPr>
            <w:tcW w:w="0" w:type="auto"/>
            <w:vAlign w:val="center"/>
            <w:hideMark/>
          </w:tcPr>
          <w:p w14:paraId="2D32C3D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 = (event date − randomization date + 1)</w:t>
            </w:r>
          </w:p>
        </w:tc>
      </w:tr>
      <w:tr w:rsidR="000D71B3" w:rsidRPr="000D71B3" w14:paraId="1D76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30E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 Point</w:t>
            </w:r>
          </w:p>
        </w:tc>
        <w:tc>
          <w:tcPr>
            <w:tcW w:w="0" w:type="auto"/>
            <w:vAlign w:val="center"/>
            <w:hideMark/>
          </w:tcPr>
          <w:p w14:paraId="6A38BB4B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Through data cutoff date</w:t>
            </w:r>
          </w:p>
        </w:tc>
      </w:tr>
    </w:tbl>
    <w:p w14:paraId="562D10A2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47181DB2">
          <v:rect id="_x0000_i1029" style="width:0;height:1.5pt" o:hralign="center" o:hrstd="t" o:hr="t" fillcolor="#a0a0a0" stroked="f"/>
        </w:pict>
      </w:r>
    </w:p>
    <w:p w14:paraId="19E4054C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Key Secondary Endpoint – Objective Response Rate (ORR)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5288"/>
      </w:tblGrid>
      <w:tr w:rsidR="000D71B3" w:rsidRPr="000D71B3" w14:paraId="24885E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C0468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131F4C7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D71B3" w:rsidRPr="000D71B3" w14:paraId="242B2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A60C1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Endpoint Name</w:t>
            </w:r>
          </w:p>
        </w:tc>
        <w:tc>
          <w:tcPr>
            <w:tcW w:w="0" w:type="auto"/>
            <w:vAlign w:val="center"/>
            <w:hideMark/>
          </w:tcPr>
          <w:p w14:paraId="094E8403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 Response Rate</w:t>
            </w:r>
          </w:p>
        </w:tc>
      </w:tr>
      <w:tr w:rsidR="000D71B3" w:rsidRPr="000D71B3" w14:paraId="3C31D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9CF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</w:t>
            </w:r>
            <w:proofErr w:type="spellEnd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Dataset(s)</w:t>
            </w:r>
          </w:p>
        </w:tc>
        <w:tc>
          <w:tcPr>
            <w:tcW w:w="0" w:type="auto"/>
            <w:vAlign w:val="center"/>
            <w:hideMark/>
          </w:tcPr>
          <w:p w14:paraId="586F2D83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ADRESP</w:t>
            </w:r>
          </w:p>
        </w:tc>
      </w:tr>
      <w:tr w:rsidR="000D71B3" w:rsidRPr="000D71B3" w14:paraId="1DDD1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634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ADaM</w:t>
            </w:r>
            <w:proofErr w:type="spellEnd"/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Variable(s)</w:t>
            </w:r>
          </w:p>
        </w:tc>
        <w:tc>
          <w:tcPr>
            <w:tcW w:w="0" w:type="auto"/>
            <w:vAlign w:val="center"/>
            <w:hideMark/>
          </w:tcPr>
          <w:p w14:paraId="5763771B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AVALC (response), ANL01FL</w:t>
            </w:r>
          </w:p>
        </w:tc>
      </w:tr>
      <w:tr w:rsidR="000D71B3" w:rsidRPr="000D71B3" w14:paraId="6C6F7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607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Derivation Summary</w:t>
            </w:r>
          </w:p>
        </w:tc>
        <w:tc>
          <w:tcPr>
            <w:tcW w:w="0" w:type="auto"/>
            <w:vAlign w:val="center"/>
            <w:hideMark/>
          </w:tcPr>
          <w:p w14:paraId="6499697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overall response derived from tumor assessments</w:t>
            </w:r>
          </w:p>
        </w:tc>
      </w:tr>
    </w:tbl>
    <w:p w14:paraId="0B6086E6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033815E0">
          <v:rect id="_x0000_i1030" style="width:0;height:1.5pt" o:hralign="center" o:hrstd="t" o:hr="t" fillcolor="#a0a0a0" stroked="f"/>
        </w:pict>
      </w:r>
    </w:p>
    <w:p w14:paraId="1123D13E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Handling of Missing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422"/>
        <w:gridCol w:w="5996"/>
      </w:tblGrid>
      <w:tr w:rsidR="000D71B3" w:rsidRPr="000D71B3" w14:paraId="3E9337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EE708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0A91D788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Missing Data Approach</w:t>
            </w:r>
          </w:p>
        </w:tc>
        <w:tc>
          <w:tcPr>
            <w:tcW w:w="0" w:type="auto"/>
            <w:vAlign w:val="center"/>
            <w:hideMark/>
          </w:tcPr>
          <w:p w14:paraId="180623AC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D71B3" w:rsidRPr="000D71B3" w14:paraId="7ABFA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932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</w:t>
            </w:r>
          </w:p>
        </w:tc>
        <w:tc>
          <w:tcPr>
            <w:tcW w:w="0" w:type="auto"/>
            <w:vAlign w:val="center"/>
            <w:hideMark/>
          </w:tcPr>
          <w:p w14:paraId="1963A9F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Censoring</w:t>
            </w:r>
          </w:p>
        </w:tc>
        <w:tc>
          <w:tcPr>
            <w:tcW w:w="0" w:type="auto"/>
            <w:vAlign w:val="center"/>
            <w:hideMark/>
          </w:tcPr>
          <w:p w14:paraId="1F7C331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Subjects without event censored at last adequate assessment</w:t>
            </w:r>
          </w:p>
        </w:tc>
      </w:tr>
      <w:tr w:rsidR="000D71B3" w:rsidRPr="000D71B3" w14:paraId="67618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8FC2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ORR</w:t>
            </w:r>
          </w:p>
        </w:tc>
        <w:tc>
          <w:tcPr>
            <w:tcW w:w="0" w:type="auto"/>
            <w:vAlign w:val="center"/>
            <w:hideMark/>
          </w:tcPr>
          <w:p w14:paraId="133DBEA2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Non-responder imputation</w:t>
            </w:r>
          </w:p>
        </w:tc>
        <w:tc>
          <w:tcPr>
            <w:tcW w:w="0" w:type="auto"/>
            <w:vAlign w:val="center"/>
            <w:hideMark/>
          </w:tcPr>
          <w:p w14:paraId="42C70041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Subjects without post-baseline assessment treated as non-responders</w:t>
            </w:r>
          </w:p>
        </w:tc>
      </w:tr>
    </w:tbl>
    <w:p w14:paraId="23B768F0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19ABEE8C">
          <v:rect id="_x0000_i1031" style="width:0;height:1.5pt" o:hralign="center" o:hrstd="t" o:hr="t" fillcolor="#a0a0a0" stroked="f"/>
        </w:pict>
      </w:r>
    </w:p>
    <w:p w14:paraId="4E418D0A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Statistical Methods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294"/>
        <w:gridCol w:w="2703"/>
        <w:gridCol w:w="2327"/>
      </w:tblGrid>
      <w:tr w:rsidR="000D71B3" w:rsidRPr="000D71B3" w14:paraId="064FF3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C87E8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886AFDE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215904C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Covariates</w:t>
            </w:r>
          </w:p>
        </w:tc>
        <w:tc>
          <w:tcPr>
            <w:tcW w:w="0" w:type="auto"/>
            <w:vAlign w:val="center"/>
            <w:hideMark/>
          </w:tcPr>
          <w:p w14:paraId="104D7360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Multiplicity Handling</w:t>
            </w:r>
          </w:p>
        </w:tc>
      </w:tr>
      <w:tr w:rsidR="000D71B3" w:rsidRPr="000D71B3" w14:paraId="09BF5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BA838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</w:t>
            </w:r>
          </w:p>
        </w:tc>
        <w:tc>
          <w:tcPr>
            <w:tcW w:w="0" w:type="auto"/>
            <w:vAlign w:val="center"/>
            <w:hideMark/>
          </w:tcPr>
          <w:p w14:paraId="3FB14895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Stratified Cox proportional hazards model</w:t>
            </w:r>
          </w:p>
        </w:tc>
        <w:tc>
          <w:tcPr>
            <w:tcW w:w="0" w:type="auto"/>
            <w:vAlign w:val="center"/>
            <w:hideMark/>
          </w:tcPr>
          <w:p w14:paraId="0F3A469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Treatment, baseline disease stage</w:t>
            </w:r>
          </w:p>
        </w:tc>
        <w:tc>
          <w:tcPr>
            <w:tcW w:w="0" w:type="auto"/>
            <w:vAlign w:val="center"/>
            <w:hideMark/>
          </w:tcPr>
          <w:p w14:paraId="49B3974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testing</w:t>
            </w:r>
          </w:p>
        </w:tc>
      </w:tr>
      <w:tr w:rsidR="000D71B3" w:rsidRPr="000D71B3" w14:paraId="32B34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66FE1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ORR</w:t>
            </w:r>
          </w:p>
        </w:tc>
        <w:tc>
          <w:tcPr>
            <w:tcW w:w="0" w:type="auto"/>
            <w:vAlign w:val="center"/>
            <w:hideMark/>
          </w:tcPr>
          <w:p w14:paraId="33BECF8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Cochran-Mantel-Haenszel test</w:t>
            </w:r>
          </w:p>
        </w:tc>
        <w:tc>
          <w:tcPr>
            <w:tcW w:w="0" w:type="auto"/>
            <w:vAlign w:val="center"/>
            <w:hideMark/>
          </w:tcPr>
          <w:p w14:paraId="3A2C17C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Stratification factors</w:t>
            </w:r>
          </w:p>
        </w:tc>
        <w:tc>
          <w:tcPr>
            <w:tcW w:w="0" w:type="auto"/>
            <w:vAlign w:val="center"/>
            <w:hideMark/>
          </w:tcPr>
          <w:p w14:paraId="48990DCD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Controlled within hierarchy</w:t>
            </w:r>
          </w:p>
        </w:tc>
      </w:tr>
    </w:tbl>
    <w:p w14:paraId="231810D7" w14:textId="77777777" w:rsidR="000D71B3" w:rsidRPr="000D71B3" w:rsidRDefault="000D71B3" w:rsidP="000D71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t>Detailed statistical specifications are provided in the SAP.</w:t>
      </w:r>
    </w:p>
    <w:p w14:paraId="6D4AD14F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73EB1EDD">
          <v:rect id="_x0000_i1032" style="width:0;height:1.5pt" o:hralign="center" o:hrstd="t" o:hr="t" fillcolor="#a0a0a0" stroked="f"/>
        </w:pict>
      </w:r>
    </w:p>
    <w:p w14:paraId="6A4CAF4B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7. Traceability: </w:t>
      </w:r>
      <w:proofErr w:type="spellStart"/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ADaM</w:t>
      </w:r>
      <w:proofErr w:type="spellEnd"/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TLF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893"/>
        <w:gridCol w:w="1840"/>
        <w:gridCol w:w="2476"/>
      </w:tblGrid>
      <w:tr w:rsidR="000D71B3" w:rsidRPr="000D71B3" w14:paraId="2E731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DCA28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TLF ID</w:t>
            </w:r>
          </w:p>
        </w:tc>
        <w:tc>
          <w:tcPr>
            <w:tcW w:w="0" w:type="auto"/>
            <w:vAlign w:val="center"/>
            <w:hideMark/>
          </w:tcPr>
          <w:p w14:paraId="2F712850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3245F5A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</w:t>
            </w:r>
            <w:proofErr w:type="spellEnd"/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Dataset(s)</w:t>
            </w:r>
          </w:p>
        </w:tc>
        <w:tc>
          <w:tcPr>
            <w:tcW w:w="0" w:type="auto"/>
            <w:vAlign w:val="center"/>
            <w:hideMark/>
          </w:tcPr>
          <w:p w14:paraId="456AD4D0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Key Variables</w:t>
            </w:r>
          </w:p>
        </w:tc>
      </w:tr>
      <w:tr w:rsidR="000D71B3" w:rsidRPr="000D71B3" w14:paraId="2A134C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66F55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14.2.1</w:t>
            </w:r>
          </w:p>
        </w:tc>
        <w:tc>
          <w:tcPr>
            <w:tcW w:w="0" w:type="auto"/>
            <w:vAlign w:val="center"/>
            <w:hideMark/>
          </w:tcPr>
          <w:p w14:paraId="1359C681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of PFS</w:t>
            </w:r>
          </w:p>
        </w:tc>
        <w:tc>
          <w:tcPr>
            <w:tcW w:w="0" w:type="auto"/>
            <w:vAlign w:val="center"/>
            <w:hideMark/>
          </w:tcPr>
          <w:p w14:paraId="7621064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6BFB7DBB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AVAL, CNSR, TRT01A</w:t>
            </w:r>
          </w:p>
        </w:tc>
      </w:tr>
      <w:tr w:rsidR="000D71B3" w:rsidRPr="000D71B3" w14:paraId="143B3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C9E6F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Figure 14.2.1</w:t>
            </w:r>
          </w:p>
        </w:tc>
        <w:tc>
          <w:tcPr>
            <w:tcW w:w="0" w:type="auto"/>
            <w:vAlign w:val="center"/>
            <w:hideMark/>
          </w:tcPr>
          <w:p w14:paraId="64D6E815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Kaplan–Meier Curve for PFS</w:t>
            </w:r>
          </w:p>
        </w:tc>
        <w:tc>
          <w:tcPr>
            <w:tcW w:w="0" w:type="auto"/>
            <w:vAlign w:val="center"/>
            <w:hideMark/>
          </w:tcPr>
          <w:p w14:paraId="23924CB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3E95CF3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AVAL, CNSR, TRT01A</w:t>
            </w:r>
          </w:p>
        </w:tc>
      </w:tr>
      <w:tr w:rsidR="000D71B3" w:rsidRPr="000D71B3" w14:paraId="63475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4F23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14.3.1</w:t>
            </w:r>
          </w:p>
        </w:tc>
        <w:tc>
          <w:tcPr>
            <w:tcW w:w="0" w:type="auto"/>
            <w:vAlign w:val="center"/>
            <w:hideMark/>
          </w:tcPr>
          <w:p w14:paraId="407CD37F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of ORR</w:t>
            </w:r>
          </w:p>
        </w:tc>
        <w:tc>
          <w:tcPr>
            <w:tcW w:w="0" w:type="auto"/>
            <w:vAlign w:val="center"/>
            <w:hideMark/>
          </w:tcPr>
          <w:p w14:paraId="0FCA8A8D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ADRESP</w:t>
            </w:r>
          </w:p>
        </w:tc>
        <w:tc>
          <w:tcPr>
            <w:tcW w:w="0" w:type="auto"/>
            <w:vAlign w:val="center"/>
            <w:hideMark/>
          </w:tcPr>
          <w:p w14:paraId="68320DC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AVALC, TRT01A</w:t>
            </w:r>
          </w:p>
        </w:tc>
      </w:tr>
    </w:tbl>
    <w:p w14:paraId="4375CCBE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1E0C095C">
          <v:rect id="_x0000_i1033" style="width:0;height:1.5pt" o:hralign="center" o:hrstd="t" o:hr="t" fillcolor="#a0a0a0" stroked="f"/>
        </w:pict>
      </w:r>
    </w:p>
    <w:p w14:paraId="193C638D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Sensitivity and Supportive Analyses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300"/>
        <w:gridCol w:w="4289"/>
      </w:tblGrid>
      <w:tr w:rsidR="000D71B3" w:rsidRPr="000D71B3" w14:paraId="2486B3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C3D97C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407B4BE7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Difference from Primary</w:t>
            </w:r>
          </w:p>
        </w:tc>
        <w:tc>
          <w:tcPr>
            <w:tcW w:w="0" w:type="auto"/>
            <w:vAlign w:val="center"/>
            <w:hideMark/>
          </w:tcPr>
          <w:p w14:paraId="551BBF4C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Rationale</w:t>
            </w:r>
          </w:p>
        </w:tc>
      </w:tr>
      <w:tr w:rsidR="000D71B3" w:rsidRPr="000D71B3" w14:paraId="39A06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6CBA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 PFS</w:t>
            </w:r>
          </w:p>
        </w:tc>
        <w:tc>
          <w:tcPr>
            <w:tcW w:w="0" w:type="auto"/>
            <w:vAlign w:val="center"/>
            <w:hideMark/>
          </w:tcPr>
          <w:p w14:paraId="58611481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Alternative censoring rules</w:t>
            </w:r>
          </w:p>
        </w:tc>
        <w:tc>
          <w:tcPr>
            <w:tcW w:w="0" w:type="auto"/>
            <w:vAlign w:val="center"/>
            <w:hideMark/>
          </w:tcPr>
          <w:p w14:paraId="1F5C792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Assess robustness to censoring assumptions</w:t>
            </w:r>
          </w:p>
        </w:tc>
      </w:tr>
      <w:tr w:rsidR="000D71B3" w:rsidRPr="000D71B3" w14:paraId="46E0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12C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Supportive ORR</w:t>
            </w:r>
          </w:p>
        </w:tc>
        <w:tc>
          <w:tcPr>
            <w:tcW w:w="0" w:type="auto"/>
            <w:vAlign w:val="center"/>
            <w:hideMark/>
          </w:tcPr>
          <w:p w14:paraId="42970A8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Excluding non-evaluable subjects</w:t>
            </w:r>
          </w:p>
        </w:tc>
        <w:tc>
          <w:tcPr>
            <w:tcW w:w="0" w:type="auto"/>
            <w:vAlign w:val="center"/>
            <w:hideMark/>
          </w:tcPr>
          <w:p w14:paraId="377CB963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 to response definition</w:t>
            </w:r>
          </w:p>
        </w:tc>
      </w:tr>
    </w:tbl>
    <w:p w14:paraId="3989091C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4ECFD8AD">
          <v:rect id="_x0000_i1034" style="width:0;height:1.5pt" o:hralign="center" o:hrstd="t" o:hr="t" fillcolor="#a0a0a0" stroked="f"/>
        </w:pict>
      </w:r>
    </w:p>
    <w:p w14:paraId="592F398F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Known Data Issues and Statistical Limitations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3338"/>
        <w:gridCol w:w="1985"/>
        <w:gridCol w:w="3196"/>
      </w:tblGrid>
      <w:tr w:rsidR="000D71B3" w:rsidRPr="000D71B3" w14:paraId="7BAD3B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FFA3F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Issue ID</w:t>
            </w:r>
          </w:p>
        </w:tc>
        <w:tc>
          <w:tcPr>
            <w:tcW w:w="0" w:type="auto"/>
            <w:vAlign w:val="center"/>
            <w:hideMark/>
          </w:tcPr>
          <w:p w14:paraId="76EFE773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8F1931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Potential Impact</w:t>
            </w:r>
          </w:p>
        </w:tc>
        <w:tc>
          <w:tcPr>
            <w:tcW w:w="0" w:type="auto"/>
            <w:vAlign w:val="center"/>
            <w:hideMark/>
          </w:tcPr>
          <w:p w14:paraId="48C654BA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0D71B3" w:rsidRPr="000D71B3" w14:paraId="760A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BAF5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SRG-01</w:t>
            </w:r>
          </w:p>
        </w:tc>
        <w:tc>
          <w:tcPr>
            <w:tcW w:w="0" w:type="auto"/>
            <w:vAlign w:val="center"/>
            <w:hideMark/>
          </w:tcPr>
          <w:p w14:paraId="6CBA0CF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tumor assessments at later visits</w:t>
            </w:r>
          </w:p>
        </w:tc>
        <w:tc>
          <w:tcPr>
            <w:tcW w:w="0" w:type="auto"/>
            <w:vAlign w:val="center"/>
            <w:hideMark/>
          </w:tcPr>
          <w:p w14:paraId="38902FE8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Potential bias in ORR</w:t>
            </w:r>
          </w:p>
        </w:tc>
        <w:tc>
          <w:tcPr>
            <w:tcW w:w="0" w:type="auto"/>
            <w:vAlign w:val="center"/>
            <w:hideMark/>
          </w:tcPr>
          <w:p w14:paraId="0E8A988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Conservative non-responder imputation</w:t>
            </w:r>
          </w:p>
        </w:tc>
      </w:tr>
      <w:tr w:rsidR="000D71B3" w:rsidRPr="000D71B3" w14:paraId="5118A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D51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SRG-02</w:t>
            </w:r>
          </w:p>
        </w:tc>
        <w:tc>
          <w:tcPr>
            <w:tcW w:w="0" w:type="auto"/>
            <w:vAlign w:val="center"/>
            <w:hideMark/>
          </w:tcPr>
          <w:p w14:paraId="300926C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study discontinuations</w:t>
            </w:r>
          </w:p>
        </w:tc>
        <w:tc>
          <w:tcPr>
            <w:tcW w:w="0" w:type="auto"/>
            <w:vAlign w:val="center"/>
            <w:hideMark/>
          </w:tcPr>
          <w:p w14:paraId="6A2150D8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power for PFS</w:t>
            </w:r>
          </w:p>
        </w:tc>
        <w:tc>
          <w:tcPr>
            <w:tcW w:w="0" w:type="auto"/>
            <w:vAlign w:val="center"/>
            <w:hideMark/>
          </w:tcPr>
          <w:p w14:paraId="1B276349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Sensitivity analyses performed</w:t>
            </w:r>
          </w:p>
        </w:tc>
      </w:tr>
    </w:tbl>
    <w:p w14:paraId="39048E8A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pict w14:anchorId="16B83EEA">
          <v:rect id="_x0000_i1035" style="width:0;height:1.5pt" o:hralign="center" o:hrstd="t" o:hr="t" fillcolor="#a0a0a0" stroked="f"/>
        </w:pict>
      </w:r>
    </w:p>
    <w:p w14:paraId="7EDD2623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Appendices</w:t>
      </w:r>
    </w:p>
    <w:p w14:paraId="050CFD09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A. Key Variable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707"/>
        <w:gridCol w:w="1600"/>
        <w:gridCol w:w="2281"/>
      </w:tblGrid>
      <w:tr w:rsidR="000D71B3" w:rsidRPr="000D71B3" w14:paraId="2498E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40089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57A55F6F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ADaM</w:t>
            </w:r>
            <w:proofErr w:type="spellEnd"/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Variable</w:t>
            </w:r>
          </w:p>
        </w:tc>
        <w:tc>
          <w:tcPr>
            <w:tcW w:w="0" w:type="auto"/>
            <w:vAlign w:val="center"/>
            <w:hideMark/>
          </w:tcPr>
          <w:p w14:paraId="7E4B1317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Dataset</w:t>
            </w:r>
          </w:p>
        </w:tc>
        <w:tc>
          <w:tcPr>
            <w:tcW w:w="0" w:type="auto"/>
            <w:vAlign w:val="center"/>
            <w:hideMark/>
          </w:tcPr>
          <w:p w14:paraId="21285D88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D71B3" w:rsidRPr="000D71B3" w14:paraId="281EBF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65D5C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</w:t>
            </w:r>
          </w:p>
        </w:tc>
        <w:tc>
          <w:tcPr>
            <w:tcW w:w="0" w:type="auto"/>
            <w:vAlign w:val="center"/>
            <w:hideMark/>
          </w:tcPr>
          <w:p w14:paraId="35984E2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</w:t>
            </w:r>
          </w:p>
        </w:tc>
        <w:tc>
          <w:tcPr>
            <w:tcW w:w="0" w:type="auto"/>
            <w:vAlign w:val="center"/>
            <w:hideMark/>
          </w:tcPr>
          <w:p w14:paraId="2EFA8C01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ADTTE</w:t>
            </w:r>
          </w:p>
        </w:tc>
        <w:tc>
          <w:tcPr>
            <w:tcW w:w="0" w:type="auto"/>
            <w:vAlign w:val="center"/>
            <w:hideMark/>
          </w:tcPr>
          <w:p w14:paraId="5CD9BC6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Time-to-event variable</w:t>
            </w:r>
          </w:p>
        </w:tc>
      </w:tr>
      <w:tr w:rsidR="000D71B3" w:rsidRPr="000D71B3" w14:paraId="3CA98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741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ORR</w:t>
            </w:r>
          </w:p>
        </w:tc>
        <w:tc>
          <w:tcPr>
            <w:tcW w:w="0" w:type="auto"/>
            <w:vAlign w:val="center"/>
            <w:hideMark/>
          </w:tcPr>
          <w:p w14:paraId="52EE52A4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AVALC</w:t>
            </w:r>
          </w:p>
        </w:tc>
        <w:tc>
          <w:tcPr>
            <w:tcW w:w="0" w:type="auto"/>
            <w:vAlign w:val="center"/>
            <w:hideMark/>
          </w:tcPr>
          <w:p w14:paraId="1BE54CB3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ADRESP</w:t>
            </w:r>
          </w:p>
        </w:tc>
        <w:tc>
          <w:tcPr>
            <w:tcW w:w="0" w:type="auto"/>
            <w:vAlign w:val="center"/>
            <w:hideMark/>
          </w:tcPr>
          <w:p w14:paraId="46BC30D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overall response</w:t>
            </w:r>
          </w:p>
        </w:tc>
      </w:tr>
    </w:tbl>
    <w:p w14:paraId="4ECCE246" w14:textId="77777777" w:rsidR="000D71B3" w:rsidRPr="000D71B3" w:rsidRDefault="000D71B3" w:rsidP="000D71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71B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525739">
          <v:rect id="_x0000_i1036" style="width:0;height:1.5pt" o:hralign="center" o:hrstd="t" o:hr="t" fillcolor="#a0a0a0" stroked="f"/>
        </w:pict>
      </w:r>
    </w:p>
    <w:p w14:paraId="251186DA" w14:textId="77777777" w:rsidR="000D71B3" w:rsidRPr="000D71B3" w:rsidRDefault="000D71B3" w:rsidP="000D71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D71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B.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588"/>
      </w:tblGrid>
      <w:tr w:rsidR="000D71B3" w:rsidRPr="000D71B3" w14:paraId="7DBB94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F107E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3BD88D90" w14:textId="77777777" w:rsidR="000D71B3" w:rsidRPr="000D71B3" w:rsidRDefault="000D71B3" w:rsidP="000D71B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Definition</w:t>
            </w:r>
          </w:p>
        </w:tc>
      </w:tr>
      <w:tr w:rsidR="000D71B3" w:rsidRPr="000D71B3" w14:paraId="42C3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D54E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PFS</w:t>
            </w:r>
          </w:p>
        </w:tc>
        <w:tc>
          <w:tcPr>
            <w:tcW w:w="0" w:type="auto"/>
            <w:vAlign w:val="center"/>
            <w:hideMark/>
          </w:tcPr>
          <w:p w14:paraId="72A1C303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Progression-Free Survival</w:t>
            </w:r>
          </w:p>
        </w:tc>
      </w:tr>
      <w:tr w:rsidR="000D71B3" w:rsidRPr="000D71B3" w14:paraId="0C0E4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B6F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ORR</w:t>
            </w:r>
          </w:p>
        </w:tc>
        <w:tc>
          <w:tcPr>
            <w:tcW w:w="0" w:type="auto"/>
            <w:vAlign w:val="center"/>
            <w:hideMark/>
          </w:tcPr>
          <w:p w14:paraId="1D66CE8A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Objective Response Rate</w:t>
            </w:r>
          </w:p>
        </w:tc>
      </w:tr>
      <w:tr w:rsidR="000D71B3" w:rsidRPr="000D71B3" w14:paraId="6C45D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A4438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ITT</w:t>
            </w:r>
          </w:p>
        </w:tc>
        <w:tc>
          <w:tcPr>
            <w:tcW w:w="0" w:type="auto"/>
            <w:vAlign w:val="center"/>
            <w:hideMark/>
          </w:tcPr>
          <w:p w14:paraId="50E7EB97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Intent-to-Treat</w:t>
            </w:r>
          </w:p>
        </w:tc>
      </w:tr>
      <w:tr w:rsidR="000D71B3" w:rsidRPr="000D71B3" w14:paraId="7E3AC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0066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AE</w:t>
            </w:r>
          </w:p>
        </w:tc>
        <w:tc>
          <w:tcPr>
            <w:tcW w:w="0" w:type="auto"/>
            <w:vAlign w:val="center"/>
            <w:hideMark/>
          </w:tcPr>
          <w:p w14:paraId="4E6B1CC0" w14:textId="77777777" w:rsidR="000D71B3" w:rsidRPr="000D71B3" w:rsidRDefault="000D71B3" w:rsidP="000D71B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D71B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Adverse Event</w:t>
            </w:r>
          </w:p>
        </w:tc>
      </w:tr>
    </w:tbl>
    <w:p w14:paraId="4B42F660" w14:textId="77777777" w:rsidR="00011EA9" w:rsidRDefault="00011EA9"/>
    <w:sectPr w:rsidR="00011E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B3"/>
    <w:rsid w:val="00011EA9"/>
    <w:rsid w:val="000D71B3"/>
    <w:rsid w:val="00100858"/>
    <w:rsid w:val="002A2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B351A"/>
  <w15:chartTrackingRefBased/>
  <w15:docId w15:val="{FEC55EA1-E71A-43F9-A877-D5C886BBE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1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1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1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1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1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1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1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1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1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1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1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537</Words>
  <Characters>3065</Characters>
  <Application>Microsoft Office Word</Application>
  <DocSecurity>0</DocSecurity>
  <Lines>25</Lines>
  <Paragraphs>7</Paragraphs>
  <ScaleCrop>false</ScaleCrop>
  <Company>NICHD</Company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He, Dian (NIH/NICHD) [C]</dc:creator>
  <cp:keywords/>
  <dc:description/>
  <cp:lastModifiedBy>He, Dian (NIH/NICHD) [C]</cp:lastModifiedBy>
  <cp:revision>1</cp:revision>
  <dcterms:created xsi:type="dcterms:W3CDTF">2026-01-19T01:56:00Z</dcterms:created>
  <dcterms:modified xsi:type="dcterms:W3CDTF">2026-01-19T01:57:00Z</dcterms:modified>
</cp:coreProperties>
</file>