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9D1" w:rsidP="10ED8BA6" w:rsidRDefault="00DA3ED0" w14:paraId="1548B237" w14:textId="6667893F">
      <w:pPr>
        <w:rPr>
          <w:rFonts w:ascii="Arial" w:hAnsi="Arial" w:eastAsia="Arial" w:cs="Arial"/>
          <w:b w:val="1"/>
          <w:bCs w:val="1"/>
        </w:rPr>
      </w:pPr>
      <w:r w:rsidRPr="10ED8BA6" w:rsidR="10ED8BA6">
        <w:rPr>
          <w:rFonts w:ascii="Arial" w:hAnsi="Arial" w:eastAsia="Arial" w:cs="Arial"/>
          <w:b w:val="1"/>
          <w:bCs w:val="1"/>
        </w:rPr>
        <w:t>Steps to reproduce Figure 1 of main manuscript.</w:t>
      </w:r>
    </w:p>
    <w:p w:rsidR="00DA3ED0" w:rsidP="10ED8BA6" w:rsidRDefault="00DA3ED0" w14:paraId="341B1D2A" w14:textId="2F1198DE">
      <w:pPr>
        <w:pStyle w:val="ListParagraph"/>
        <w:rPr>
          <w:rFonts w:ascii="Arial" w:hAnsi="Arial" w:eastAsia="Arial" w:cs="Arial"/>
          <w:b w:val="1"/>
          <w:bCs w:val="1"/>
        </w:rPr>
      </w:pPr>
      <w:r w:rsidRPr="10ED8BA6" w:rsidR="10ED8BA6">
        <w:rPr>
          <w:rFonts w:ascii="Arial" w:hAnsi="Arial" w:eastAsia="Arial" w:cs="Arial"/>
          <w:b w:val="1"/>
          <w:bCs w:val="1"/>
        </w:rPr>
        <w:t xml:space="preserve">Construct the HNSCC model from the model equations given in the </w:t>
      </w:r>
      <w:r w:rsidRPr="10ED8BA6" w:rsidR="10ED8BA6">
        <w:rPr>
          <w:rFonts w:ascii="Arial" w:hAnsi="Arial" w:eastAsia="Arial" w:cs="Arial"/>
          <w:b w:val="1"/>
          <w:bCs w:val="1"/>
        </w:rPr>
        <w:t>filename  ‘</w:t>
      </w:r>
      <w:proofErr w:type="spellStart"/>
      <w:r w:rsidRPr="10ED8BA6" w:rsidR="10ED8BA6">
        <w:rPr>
          <w:rFonts w:ascii="Arial" w:hAnsi="Arial" w:eastAsia="Arial" w:cs="Arial"/>
          <w:b w:val="1"/>
          <w:bCs w:val="1"/>
        </w:rPr>
        <w:t>HNSCC_model_equation</w:t>
      </w:r>
      <w:proofErr w:type="spellEnd"/>
      <w:r w:rsidRPr="10ED8BA6" w:rsidR="10ED8BA6">
        <w:rPr>
          <w:rFonts w:ascii="Arial" w:hAnsi="Arial" w:eastAsia="Arial" w:cs="Arial"/>
          <w:b w:val="1"/>
          <w:bCs w:val="1"/>
        </w:rPr>
        <w:t>’.</w:t>
      </w:r>
    </w:p>
    <w:p w:rsidRPr="00813448" w:rsidR="00DA3ED0" w:rsidP="10ED8BA6" w:rsidRDefault="00DA3ED0" w14:paraId="0597EEBD" w14:textId="5360D03C" w14:noSpellErr="1">
      <w:pPr>
        <w:rPr>
          <w:rFonts w:ascii="Arial" w:hAnsi="Arial" w:eastAsia="Arial" w:cs="Arial"/>
        </w:rPr>
      </w:pPr>
    </w:p>
    <w:p w:rsidR="00FA0FAE" w:rsidP="10ED8BA6" w:rsidRDefault="00FA0FAE" w14:paraId="0201E839" w14:textId="503CE2E0">
      <w:pPr>
        <w:rPr>
          <w:rFonts w:ascii="Arial" w:hAnsi="Arial" w:eastAsia="Arial" w:cs="Arial"/>
          <w:b w:val="1"/>
          <w:bCs w:val="1"/>
        </w:rPr>
      </w:pPr>
      <w:r w:rsidRPr="10ED8BA6" w:rsidR="10ED8BA6">
        <w:rPr>
          <w:rFonts w:ascii="Arial" w:hAnsi="Arial" w:eastAsia="Arial" w:cs="Arial"/>
          <w:b w:val="1"/>
          <w:bCs w:val="1"/>
        </w:rPr>
        <w:t>For Figure 2(b)</w:t>
      </w:r>
    </w:p>
    <w:p w:rsidR="10ED8BA6" w:rsidP="10ED8BA6" w:rsidRDefault="10ED8BA6" w14:paraId="02D5D481" w14:textId="5636F7B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Arial" w:hAnsi="Arial" w:eastAsia="Arial" w:cs="Arial"/>
        </w:rPr>
      </w:pPr>
      <w:r w:rsidRPr="10ED8BA6" w:rsidR="10ED8BA6">
        <w:rPr>
          <w:rFonts w:ascii="Arial" w:hAnsi="Arial" w:eastAsia="Arial" w:cs="Arial"/>
        </w:rPr>
        <w:t>Set the value of barrier building CAF proportion (alpha) =0.02</w:t>
      </w:r>
    </w:p>
    <w:p w:rsidRPr="00FA0FAE" w:rsidR="00FA0FAE" w:rsidP="10ED8BA6" w:rsidRDefault="00FA0FAE" w14:paraId="39335652" w14:textId="03495706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10ED8BA6" w:rsidR="10ED8BA6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10ED8BA6" w:rsidR="10ED8BA6">
        <w:rPr>
          <w:rFonts w:ascii="Arial" w:hAnsi="Arial" w:eastAsia="Arial" w:cs="Arial"/>
        </w:rPr>
        <w:t>HNSCC_</w:t>
      </w:r>
      <w:r w:rsidRPr="10ED8BA6" w:rsidR="10ED8BA6">
        <w:rPr>
          <w:rFonts w:ascii="Arial" w:hAnsi="Arial" w:eastAsia="Arial" w:cs="Arial"/>
        </w:rPr>
        <w:t>parameters</w:t>
      </w:r>
      <w:proofErr w:type="spellEnd"/>
      <w:r w:rsidRPr="10ED8BA6" w:rsidR="10ED8BA6">
        <w:rPr>
          <w:rFonts w:ascii="Arial" w:hAnsi="Arial" w:eastAsia="Arial" w:cs="Arial"/>
        </w:rPr>
        <w:t>’</w:t>
      </w:r>
      <w:r w:rsidRPr="10ED8BA6" w:rsidR="10ED8BA6">
        <w:rPr>
          <w:rFonts w:ascii="Arial" w:hAnsi="Arial" w:eastAsia="Arial" w:cs="Arial"/>
        </w:rPr>
        <w:t>. Store it in a vector P.</w:t>
      </w:r>
    </w:p>
    <w:p w:rsidRPr="00FA0FAE" w:rsidR="00FA0FAE" w:rsidP="10ED8BA6" w:rsidRDefault="00FA0FAE" w14:paraId="2517499F" w14:textId="5AA422FD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vertAlign w:val="baseline"/>
        </w:rPr>
      </w:pPr>
      <w:r w:rsidRPr="10ED8BA6">
        <w:rPr>
          <w:rFonts w:ascii="Arial" w:hAnsi="Arial" w:eastAsia="Arial" w:cs="Arial"/>
        </w:rPr>
        <w:t>Use Latin-hypercube sampling to generate 10,000 different realizations of the influential parameters (P(</w:t>
      </w:r>
      <w:proofErr w:type="spellStart"/>
      <w:r w:rsidRPr="10ED8BA6">
        <w:rPr>
          <w:rFonts w:ascii="Arial" w:hAnsi="Arial" w:eastAsia="Arial" w:cs="Arial"/>
        </w:rPr>
        <w:t>i</w:t>
      </w:r>
      <w:proofErr w:type="spellEnd"/>
      <w:r w:rsidRPr="10ED8BA6">
        <w:rPr>
          <w:rFonts w:ascii="Arial" w:hAnsi="Arial" w:eastAsia="Arial" w:cs="Arial"/>
        </w:rPr>
        <w:t xml:space="preserve">)) with </w:t>
      </w:r>
      <w:proofErr w:type="spellStart"/>
      <w:r w:rsidRPr="10ED8BA6">
        <w:rPr>
          <w:rFonts w:ascii="Arial" w:hAnsi="Arial" w:eastAsia="Arial" w:cs="Arial"/>
        </w:rPr>
        <w:t>i</w:t>
      </w:r>
      <w:proofErr w:type="spellEnd"/>
      <m:oMath>
        <m:r>
          <w:rPr>
            <w:rFonts w:ascii="Cambria Math" w:hAnsi="Cambria Math"/>
          </w:rPr>
          <m:t>∈</m:t>
        </m:r>
      </m:oMath>
      <w:r w:rsidRPr="10ED8BA6">
        <w:rPr>
          <w:rFonts w:ascii="Arial" w:hAnsi="Arial" w:eastAsia="Arial" w:cs="Arial"/>
        </w:rPr>
        <w:t xml:space="preserve">[12    14    30    32    33    36    37    38    39    40    41    42    43    44    45    48    49    50    51    53    54    55    58].  Ensure the existence of the scenarios </w:t>
      </w:r>
      <w:proofErr w:type="gramStart"/>
      <w:r w:rsidRPr="10ED8BA6">
        <w:rPr>
          <w:rFonts w:ascii="Arial" w:hAnsi="Arial" w:eastAsia="Arial" w:cs="Arial"/>
        </w:rPr>
        <w:t>where</w:t>
      </w:r>
      <w:proofErr w:type="gramEnd"/>
      <w:r w:rsidRPr="10ED8BA6">
        <w:rPr>
          <w:rFonts w:ascii="Arial" w:hAnsi="Arial" w:eastAsia="Arial" w:cs="Arial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𝜁</m:t>
              </m:r>
            </m:e>
            <m:sub>
              <m:r>
                <m:t>𝑗</m:t>
              </m:r>
            </m:sub>
          </m:sSub>
        </m:oMath>
      </m:oMathPara>
      <w:r w:rsidRPr="10ED8BA6" w:rsidR="10ED8BA6">
        <w:rPr>
          <w:rFonts w:ascii="Arial" w:hAnsi="Arial" w:eastAsia="Arial" w:cs="Arial"/>
        </w:rPr>
        <w:t xml:space="preserve">: Ratio of proliferation to death and conversion varies of state </w:t>
      </w:r>
      <w:proofErr w:type="spellStart"/>
      <w:r w:rsidRPr="10ED8BA6" w:rsidR="10ED8BA6">
        <w:rPr>
          <w:rFonts w:ascii="Arial" w:hAnsi="Arial" w:eastAsia="Arial" w:cs="Arial"/>
        </w:rPr>
        <w:t>x</w:t>
      </w:r>
      <w:r w:rsidRPr="10ED8BA6" w:rsidR="10ED8BA6">
        <w:rPr>
          <w:rFonts w:ascii="Arial" w:hAnsi="Arial" w:eastAsia="Arial" w:cs="Arial"/>
          <w:vertAlign w:val="subscript"/>
        </w:rPr>
        <w:t>j</w:t>
      </w:r>
      <w:proofErr w:type="spellEnd"/>
      <w:r w:rsidRPr="10ED8BA6" w:rsidR="10ED8BA6">
        <w:rPr>
          <w:rFonts w:ascii="Arial" w:hAnsi="Arial" w:eastAsia="Arial" w:cs="Arial"/>
          <w:vertAlign w:val="subscript"/>
        </w:rPr>
        <w:t xml:space="preserve"> , </w:t>
      </w:r>
      <w:r w:rsidRPr="10ED8BA6" w:rsidR="10ED8BA6">
        <w:rPr>
          <w:rFonts w:ascii="Arial" w:hAnsi="Arial" w:eastAsia="Arial" w:cs="Arial"/>
          <w:vertAlign w:val="baseline"/>
        </w:rPr>
        <w:t>where j refers to killer T cells and CAF.</w:t>
      </w:r>
    </w:p>
    <w:p w:rsidRPr="00FA0FAE" w:rsidR="00FA0FAE" w:rsidP="10ED8BA6" w:rsidRDefault="00FA0FAE" w14:textId="55019241" w14:paraId="2A11D514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10ED8BA6">
        <w:rPr>
          <w:rFonts w:ascii="Arial" w:hAnsi="Arial" w:eastAsia="Arial" w:cs="Arial"/>
        </w:rPr>
        <w:t xml:space="preserve">Use scatter plot to generate the points covered by the sampled parameters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 k∈[CAF, Killer T cell, Tumor cell]</m:t>
        </m:r>
      </m:oMath>
      <w:r w:rsidRPr="10ED8BA6">
        <w:rPr>
          <w:rFonts w:ascii="Arial" w:hAnsi="Arial" w:eastAsia="Arial" w:cs="Arial"/>
        </w:rPr>
        <w:t xml:space="preserve"> plane. The calculation of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</m:oMath>
      <w:r w:rsidRPr="10ED8BA6">
        <w:rPr>
          <w:rFonts w:ascii="Arial" w:hAnsi="Arial" w:eastAsia="Arial" w:cs="Arial"/>
        </w:rPr>
        <w:t xml:space="preserve"> is outlined in the main manuscript.</w:t>
      </w:r>
    </w:p>
    <w:p w:rsidRPr="008C7C2F" w:rsidR="008C7C2F" w:rsidP="10ED8BA6" w:rsidRDefault="008C7C2F" w14:paraId="1646AD73" w14:textId="529AA743" w14:noSpellErr="1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</w:rPr>
      </w:pPr>
      <w:r w:rsidRPr="10ED8BA6">
        <w:rPr>
          <w:rFonts w:ascii="Arial" w:hAnsi="Arial" w:eastAsia="Arial" w:cs="Arial"/>
        </w:rPr>
        <w:t xml:space="preserve">Each point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</m:oMath>
      <w:r w:rsidRPr="10ED8BA6">
        <w:rPr>
          <w:rFonts w:ascii="Arial" w:hAnsi="Arial" w:eastAsia="Arial" w:cs="Arial"/>
        </w:rPr>
        <w:t xml:space="preserve"> plane is color modulated by the steady state values of Total tumor cells, Killer T, and CAF populations normalized by the respective carrying capacities.  </w:t>
      </w:r>
    </w:p>
    <w:p w:rsidRPr="00FA0FAE" w:rsidR="008C7C2F" w:rsidP="10ED8BA6" w:rsidRDefault="008C7C2F" w14:paraId="53B33498" w14:textId="71BA3FA5">
      <w:pPr>
        <w:ind/>
        <w:jc w:val="both"/>
        <w:rPr>
          <w:rFonts w:ascii="Arial" w:hAnsi="Arial" w:eastAsia="Arial" w:cs="Arial"/>
          <w:b w:val="1"/>
          <w:bCs w:val="1"/>
        </w:rPr>
      </w:pPr>
    </w:p>
    <w:sectPr w:rsidRPr="00FA0FAE" w:rsidR="008C7C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62A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2645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E9C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7A51"/>
    <w:multiLevelType w:val="hybridMultilevel"/>
    <w:tmpl w:val="C41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C34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5534"/>
    <w:multiLevelType w:val="hybridMultilevel"/>
    <w:tmpl w:val="ABF4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2671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0367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93057">
    <w:abstractNumId w:val="3"/>
  </w:num>
  <w:num w:numId="2" w16cid:durableId="1749842230">
    <w:abstractNumId w:val="5"/>
  </w:num>
  <w:num w:numId="3" w16cid:durableId="1668051142">
    <w:abstractNumId w:val="1"/>
  </w:num>
  <w:num w:numId="4" w16cid:durableId="554701941">
    <w:abstractNumId w:val="7"/>
  </w:num>
  <w:num w:numId="5" w16cid:durableId="545720463">
    <w:abstractNumId w:val="6"/>
  </w:num>
  <w:num w:numId="6" w16cid:durableId="467403042">
    <w:abstractNumId w:val="0"/>
  </w:num>
  <w:num w:numId="7" w16cid:durableId="731731328">
    <w:abstractNumId w:val="2"/>
  </w:num>
  <w:num w:numId="8" w16cid:durableId="1432360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2"/>
    <w:rsid w:val="00134080"/>
    <w:rsid w:val="0028681D"/>
    <w:rsid w:val="002A6DA2"/>
    <w:rsid w:val="002D0E26"/>
    <w:rsid w:val="003434C6"/>
    <w:rsid w:val="004605B8"/>
    <w:rsid w:val="00510843"/>
    <w:rsid w:val="005F195A"/>
    <w:rsid w:val="00766A47"/>
    <w:rsid w:val="007A5B77"/>
    <w:rsid w:val="007C4871"/>
    <w:rsid w:val="007E4067"/>
    <w:rsid w:val="00813448"/>
    <w:rsid w:val="008C7C2F"/>
    <w:rsid w:val="009070BE"/>
    <w:rsid w:val="00983AA2"/>
    <w:rsid w:val="00A90824"/>
    <w:rsid w:val="00DA3ED0"/>
    <w:rsid w:val="00E93C92"/>
    <w:rsid w:val="00F268D8"/>
    <w:rsid w:val="00FA0FAE"/>
    <w:rsid w:val="00FB09D1"/>
    <w:rsid w:val="10ED8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419"/>
  <w15:chartTrackingRefBased/>
  <w15:docId w15:val="{13B5F64D-F4E2-41B4-9D80-4DE25C7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3C9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3C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3C9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3C9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3C9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3C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3C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3C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3C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9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3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9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3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Jefferson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 Bhattacharya</dc:creator>
  <keywords/>
  <dc:description/>
  <lastModifiedBy>Priyan Bhattacharya</lastModifiedBy>
  <revision>6</revision>
  <dcterms:created xsi:type="dcterms:W3CDTF">2024-08-29T17:45:00.0000000Z</dcterms:created>
  <dcterms:modified xsi:type="dcterms:W3CDTF">2024-08-30T00:36:55.2301943Z</dcterms:modified>
</coreProperties>
</file>