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826" w:after="0"/>
        <w:ind w:left="0" w:right="-200" w:firstLine="0"/>
        <w:jc w:val="both"/>
        <w:outlineLvl w:val="9"/>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p>
    <w:p>
      <w:pPr>
        <w:pStyle w:val="Heading1"/>
        <w:bidi w:val="0"/>
        <w:spacing w:before="2289" w:after="0" w:line="626" w:lineRule="atLeast"/>
        <w:ind w:left="0" w:right="-200" w:firstLine="0"/>
        <w:jc w:val="both"/>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AS MARKING SCHEME </w:t>
      </w:r>
      <w:r>
        <w:pict>
          <v:shape id="PathGroup" o:spid="_x0000_s1026" type="#_x0000_t75" style="width:550pt;height:796pt;margin-top:-158.9pt;margin-left:23pt;mso-position-horizontal-relative:page;position:absolute;z-index:-251658240" o:allowincell="f">
            <v:imagedata r:id="rId5" o:title=""/>
            <w10:anchorlock/>
          </v:shape>
        </w:pict>
      </w:r>
    </w:p>
    <w:p>
      <w:pPr>
        <w:bidi w:val="0"/>
        <w:spacing w:before="877"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2019 </w:t>
      </w:r>
    </w:p>
    <w:p>
      <w:pPr>
        <w:bidi w:val="0"/>
        <w:spacing w:before="729"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AS (NEW) </w:t>
      </w:r>
    </w:p>
    <w:p>
      <w:pPr>
        <w:bidi w:val="0"/>
        <w:spacing w:before="0" w:after="0" w:line="414" w:lineRule="atLeast"/>
        <w:ind w:left="0" w:right="3467"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UNIT 1 2500U10-1 </w:t>
      </w:r>
    </w:p>
    <w:p>
      <w:pPr>
        <w:pStyle w:val="Heading1"/>
        <w:bidi w:val="0"/>
        <w:spacing w:before="328" w:after="0" w:line="245" w:lineRule="atLeast"/>
        <w:ind w:left="0"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185" w:after="0" w:line="253" w:lineRule="atLeast"/>
        <w:ind w:left="0" w:right="-127"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2019</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00" w:after="0" w:line="253" w:lineRule="atLeast"/>
        <w:ind w:left="0" w:right="51"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00" w:after="0" w:line="253" w:lineRule="atLeast"/>
        <w:ind w:left="0" w:right="-200"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6"/>
          <w:footerReference w:type="default" r:id="rId7"/>
          <w:pgSz w:w="11909" w:h="16834"/>
          <w:pgMar w:top="1120" w:right="1482" w:bottom="1300" w:left="1440" w:header="708" w:footer="660"/>
          <w:cols w:space="708"/>
          <w:titlePg w:val="0"/>
        </w:sectPr>
      </w:pPr>
    </w:p>
    <w:p>
      <w:pPr>
        <w:bidi w:val="0"/>
        <w:spacing w:before="328" w:after="0" w:line="245" w:lineRule="atLeast"/>
        <w:ind w:left="4308"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WJEC </w:t>
      </w:r>
    </w:p>
    <w:p>
      <w:pPr>
        <w:bidi w:val="0"/>
        <w:spacing w:before="8" w:after="0" w:line="245" w:lineRule="atLeast"/>
        <w:ind w:left="2804"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AS Computer Science - Unit 1 </w:t>
      </w:r>
    </w:p>
    <w:p>
      <w:pPr>
        <w:bidi w:val="0"/>
        <w:spacing w:before="193" w:after="0" w:line="245" w:lineRule="atLeast"/>
        <w:ind w:left="3170"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Summer 2018 Mark Scheme </w:t>
      </w:r>
    </w:p>
    <w:p>
      <w:pPr>
        <w:bidi w:val="0"/>
        <w:spacing w:before="42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17"/>
        <w:gridCol w:w="4678"/>
        <w:gridCol w:w="976"/>
        <w:gridCol w:w="692"/>
        <w:gridCol w:w="694"/>
        <w:gridCol w:w="692"/>
        <w:gridCol w:w="693"/>
      </w:tblGrid>
      <w:tr>
        <w:tblPrEx>
          <w:tblW w:w="0" w:type="auto"/>
          <w:tblInd w:w="3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29"/>
        </w:trPr>
        <w:tc>
          <w:tcPr>
            <w:tcW w:w="817" w:type="dxa"/>
            <w:tcBorders>
              <w:top w:val="single" w:sz="4" w:space="0" w:color="606060"/>
              <w:left w:val="single" w:sz="4" w:space="0" w:color="000000"/>
              <w:bottom w:val="single" w:sz="4" w:space="0" w:color="606060"/>
              <w:right w:val="single" w:sz="4" w:space="0" w:color="000000"/>
            </w:tcBorders>
            <w:shd w:val="clear" w:color="auto" w:fill="BFBFBF"/>
            <w:noWrap w:val="0"/>
            <w:tcMar>
              <w:left w:w="323" w:type="dxa"/>
              <w:right w:w="16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678" w:type="dxa"/>
            <w:tcBorders>
              <w:top w:val="single" w:sz="4" w:space="0" w:color="5F5F5F"/>
              <w:left w:val="single" w:sz="4" w:space="0" w:color="000000"/>
              <w:bottom w:val="single" w:sz="4" w:space="0" w:color="5F5F5F"/>
              <w:right w:val="single" w:sz="4" w:space="0" w:color="000000"/>
            </w:tcBorders>
            <w:shd w:val="clear" w:color="auto" w:fill="BFBFBF"/>
            <w:noWrap w:val="0"/>
            <w:tcMar>
              <w:left w:w="1942" w:type="dxa"/>
              <w:right w:w="177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606060"/>
              <w:left w:val="single" w:sz="4" w:space="0" w:color="000000"/>
              <w:bottom w:val="single" w:sz="4" w:space="0" w:color="60606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323" w:type="dxa"/>
          <w:tblLayout w:type="fixed"/>
          <w:tblCellMar>
            <w:left w:w="108" w:type="dxa"/>
            <w:right w:w="108" w:type="dxa"/>
          </w:tblCellMar>
        </w:tblPrEx>
        <w:trPr>
          <w:trHeight w:hRule="exact" w:val="1450"/>
        </w:trPr>
        <w:tc>
          <w:tcPr>
            <w:tcW w:w="817"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6" w:type="dxa"/>
            </w:tcMar>
            <w:tcFitText w:val="0"/>
          </w:tcPr>
          <w:p>
            <w:pPr>
              <w:bidi w:val="0"/>
              <w:spacing w:before="10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4678"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464" w:type="dxa"/>
            </w:tcMar>
            <w:tcFitText w:val="0"/>
          </w:tcPr>
          <w:p>
            <w:pPr>
              <w:bidi w:val="0"/>
              <w:spacing w:before="10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one of the following: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Internet is a world-wide communications infrastructure </w:t>
            </w:r>
          </w:p>
          <w:p>
            <w:pPr>
              <w:numPr>
                <w:ilvl w:val="0"/>
                <w:numId w:val="1"/>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network of networks </w:t>
            </w:r>
          </w:p>
        </w:tc>
        <w:tc>
          <w:tcPr>
            <w:tcW w:w="976" w:type="dxa"/>
            <w:tcBorders>
              <w:top w:val="single" w:sz="4" w:space="0" w:color="60606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10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10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1.1a </w:t>
            </w:r>
          </w:p>
        </w:tc>
        <w:tc>
          <w:tcPr>
            <w:tcW w:w="694"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323" w:type="dxa"/>
          <w:tblLayout w:type="fixed"/>
          <w:tblCellMar>
            <w:left w:w="108" w:type="dxa"/>
            <w:right w:w="108" w:type="dxa"/>
          </w:tblCellMar>
        </w:tblPrEx>
        <w:trPr>
          <w:trHeight w:hRule="exact" w:val="1421"/>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62" w:type="dxa"/>
              <w:right w:w="101"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one of the following: </w:t>
            </w:r>
          </w:p>
          <w:p>
            <w:pPr>
              <w:numPr>
                <w:ilvl w:val="0"/>
                <w:numId w:val="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Sending datagrams across a network with very few </w:t>
            </w:r>
            <w:r>
              <w:rPr>
                <w:rFonts w:ascii="Arial" w:eastAsia="Arial" w:hAnsi="Arial" w:cs="Arial"/>
                <w:b/>
                <w:bCs/>
                <w:i w:val="0"/>
                <w:iCs w:val="0"/>
                <w:strike w:val="0"/>
                <w:color w:val="000000"/>
                <w:spacing w:val="0"/>
                <w:sz w:val="22"/>
                <w:szCs w:val="22"/>
                <w:u w:val="none"/>
                <w:rtl w:val="0"/>
              </w:rPr>
              <w:t>error recovery</w:t>
            </w:r>
            <w:r>
              <w:rPr>
                <w:rFonts w:ascii="Arial" w:eastAsia="Arial" w:hAnsi="Arial" w:cs="Arial"/>
                <w:b w:val="0"/>
                <w:bCs w:val="0"/>
                <w:i w:val="0"/>
                <w:iCs w:val="0"/>
                <w:strike w:val="0"/>
                <w:color w:val="000000"/>
                <w:spacing w:val="0"/>
                <w:sz w:val="22"/>
                <w:szCs w:val="22"/>
                <w:u w:val="none"/>
                <w:rtl w:val="0"/>
              </w:rPr>
              <w:t xml:space="preserve"> services. </w:t>
            </w:r>
          </w:p>
          <w:p>
            <w:pPr>
              <w:numPr>
                <w:ilvl w:val="0"/>
                <w:numId w:val="2"/>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Streaming multimedia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323" w:type="dxa"/>
          <w:tblLayout w:type="fixed"/>
          <w:tblCellMar>
            <w:left w:w="108" w:type="dxa"/>
            <w:right w:w="108" w:type="dxa"/>
          </w:tblCellMar>
        </w:tblPrEx>
        <w:trPr>
          <w:trHeight w:hRule="exact" w:val="900"/>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38" w:type="dxa"/>
              <w:right w:w="7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397" w:type="dxa"/>
            </w:tcMar>
            <w:tcFitText w:val="0"/>
          </w:tcPr>
          <w:p>
            <w:pPr>
              <w:bidi w:val="0"/>
              <w:spacing w:before="58" w:after="0" w:line="275" w:lineRule="atLeast"/>
              <w:ind w:left="0" w:right="0" w:firstLine="0"/>
              <w:jc w:val="both"/>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val="0"/>
                <w:bCs w:val="0"/>
                <w:i w:val="0"/>
                <w:iCs w:val="0"/>
                <w:strike w:val="0"/>
                <w:color w:val="000000"/>
                <w:spacing w:val="137"/>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Assigning (dynamic) </w:t>
            </w:r>
            <w:r>
              <w:rPr>
                <w:rFonts w:ascii="Arial" w:eastAsia="Arial" w:hAnsi="Arial" w:cs="Arial"/>
                <w:b/>
                <w:bCs/>
                <w:i w:val="0"/>
                <w:iCs w:val="0"/>
                <w:strike w:val="0"/>
                <w:color w:val="000000"/>
                <w:spacing w:val="0"/>
                <w:sz w:val="22"/>
                <w:szCs w:val="22"/>
                <w:u w:val="none"/>
                <w:rtl w:val="0"/>
              </w:rPr>
              <w:t>IP addresses</w:t>
            </w:r>
            <w:r>
              <w:rPr>
                <w:rFonts w:ascii="Arial" w:eastAsia="Arial" w:hAnsi="Arial" w:cs="Arial"/>
                <w:b w:val="0"/>
                <w:bCs w:val="0"/>
                <w:i w:val="0"/>
                <w:iCs w:val="0"/>
                <w:strike w:val="0"/>
                <w:color w:val="000000"/>
                <w:spacing w:val="0"/>
                <w:sz w:val="22"/>
                <w:szCs w:val="22"/>
                <w:u w:val="none"/>
                <w:rtl w:val="0"/>
              </w:rPr>
              <w:t xml:space="preserve"> to devices on a network.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323" w:type="dxa"/>
          <w:tblLayout w:type="fixed"/>
          <w:tblCellMar>
            <w:left w:w="108" w:type="dxa"/>
            <w:right w:w="108" w:type="dxa"/>
          </w:tblCellMar>
        </w:tblPrEx>
        <w:trPr>
          <w:trHeight w:hRule="exact" w:val="1421"/>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12" w:type="dxa"/>
              <w:right w:w="52"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1biii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288"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one of the following: </w:t>
            </w:r>
          </w:p>
          <w:p>
            <w:pPr>
              <w:numPr>
                <w:ilvl w:val="0"/>
                <w:numId w:val="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Sending an email across a network / internet </w:t>
            </w:r>
          </w:p>
          <w:p>
            <w:pPr>
              <w:numPr>
                <w:ilvl w:val="0"/>
                <w:numId w:val="3"/>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Used to send email to an email server.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323" w:type="dxa"/>
          <w:tblLayout w:type="fixed"/>
          <w:tblCellMar>
            <w:left w:w="108" w:type="dxa"/>
            <w:right w:w="108" w:type="dxa"/>
          </w:tblCellMar>
        </w:tblPrEx>
        <w:trPr>
          <w:trHeight w:hRule="exact" w:val="1421"/>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2a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504" w:type="dxa"/>
            </w:tcMar>
            <w:tcFitText w:val="0"/>
          </w:tcPr>
          <w:p>
            <w:pPr>
              <w:numPr>
                <w:ilvl w:val="0"/>
                <w:numId w:val="4"/>
              </w:numPr>
              <w:bidi w:val="0"/>
              <w:spacing w:before="6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0 </w:t>
            </w:r>
          </w:p>
          <w:p>
            <w:pPr>
              <w:numPr>
                <w:ilvl w:val="0"/>
                <w:numId w:val="4"/>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p>
            <w:pPr>
              <w:bidi w:val="0"/>
              <w:spacing w:before="0"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Ignore 0 or NULL for c and d No marks awarded for 0,1,3,4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6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62" w:after="0" w:line="253"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323" w:type="dxa"/>
          <w:tblLayout w:type="fixed"/>
          <w:tblCellMar>
            <w:left w:w="108" w:type="dxa"/>
            <w:right w:w="108" w:type="dxa"/>
          </w:tblCellMar>
        </w:tblPrEx>
        <w:trPr>
          <w:trHeight w:hRule="exact" w:val="4100"/>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2b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6" w:type="dxa"/>
            </w:tcMar>
            <w:tcFitText w:val="0"/>
          </w:tcPr>
          <w:p>
            <w:pPr>
              <w:numPr>
                <w:ilvl w:val="0"/>
                <w:numId w:val="5"/>
              </w:numPr>
              <w:bidi w:val="0"/>
              <w:spacing w:before="63" w:after="0" w:line="264"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algorithm will not output </w:t>
            </w:r>
            <w:r>
              <w:rPr>
                <w:rFonts w:ascii="Courier New" w:eastAsia="Courier New" w:hAnsi="Courier New" w:cs="Courier New"/>
                <w:b w:val="0"/>
                <w:bCs w:val="0"/>
                <w:i w:val="0"/>
                <w:iCs w:val="0"/>
                <w:strike w:val="0"/>
                <w:color w:val="000000"/>
                <w:spacing w:val="0"/>
                <w:sz w:val="22"/>
                <w:szCs w:val="22"/>
                <w:u w:val="none"/>
                <w:rtl w:val="0"/>
              </w:rPr>
              <w:t xml:space="preserve">c </w:t>
            </w:r>
            <w:r>
              <w:rPr>
                <w:rFonts w:ascii="Arial" w:eastAsia="Arial" w:hAnsi="Arial" w:cs="Arial"/>
                <w:b w:val="0"/>
                <w:bCs w:val="0"/>
                <w:i w:val="0"/>
                <w:iCs w:val="0"/>
                <w:strike w:val="0"/>
                <w:color w:val="000000"/>
                <w:spacing w:val="0"/>
                <w:sz w:val="22"/>
                <w:szCs w:val="22"/>
                <w:u w:val="none"/>
                <w:rtl w:val="0"/>
              </w:rPr>
              <w:t xml:space="preserve">/ </w:t>
            </w:r>
          </w:p>
          <w:p>
            <w:pPr>
              <w:bidi w:val="0"/>
              <w:spacing w:before="2" w:after="0" w:line="233" w:lineRule="atLeast"/>
              <w:ind w:left="360" w:right="0" w:firstLine="0"/>
              <w:jc w:val="left"/>
              <w:rPr>
                <w:rFonts w:ascii="Arial" w:eastAsia="Arial" w:hAnsi="Arial" w:cs="Arial"/>
                <w:sz w:val="22"/>
                <w:szCs w:val="22"/>
              </w:rPr>
            </w:pPr>
            <w:r>
              <w:rPr>
                <w:rFonts w:ascii="Courier New" w:eastAsia="Courier New" w:hAnsi="Courier New" w:cs="Courier New"/>
                <w:b w:val="0"/>
                <w:bCs w:val="0"/>
                <w:i w:val="0"/>
                <w:iCs w:val="0"/>
                <w:strike w:val="0"/>
                <w:color w:val="000000"/>
                <w:spacing w:val="0"/>
                <w:sz w:val="22"/>
                <w:szCs w:val="22"/>
                <w:u w:val="none"/>
                <w:rtl w:val="0"/>
              </w:rPr>
              <w:t>c = [blank]/ [Null] / Undefined / Random data / 0</w:t>
            </w:r>
            <w:r>
              <w:rPr>
                <w:rFonts w:ascii="Arial" w:eastAsia="Arial" w:hAnsi="Arial" w:cs="Arial"/>
                <w:b w:val="0"/>
                <w:bCs w:val="0"/>
                <w:i w:val="0"/>
                <w:iCs w:val="0"/>
                <w:strike w:val="0"/>
                <w:color w:val="000000"/>
                <w:spacing w:val="0"/>
                <w:sz w:val="22"/>
                <w:szCs w:val="22"/>
                <w:u w:val="none"/>
                <w:rtl w:val="0"/>
              </w:rPr>
              <w:t xml:space="preserve"> </w:t>
            </w:r>
          </w:p>
          <w:p>
            <w:pPr>
              <w:numPr>
                <w:ilvl w:val="0"/>
                <w:numId w:val="6"/>
              </w:numPr>
              <w:bidi w:val="0"/>
              <w:spacing w:before="1" w:after="0" w:line="264"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algorithm will not output </w:t>
            </w:r>
            <w:r>
              <w:rPr>
                <w:rFonts w:ascii="Courier New" w:eastAsia="Courier New" w:hAnsi="Courier New" w:cs="Courier New"/>
                <w:b w:val="0"/>
                <w:bCs w:val="0"/>
                <w:i w:val="0"/>
                <w:iCs w:val="0"/>
                <w:strike w:val="0"/>
                <w:color w:val="000000"/>
                <w:spacing w:val="0"/>
                <w:sz w:val="22"/>
                <w:szCs w:val="22"/>
                <w:u w:val="none"/>
                <w:rtl w:val="0"/>
              </w:rPr>
              <w:t xml:space="preserve">d </w:t>
            </w:r>
            <w:r>
              <w:rPr>
                <w:rFonts w:ascii="Arial" w:eastAsia="Arial" w:hAnsi="Arial" w:cs="Arial"/>
                <w:b w:val="0"/>
                <w:bCs w:val="0"/>
                <w:i w:val="0"/>
                <w:iCs w:val="0"/>
                <w:strike w:val="0"/>
                <w:color w:val="000000"/>
                <w:spacing w:val="0"/>
                <w:sz w:val="22"/>
                <w:szCs w:val="22"/>
                <w:u w:val="none"/>
                <w:rtl w:val="0"/>
              </w:rPr>
              <w:t xml:space="preserve">/  </w:t>
            </w:r>
          </w:p>
          <w:p>
            <w:pPr>
              <w:bidi w:val="0"/>
              <w:spacing w:before="2" w:after="0" w:line="233" w:lineRule="atLeast"/>
              <w:ind w:left="360" w:right="0" w:firstLine="0"/>
              <w:jc w:val="left"/>
              <w:rPr>
                <w:rFonts w:ascii="Arial" w:eastAsia="Arial" w:hAnsi="Arial" w:cs="Arial"/>
                <w:sz w:val="22"/>
                <w:szCs w:val="22"/>
              </w:rPr>
            </w:pPr>
            <w:r>
              <w:rPr>
                <w:rFonts w:ascii="Courier New" w:eastAsia="Courier New" w:hAnsi="Courier New" w:cs="Courier New"/>
                <w:b w:val="0"/>
                <w:bCs w:val="0"/>
                <w:i w:val="0"/>
                <w:iCs w:val="0"/>
                <w:strike w:val="0"/>
                <w:color w:val="000000"/>
                <w:spacing w:val="0"/>
                <w:sz w:val="22"/>
                <w:szCs w:val="22"/>
                <w:u w:val="none"/>
                <w:rtl w:val="0"/>
              </w:rPr>
              <w:t>d = [blank] / [Null] / Undefined / Random data / 0</w:t>
            </w:r>
            <w:r>
              <w:rPr>
                <w:rFonts w:ascii="Arial" w:eastAsia="Arial" w:hAnsi="Arial" w:cs="Arial"/>
                <w:b w:val="0"/>
                <w:bCs w:val="0"/>
                <w:i w:val="0"/>
                <w:iCs w:val="0"/>
                <w:strike w:val="0"/>
                <w:color w:val="000000"/>
                <w:spacing w:val="0"/>
                <w:sz w:val="22"/>
                <w:szCs w:val="22"/>
                <w:u w:val="none"/>
                <w:rtl w:val="0"/>
              </w:rPr>
              <w:t xml:space="preserve"> </w:t>
            </w:r>
          </w:p>
          <w:p>
            <w:pPr>
              <w:numPr>
                <w:ilvl w:val="0"/>
                <w:numId w:val="7"/>
              </w:numPr>
              <w:bidi w:val="0"/>
              <w:spacing w:before="1" w:after="0" w:line="27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is because the scope of </w:t>
            </w:r>
            <w:r>
              <w:rPr>
                <w:rFonts w:ascii="Courier New" w:eastAsia="Courier New" w:hAnsi="Courier New" w:cs="Courier New"/>
                <w:b w:val="0"/>
                <w:bCs w:val="0"/>
                <w:i w:val="0"/>
                <w:iCs w:val="0"/>
                <w:strike w:val="0"/>
                <w:color w:val="000000"/>
                <w:spacing w:val="0"/>
                <w:sz w:val="22"/>
                <w:szCs w:val="22"/>
                <w:u w:val="none"/>
                <w:rtl w:val="0"/>
              </w:rPr>
              <w:t>c</w:t>
            </w:r>
            <w:r>
              <w:rPr>
                <w:rFonts w:ascii="Arial" w:eastAsia="Arial" w:hAnsi="Arial" w:cs="Arial"/>
                <w:b w:val="0"/>
                <w:bCs w:val="0"/>
                <w:i w:val="0"/>
                <w:iCs w:val="0"/>
                <w:strike w:val="0"/>
                <w:color w:val="000000"/>
                <w:spacing w:val="0"/>
                <w:sz w:val="22"/>
                <w:szCs w:val="22"/>
                <w:u w:val="none"/>
                <w:rtl w:val="0"/>
              </w:rPr>
              <w:t xml:space="preserve"> and </w:t>
            </w:r>
            <w:r>
              <w:rPr>
                <w:rFonts w:ascii="Courier New" w:eastAsia="Courier New" w:hAnsi="Courier New" w:cs="Courier New"/>
                <w:b w:val="0"/>
                <w:bCs w:val="0"/>
                <w:i w:val="0"/>
                <w:iCs w:val="0"/>
                <w:strike w:val="0"/>
                <w:color w:val="000000"/>
                <w:spacing w:val="0"/>
                <w:sz w:val="22"/>
                <w:szCs w:val="22"/>
                <w:u w:val="none"/>
                <w:rtl w:val="0"/>
              </w:rPr>
              <w:t>d</w:t>
            </w:r>
            <w:r>
              <w:rPr>
                <w:rFonts w:ascii="Arial" w:eastAsia="Arial" w:hAnsi="Arial" w:cs="Arial"/>
                <w:b w:val="0"/>
                <w:bCs w:val="0"/>
                <w:i w:val="0"/>
                <w:iCs w:val="0"/>
                <w:strike w:val="0"/>
                <w:color w:val="000000"/>
                <w:spacing w:val="0"/>
                <w:sz w:val="22"/>
                <w:szCs w:val="22"/>
                <w:u w:val="none"/>
                <w:rtl w:val="0"/>
              </w:rPr>
              <w:t xml:space="preserve"> lies within the function </w:t>
            </w:r>
            <w:r>
              <w:rPr>
                <w:rFonts w:ascii="Courier New" w:eastAsia="Courier New" w:hAnsi="Courier New" w:cs="Courier New"/>
                <w:b w:val="0"/>
                <w:bCs w:val="0"/>
                <w:i w:val="0"/>
                <w:iCs w:val="0"/>
                <w:strike w:val="0"/>
                <w:color w:val="000000"/>
                <w:spacing w:val="0"/>
                <w:sz w:val="22"/>
                <w:szCs w:val="22"/>
                <w:u w:val="none"/>
                <w:rtl w:val="0"/>
              </w:rPr>
              <w:t xml:space="preserve">myFunction / c </w:t>
            </w:r>
            <w:r>
              <w:rPr>
                <w:rFonts w:ascii="Calibri" w:eastAsia="Calibri" w:hAnsi="Calibri" w:cs="Calibri"/>
                <w:b w:val="0"/>
                <w:bCs w:val="0"/>
                <w:i w:val="0"/>
                <w:iCs w:val="0"/>
                <w:strike w:val="0"/>
                <w:color w:val="000000"/>
                <w:spacing w:val="0"/>
                <w:sz w:val="22"/>
                <w:szCs w:val="22"/>
                <w:u w:val="none"/>
                <w:rtl w:val="0"/>
              </w:rPr>
              <w:t>and</w:t>
            </w:r>
            <w:r>
              <w:rPr>
                <w:rFonts w:ascii="Courier New" w:eastAsia="Courier New" w:hAnsi="Courier New" w:cs="Courier New"/>
                <w:b w:val="0"/>
                <w:bCs w:val="0"/>
                <w:i w:val="0"/>
                <w:iCs w:val="0"/>
                <w:strike w:val="0"/>
                <w:color w:val="000000"/>
                <w:spacing w:val="0"/>
                <w:sz w:val="22"/>
                <w:szCs w:val="22"/>
                <w:u w:val="none"/>
                <w:rtl w:val="0"/>
              </w:rPr>
              <w:t xml:space="preserve"> d </w:t>
            </w:r>
            <w:r>
              <w:rPr>
                <w:rFonts w:ascii="Calibri" w:eastAsia="Calibri" w:hAnsi="Calibri" w:cs="Calibri"/>
                <w:b w:val="0"/>
                <w:bCs w:val="0"/>
                <w:i w:val="0"/>
                <w:iCs w:val="0"/>
                <w:strike w:val="0"/>
                <w:color w:val="000000"/>
                <w:spacing w:val="0"/>
                <w:sz w:val="22"/>
                <w:szCs w:val="22"/>
                <w:u w:val="none"/>
                <w:rtl w:val="0"/>
              </w:rPr>
              <w:t>are local variables to</w:t>
            </w:r>
            <w:r>
              <w:rPr>
                <w:rFonts w:ascii="Courier New" w:eastAsia="Courier New" w:hAnsi="Courier New" w:cs="Courier New"/>
                <w:b w:val="0"/>
                <w:bCs w:val="0"/>
                <w:i w:val="0"/>
                <w:iCs w:val="0"/>
                <w:strike w:val="0"/>
                <w:color w:val="000000"/>
                <w:spacing w:val="0"/>
                <w:sz w:val="22"/>
                <w:szCs w:val="22"/>
                <w:u w:val="none"/>
                <w:rtl w:val="0"/>
              </w:rPr>
              <w:t xml:space="preserve">  myFunction</w:t>
            </w:r>
            <w:r>
              <w:rPr>
                <w:rFonts w:ascii="Arial" w:eastAsia="Arial" w:hAnsi="Arial" w:cs="Arial"/>
                <w:b w:val="0"/>
                <w:bCs w:val="0"/>
                <w:i w:val="0"/>
                <w:iCs w:val="0"/>
                <w:strike w:val="0"/>
                <w:color w:val="000000"/>
                <w:spacing w:val="0"/>
                <w:sz w:val="22"/>
                <w:szCs w:val="22"/>
                <w:u w:val="none"/>
                <w:rtl w:val="0"/>
              </w:rPr>
              <w:t xml:space="preserve"> </w:t>
            </w:r>
          </w:p>
          <w:p>
            <w:pPr>
              <w:numPr>
                <w:ilvl w:val="0"/>
                <w:numId w:val="7"/>
              </w:numPr>
              <w:bidi w:val="0"/>
              <w:spacing w:before="0" w:after="0" w:line="254"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and the lifetime of the data stored in each variable end when </w:t>
            </w:r>
            <w:r>
              <w:rPr>
                <w:rFonts w:ascii="Courier New" w:eastAsia="Courier New" w:hAnsi="Courier New" w:cs="Courier New"/>
                <w:b w:val="0"/>
                <w:bCs w:val="0"/>
                <w:i w:val="0"/>
                <w:iCs w:val="0"/>
                <w:strike w:val="0"/>
                <w:color w:val="000000"/>
                <w:spacing w:val="0"/>
                <w:sz w:val="22"/>
                <w:szCs w:val="22"/>
                <w:u w:val="none"/>
                <w:rtl w:val="0"/>
              </w:rPr>
              <w:t>myFunction</w:t>
            </w:r>
            <w:r>
              <w:rPr>
                <w:rFonts w:ascii="Arial" w:eastAsia="Arial" w:hAnsi="Arial" w:cs="Arial"/>
                <w:b w:val="0"/>
                <w:bCs w:val="0"/>
                <w:i w:val="0"/>
                <w:iCs w:val="0"/>
                <w:strike w:val="0"/>
                <w:color w:val="000000"/>
                <w:spacing w:val="0"/>
                <w:sz w:val="22"/>
                <w:szCs w:val="22"/>
                <w:u w:val="none"/>
                <w:rtl w:val="0"/>
              </w:rPr>
              <w:t xml:space="preserve"> ends /</w:t>
            </w:r>
            <w:r>
              <w:rPr>
                <w:rFonts w:ascii="Courier New" w:eastAsia="Courier New" w:hAnsi="Courier New" w:cs="Courier New"/>
                <w:b w:val="0"/>
                <w:bCs w:val="0"/>
                <w:i w:val="0"/>
                <w:iCs w:val="0"/>
                <w:strike w:val="0"/>
                <w:color w:val="000000"/>
                <w:spacing w:val="0"/>
                <w:sz w:val="22"/>
                <w:szCs w:val="22"/>
                <w:u w:val="none"/>
                <w:rtl w:val="0"/>
              </w:rPr>
              <w:t xml:space="preserve"> c</w:t>
            </w:r>
            <w:r>
              <w:rPr>
                <w:rFonts w:ascii="Arial" w:eastAsia="Arial" w:hAnsi="Arial" w:cs="Arial"/>
                <w:b w:val="0"/>
                <w:bCs w:val="0"/>
                <w:i w:val="0"/>
                <w:iCs w:val="0"/>
                <w:strike w:val="0"/>
                <w:color w:val="000000"/>
                <w:spacing w:val="0"/>
                <w:sz w:val="22"/>
                <w:szCs w:val="22"/>
                <w:u w:val="none"/>
                <w:rtl w:val="0"/>
              </w:rPr>
              <w:t xml:space="preserve"> and </w:t>
            </w:r>
            <w:r>
              <w:rPr>
                <w:rFonts w:ascii="Courier New" w:eastAsia="Courier New" w:hAnsi="Courier New" w:cs="Courier New"/>
                <w:b w:val="0"/>
                <w:bCs w:val="0"/>
                <w:i w:val="0"/>
                <w:iCs w:val="0"/>
                <w:strike w:val="0"/>
                <w:color w:val="000000"/>
                <w:spacing w:val="0"/>
                <w:sz w:val="22"/>
                <w:szCs w:val="22"/>
                <w:u w:val="none"/>
                <w:rtl w:val="0"/>
              </w:rPr>
              <w:t>d</w:t>
            </w:r>
            <w:r>
              <w:rPr>
                <w:rFonts w:ascii="Arial" w:eastAsia="Arial" w:hAnsi="Arial" w:cs="Arial"/>
                <w:b w:val="0"/>
                <w:bCs w:val="0"/>
                <w:i w:val="0"/>
                <w:iCs w:val="0"/>
                <w:strike w:val="0"/>
                <w:color w:val="000000"/>
                <w:spacing w:val="0"/>
                <w:sz w:val="22"/>
                <w:szCs w:val="22"/>
                <w:u w:val="none"/>
                <w:rtl w:val="0"/>
              </w:rPr>
              <w:t xml:space="preserve"> are not available to the main program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5" w:type="dxa"/>
              <w:right w:w="266" w:type="dxa"/>
            </w:tcMar>
            <w:tcFitText w:val="0"/>
          </w:tcPr>
          <w:p>
            <w:pPr>
              <w:bidi w:val="0"/>
              <w:spacing w:before="0"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p>
            <w:pPr>
              <w:bidi w:val="0"/>
              <w:spacing w:before="506"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1 1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0"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p>
            <w:pPr>
              <w:bidi w:val="0"/>
              <w:spacing w:before="506" w:after="0" w:line="506"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bl>
    <w:p>
      <w:pPr>
        <w:bidi w:val="0"/>
        <w:spacing w:before="30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17"/>
        <w:gridCol w:w="4678"/>
        <w:gridCol w:w="976"/>
        <w:gridCol w:w="692"/>
        <w:gridCol w:w="694"/>
        <w:gridCol w:w="692"/>
        <w:gridCol w:w="693"/>
      </w:tblGrid>
      <w:tr>
        <w:tblPrEx>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32"/>
        </w:trPr>
        <w:tc>
          <w:tcPr>
            <w:tcW w:w="817" w:type="dxa"/>
            <w:tcBorders>
              <w:top w:val="single" w:sz="4" w:space="0" w:color="5F5F5F"/>
              <w:left w:val="single" w:sz="4" w:space="0" w:color="000000"/>
              <w:bottom w:val="single" w:sz="4" w:space="0" w:color="5F5F5F"/>
              <w:right w:val="single" w:sz="4" w:space="0" w:color="000000"/>
            </w:tcBorders>
            <w:shd w:val="clear" w:color="auto" w:fill="BFBFBF"/>
            <w:noWrap w:val="0"/>
            <w:tcMar>
              <w:left w:w="323" w:type="dxa"/>
              <w:right w:w="16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678" w:type="dxa"/>
            <w:tcBorders>
              <w:top w:val="single" w:sz="4" w:space="0" w:color="606060"/>
              <w:left w:val="single" w:sz="4" w:space="0" w:color="000000"/>
              <w:bottom w:val="single" w:sz="4" w:space="0" w:color="606060"/>
              <w:right w:val="single" w:sz="4" w:space="0" w:color="000000"/>
            </w:tcBorders>
            <w:shd w:val="clear" w:color="auto" w:fill="BFBFBF"/>
            <w:noWrap w:val="0"/>
            <w:tcMar>
              <w:left w:w="1942" w:type="dxa"/>
              <w:right w:w="177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606060"/>
              <w:left w:val="single" w:sz="4" w:space="0" w:color="000000"/>
              <w:bottom w:val="single" w:sz="4" w:space="0" w:color="60606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333" w:type="dxa"/>
          <w:tblLayout w:type="fixed"/>
          <w:tblCellMar>
            <w:left w:w="108" w:type="dxa"/>
            <w:right w:w="108" w:type="dxa"/>
          </w:tblCellMar>
        </w:tblPrEx>
        <w:trPr>
          <w:trHeight w:hRule="exact" w:val="13488"/>
        </w:trPr>
        <w:tc>
          <w:tcPr>
            <w:tcW w:w="817" w:type="dxa"/>
            <w:tcBorders>
              <w:top w:val="single" w:sz="4" w:space="0" w:color="5F5F5F"/>
              <w:left w:val="single" w:sz="4" w:space="0" w:color="000000"/>
              <w:bottom w:val="single" w:sz="4" w:space="0" w:color="000000"/>
              <w:right w:val="single" w:sz="4" w:space="0" w:color="000000"/>
            </w:tcBorders>
            <w:shd w:val="clear" w:color="auto" w:fill="auto"/>
            <w:noWrap w:val="0"/>
            <w:tcMar>
              <w:left w:w="347" w:type="dxa"/>
              <w:right w:w="187" w:type="dxa"/>
            </w:tcMar>
            <w:tcFitText w:val="0"/>
          </w:tcPr>
          <w:p>
            <w:pPr>
              <w:bidi w:val="0"/>
              <w:spacing w:before="9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4678" w:type="dxa"/>
            <w:tcBorders>
              <w:top w:val="single" w:sz="4" w:space="0" w:color="606060"/>
              <w:left w:val="single" w:sz="4" w:space="0" w:color="000000"/>
              <w:bottom w:val="single" w:sz="4" w:space="0" w:color="000000"/>
              <w:right w:val="single" w:sz="4" w:space="0" w:color="000000"/>
            </w:tcBorders>
            <w:shd w:val="clear" w:color="auto" w:fill="auto"/>
            <w:noWrap w:val="0"/>
            <w:tcMar>
              <w:left w:w="114" w:type="dxa"/>
              <w:right w:w="31" w:type="dxa"/>
            </w:tcMar>
            <w:tcFitText w:val="0"/>
          </w:tcPr>
          <w:p>
            <w:pPr>
              <w:bidi w:val="0"/>
              <w:spacing w:before="91" w:after="0" w:line="253" w:lineRule="atLeast"/>
              <w:ind w:left="1"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name and one for each description of the following up to a maximum of six (3x2): </w:t>
            </w:r>
          </w:p>
          <w:p>
            <w:pPr>
              <w:bidi w:val="0"/>
              <w:spacing w:before="261" w:after="0" w:line="245" w:lineRule="atLeast"/>
              <w:ind w:left="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Control Unit </w:t>
            </w:r>
          </w:p>
          <w:p>
            <w:pPr>
              <w:numPr>
                <w:ilvl w:val="0"/>
                <w:numId w:val="8"/>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Directs the flow of instructions and/or data </w:t>
            </w:r>
          </w:p>
          <w:p>
            <w:pPr>
              <w:numPr>
                <w:ilvl w:val="0"/>
                <w:numId w:val="8"/>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Coordinates the other parts of the CPU </w:t>
            </w:r>
          </w:p>
          <w:p>
            <w:pPr>
              <w:numPr>
                <w:ilvl w:val="0"/>
                <w:numId w:val="8"/>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Generates clock ticks or controls the clock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Arithmetic Logic Unit </w:t>
            </w:r>
          </w:p>
          <w:p>
            <w:pPr>
              <w:numPr>
                <w:ilvl w:val="0"/>
                <w:numId w:val="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ALU performs all the mathematical calculations and logical operations in the CPU.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MDR </w:t>
            </w:r>
          </w:p>
          <w:p>
            <w:pPr>
              <w:numPr>
                <w:ilvl w:val="0"/>
                <w:numId w:val="10"/>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 of a computer's control unit that contains the data to be stored in the computer storage (e.g. RAM), or the data after a fetch from the computer storage.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MAR </w:t>
            </w:r>
          </w:p>
          <w:p>
            <w:pPr>
              <w:numPr>
                <w:ilvl w:val="0"/>
                <w:numId w:val="1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 that either stores the memory address from which data will be fetched to the CPU or the address to which data will be sent and stored. In other words, MAR holds the memory location of data that needs to be accessed.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CIR </w:t>
            </w:r>
          </w:p>
          <w:p>
            <w:pPr>
              <w:numPr>
                <w:ilvl w:val="0"/>
                <w:numId w:val="12"/>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Register that holds the instruction currently being executed.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PC </w:t>
            </w:r>
          </w:p>
          <w:p>
            <w:pPr>
              <w:numPr>
                <w:ilvl w:val="0"/>
                <w:numId w:val="13"/>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Processor register that indicates where a computer is in its program sequence.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Cache memory </w:t>
            </w:r>
          </w:p>
          <w:p>
            <w:pPr>
              <w:numPr>
                <w:ilvl w:val="0"/>
                <w:numId w:val="1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Smaller, faster memory, closer to a processor core </w:t>
            </w:r>
          </w:p>
          <w:p>
            <w:pPr>
              <w:numPr>
                <w:ilvl w:val="0"/>
                <w:numId w:val="1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stores copies of the data from frequently used main memory locations </w:t>
            </w:r>
          </w:p>
          <w:p>
            <w:pPr>
              <w:numPr>
                <w:ilvl w:val="0"/>
                <w:numId w:val="14"/>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Most CPUs have different independent caches, including instruction and data caches, where the data cache is usually organized as a hierarchy of more cache levels (L1, L2, etc.) </w: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Registers </w:t>
            </w:r>
          </w:p>
          <w:p>
            <w:pPr>
              <w:numPr>
                <w:ilvl w:val="0"/>
                <w:numId w:val="15"/>
              </w:numPr>
              <w:bidi w:val="0"/>
              <w:spacing w:before="0" w:after="0" w:line="252" w:lineRule="atLeast"/>
              <w:ind w:right="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A small amount of fast access storage </w:t>
            </w:r>
          </w:p>
        </w:tc>
        <w:tc>
          <w:tcPr>
            <w:tcW w:w="976" w:type="dxa"/>
            <w:tcBorders>
              <w:top w:val="single" w:sz="4" w:space="0" w:color="606060"/>
              <w:left w:val="single" w:sz="4" w:space="0" w:color="000000"/>
              <w:bottom w:val="single" w:sz="4" w:space="0" w:color="000000"/>
              <w:right w:val="single" w:sz="4" w:space="0" w:color="000000"/>
            </w:tcBorders>
            <w:shd w:val="clear" w:color="auto" w:fill="auto"/>
            <w:noWrap w:val="0"/>
            <w:tcMar>
              <w:left w:w="310" w:type="dxa"/>
              <w:right w:w="151" w:type="dxa"/>
            </w:tcMar>
            <w:tcFitText w:val="0"/>
          </w:tcPr>
          <w:p>
            <w:pPr>
              <w:bidi w:val="0"/>
              <w:spacing w:before="9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3x2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9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5F5F5F"/>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99"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r>
    </w:tbl>
    <w:p>
      <w:pPr>
        <w:bidi w:val="0"/>
        <w:spacing w:before="30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17"/>
        <w:gridCol w:w="4678"/>
        <w:gridCol w:w="976"/>
        <w:gridCol w:w="692"/>
        <w:gridCol w:w="694"/>
        <w:gridCol w:w="693"/>
        <w:gridCol w:w="693"/>
      </w:tblGrid>
      <w:tr>
        <w:tblPrEx>
          <w:tblW w:w="0" w:type="auto"/>
          <w:tblInd w:w="3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28"/>
        </w:trPr>
        <w:tc>
          <w:tcPr>
            <w:tcW w:w="817" w:type="dxa"/>
            <w:tcBorders>
              <w:top w:val="single" w:sz="4" w:space="0" w:color="5F5F5F"/>
              <w:left w:val="single" w:sz="4" w:space="0" w:color="000000"/>
              <w:bottom w:val="single" w:sz="4" w:space="0" w:color="5F5F5F"/>
              <w:right w:val="single" w:sz="4" w:space="0" w:color="000000"/>
            </w:tcBorders>
            <w:shd w:val="clear" w:color="auto" w:fill="BFBFBF"/>
            <w:noWrap w:val="0"/>
            <w:tcMar>
              <w:left w:w="322" w:type="dxa"/>
              <w:right w:w="163"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678" w:type="dxa"/>
            <w:tcBorders>
              <w:top w:val="single" w:sz="4" w:space="0" w:color="5F5F5F"/>
              <w:left w:val="single" w:sz="4" w:space="0" w:color="000000"/>
              <w:bottom w:val="single" w:sz="4" w:space="0" w:color="5F5F5F"/>
              <w:right w:val="single" w:sz="4" w:space="0" w:color="000000"/>
            </w:tcBorders>
            <w:shd w:val="clear" w:color="auto" w:fill="BFBFBF"/>
            <w:noWrap w:val="0"/>
            <w:tcMar>
              <w:left w:w="1941" w:type="dxa"/>
              <w:right w:w="1779"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606060"/>
              <w:left w:val="single" w:sz="4" w:space="0" w:color="000000"/>
              <w:bottom w:val="single" w:sz="4" w:space="0" w:color="606060"/>
              <w:right w:val="single" w:sz="4" w:space="0" w:color="000000"/>
            </w:tcBorders>
            <w:shd w:val="clear" w:color="auto" w:fill="BFBFBF"/>
            <w:noWrap w:val="0"/>
            <w:tcMar>
              <w:left w:w="169" w:type="dxa"/>
              <w:right w:w="11"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75" w:type="dxa"/>
              <w:right w:w="15" w:type="dxa"/>
            </w:tcMar>
            <w:tcFitText w:val="0"/>
            <w:vAlign w:val="top"/>
          </w:tcPr>
          <w:p>
            <w:pPr>
              <w:bidi w:val="0"/>
              <w:spacing w:before="56"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332" w:type="dxa"/>
          <w:tblLayout w:type="fixed"/>
          <w:tblCellMar>
            <w:left w:w="108" w:type="dxa"/>
            <w:right w:w="108" w:type="dxa"/>
          </w:tblCellMar>
        </w:tblPrEx>
        <w:trPr>
          <w:trHeight w:hRule="exact" w:val="1695"/>
        </w:trPr>
        <w:tc>
          <w:tcPr>
            <w:tcW w:w="817"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4678"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176" w:type="dxa"/>
            </w:tcMar>
            <w:tcFitText w:val="0"/>
          </w:tcPr>
          <w:p>
            <w:pPr>
              <w:bidi w:val="0"/>
              <w:spacing w:before="94" w:after="0" w:line="275" w:lineRule="atLeast"/>
              <w:ind w:left="360" w:right="0" w:firstLine="0"/>
              <w:jc w:val="both"/>
              <w:rPr>
                <w:rFonts w:ascii="Arial" w:eastAsia="Arial" w:hAnsi="Arial" w:cs="Arial"/>
                <w:sz w:val="22"/>
                <w:szCs w:val="22"/>
              </w:rPr>
            </w:pPr>
            <w:r>
              <w:rPr>
                <w:rFonts w:ascii="Symbol" w:eastAsia="Symbol" w:hAnsi="Symbol" w:cs="Symbol"/>
                <w:b w:val="0"/>
                <w:bCs w:val="0"/>
                <w:i w:val="0"/>
                <w:iCs w:val="0"/>
                <w:strike w:val="0"/>
                <w:color w:val="000000"/>
                <w:spacing w:val="0"/>
                <w:sz w:val="22"/>
                <w:szCs w:val="22"/>
                <w:u w:val="none"/>
                <w:rtl w:val="0"/>
              </w:rPr>
              <w:t/>
            </w:r>
            <w:r>
              <w:rPr>
                <w:rFonts w:ascii="Arial" w:eastAsia="Arial" w:hAnsi="Arial" w:cs="Arial"/>
                <w:b w:val="0"/>
                <w:bCs w:val="0"/>
                <w:i w:val="0"/>
                <w:iCs w:val="0"/>
                <w:strike w:val="0"/>
                <w:color w:val="000000"/>
                <w:spacing w:val="0"/>
                <w:sz w:val="22"/>
                <w:szCs w:val="22"/>
                <w:u w:val="none"/>
                <w:rtl w:val="0"/>
              </w:rPr>
              <w:t xml:space="preserve"> </w:t>
            </w:r>
            <w:r>
              <w:rPr>
                <w:rFonts w:ascii="Arial" w:eastAsia="Arial" w:hAnsi="Arial" w:cs="Arial"/>
                <w:b/>
                <w:bCs/>
                <w:i w:val="0"/>
                <w:iCs w:val="0"/>
                <w:strike w:val="0"/>
                <w:color w:val="000000"/>
                <w:spacing w:val="137"/>
                <w:sz w:val="22"/>
                <w:szCs w:val="22"/>
                <w:u w:val="none"/>
                <w:rtl w:val="0"/>
              </w:rPr>
              <w:t xml:space="preserve"> </w:t>
            </w:r>
            <w:r>
              <w:rPr>
                <w:rFonts w:ascii="Arial" w:eastAsia="Arial" w:hAnsi="Arial" w:cs="Arial"/>
                <w:b/>
                <w:bCs/>
                <w:i w:val="0"/>
                <w:iCs w:val="0"/>
                <w:strike w:val="0"/>
                <w:color w:val="000000"/>
                <w:spacing w:val="0"/>
                <w:sz w:val="22"/>
                <w:szCs w:val="22"/>
                <w:u w:val="none"/>
                <w:rtl w:val="0"/>
              </w:rPr>
              <w:t xml:space="preserve">Normally used for a specific purpose where data or control information is temporarily stored. </w:t>
            </w:r>
          </w:p>
          <w:p>
            <w:pPr>
              <w:bidi w:val="0"/>
              <w:spacing w:before="261"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NOT</w:t>
            </w:r>
            <w:r>
              <w:rPr>
                <w:rFonts w:ascii="Arial" w:eastAsia="Arial" w:hAnsi="Arial" w:cs="Arial"/>
                <w:b w:val="0"/>
                <w:bCs w:val="0"/>
                <w:i w:val="0"/>
                <w:iCs w:val="0"/>
                <w:strike w:val="0"/>
                <w:color w:val="000000"/>
                <w:spacing w:val="0"/>
                <w:sz w:val="22"/>
                <w:szCs w:val="22"/>
                <w:u w:val="none"/>
                <w:rtl w:val="0"/>
              </w:rPr>
              <w:t xml:space="preserve"> buses </w:t>
            </w:r>
          </w:p>
        </w:tc>
        <w:tc>
          <w:tcPr>
            <w:tcW w:w="976"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r>
    </w:tbl>
    <w:p>
      <w:pPr>
        <w:bidi w:val="0"/>
        <w:spacing w:before="307"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17"/>
        <w:gridCol w:w="4678"/>
        <w:gridCol w:w="976"/>
        <w:gridCol w:w="692"/>
        <w:gridCol w:w="694"/>
        <w:gridCol w:w="692"/>
        <w:gridCol w:w="693"/>
      </w:tblGrid>
      <w:tr>
        <w:tblPrEx>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37"/>
        </w:trPr>
        <w:tc>
          <w:tcPr>
            <w:tcW w:w="817" w:type="dxa"/>
            <w:tcBorders>
              <w:top w:val="single" w:sz="4" w:space="0" w:color="606060"/>
              <w:left w:val="single" w:sz="4" w:space="0" w:color="000000"/>
              <w:bottom w:val="single" w:sz="4" w:space="0" w:color="606060"/>
              <w:right w:val="single" w:sz="4" w:space="0" w:color="000000"/>
            </w:tcBorders>
            <w:shd w:val="clear" w:color="auto" w:fill="BFBFBF"/>
            <w:noWrap w:val="0"/>
            <w:tcMar>
              <w:left w:w="323" w:type="dxa"/>
              <w:right w:w="16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678" w:type="dxa"/>
            <w:tcBorders>
              <w:top w:val="single" w:sz="4" w:space="0" w:color="5F5F5F"/>
              <w:left w:val="single" w:sz="4" w:space="0" w:color="000000"/>
              <w:bottom w:val="single" w:sz="4" w:space="0" w:color="5F5F5F"/>
              <w:right w:val="single" w:sz="4" w:space="0" w:color="000000"/>
            </w:tcBorders>
            <w:shd w:val="clear" w:color="auto" w:fill="BFBFBF"/>
            <w:noWrap w:val="0"/>
            <w:tcMar>
              <w:left w:w="1942" w:type="dxa"/>
              <w:right w:w="177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606060"/>
              <w:left w:val="single" w:sz="4" w:space="0" w:color="000000"/>
              <w:bottom w:val="single" w:sz="4" w:space="0" w:color="60606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333" w:type="dxa"/>
          <w:tblLayout w:type="fixed"/>
          <w:tblCellMar>
            <w:left w:w="108" w:type="dxa"/>
            <w:right w:w="108" w:type="dxa"/>
          </w:tblCellMar>
        </w:tblPrEx>
        <w:trPr>
          <w:trHeight w:hRule="exact" w:val="7591"/>
        </w:trPr>
        <w:tc>
          <w:tcPr>
            <w:tcW w:w="817" w:type="dxa"/>
            <w:tcBorders>
              <w:top w:val="single" w:sz="4" w:space="0" w:color="606060"/>
              <w:left w:val="single" w:sz="4" w:space="0" w:color="000000"/>
              <w:bottom w:val="single" w:sz="4" w:space="0" w:color="000000"/>
              <w:right w:val="single" w:sz="4" w:space="0" w:color="000000"/>
            </w:tcBorders>
            <w:shd w:val="clear" w:color="auto" w:fill="auto"/>
            <w:noWrap w:val="0"/>
            <w:tcMar>
              <w:left w:w="285" w:type="dxa"/>
              <w:right w:w="126"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4a </w:t>
            </w:r>
          </w:p>
        </w:tc>
        <w:tc>
          <w:tcPr>
            <w:tcW w:w="4678"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0" w:type="dxa"/>
            </w:tcMar>
            <w:tcFitText w:val="0"/>
          </w:tcPr>
          <w:p>
            <w:pPr>
              <w:bidi w:val="0"/>
              <w:spacing w:before="88"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up to a maximum of five: </w:t>
            </w:r>
          </w:p>
          <w:p>
            <w:pPr>
              <w:numPr>
                <w:ilvl w:val="0"/>
                <w:numId w:val="16"/>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Hard drives have a fast transfer rate and a fairly fast access time. </w:t>
            </w:r>
          </w:p>
          <w:p>
            <w:pPr>
              <w:numPr>
                <w:ilvl w:val="0"/>
                <w:numId w:val="16"/>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Hard drives are a magnetic medium and store data on a hard drive platter </w:t>
            </w:r>
          </w:p>
          <w:p>
            <w:pPr>
              <w:numPr>
                <w:ilvl w:val="0"/>
                <w:numId w:val="16"/>
              </w:numPr>
              <w:bidi w:val="0"/>
              <w:spacing w:before="0"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Data is read and saved using an arm that has a special read/write head at the end  </w:t>
            </w:r>
          </w:p>
          <w:p>
            <w:pPr>
              <w:numPr>
                <w:ilvl w:val="0"/>
                <w:numId w:val="16"/>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As the disk spins, the arm travels across </w:t>
            </w:r>
          </w:p>
          <w:p>
            <w:pPr>
              <w:bidi w:val="0"/>
              <w:spacing w:before="6" w:after="0" w:line="245"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disk  </w:t>
            </w:r>
          </w:p>
          <w:p>
            <w:pPr>
              <w:numPr>
                <w:ilvl w:val="0"/>
                <w:numId w:val="17"/>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sector of the platter can store data and the movement of both the disk and the read/write head means that every sector on the hard drive can be reached </w:t>
            </w:r>
          </w:p>
          <w:p>
            <w:pPr>
              <w:numPr>
                <w:ilvl w:val="0"/>
                <w:numId w:val="17"/>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faster the platter spins, the faster data can be read from the disk. (This speed is measured in revolutions per minute, or RPM) </w:t>
            </w:r>
          </w:p>
          <w:p>
            <w:pPr>
              <w:numPr>
                <w:ilvl w:val="0"/>
                <w:numId w:val="17"/>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common speed for hard drives is 7200 RPM, but it can vary. </w:t>
            </w:r>
          </w:p>
          <w:p>
            <w:pPr>
              <w:bidi w:val="0"/>
              <w:spacing w:before="253" w:after="0" w:line="253" w:lineRule="atLeast"/>
              <w:ind w:left="36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CONDONE: Their speed does not come close to the speed of memory, the CPU or SSD because it has moving parts (must be qualified) </w:t>
            </w:r>
          </w:p>
          <w:p>
            <w:pPr>
              <w:bidi w:val="0"/>
              <w:spacing w:before="253"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CONDONE: HDD are less durable than other secondary storage devices as they have moving parts. </w:t>
            </w:r>
          </w:p>
        </w:tc>
        <w:tc>
          <w:tcPr>
            <w:tcW w:w="976" w:type="dxa"/>
            <w:tcBorders>
              <w:top w:val="single" w:sz="4" w:space="0" w:color="60606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5F5F5F"/>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333" w:type="dxa"/>
          <w:tblLayout w:type="fixed"/>
          <w:tblCellMar>
            <w:left w:w="108" w:type="dxa"/>
            <w:right w:w="108" w:type="dxa"/>
          </w:tblCellMar>
        </w:tblPrEx>
        <w:trPr>
          <w:trHeight w:hRule="exact" w:val="2714"/>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61" w:type="dxa"/>
              <w:right w:w="101"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4bi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8" w:type="dxa"/>
            </w:tcMar>
            <w:tcFitText w:val="0"/>
          </w:tcPr>
          <w:p>
            <w:pPr>
              <w:bidi w:val="0"/>
              <w:spacing w:before="62"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up to a maximum of 3: </w:t>
            </w:r>
          </w:p>
          <w:p>
            <w:pPr>
              <w:numPr>
                <w:ilvl w:val="0"/>
                <w:numId w:val="18"/>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B is fragmented </w:t>
            </w:r>
          </w:p>
          <w:p>
            <w:pPr>
              <w:numPr>
                <w:ilvl w:val="0"/>
                <w:numId w:val="18"/>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mean that it is split and stored on different parts of the disk </w:t>
            </w:r>
          </w:p>
          <w:p>
            <w:pPr>
              <w:numPr>
                <w:ilvl w:val="0"/>
                <w:numId w:val="18"/>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When data is fragmented, it takes longer for the disk heads to move between parts of the file,  </w:t>
            </w:r>
          </w:p>
          <w:p>
            <w:pPr>
              <w:numPr>
                <w:ilvl w:val="0"/>
                <w:numId w:val="18"/>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which slows the process of loading it.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r>
        <w:tblPrEx>
          <w:tblW w:w="0" w:type="auto"/>
          <w:tblInd w:w="333" w:type="dxa"/>
          <w:tblLayout w:type="fixed"/>
          <w:tblCellMar>
            <w:left w:w="108" w:type="dxa"/>
            <w:right w:w="108" w:type="dxa"/>
          </w:tblCellMar>
        </w:tblPrEx>
        <w:trPr>
          <w:trHeight w:hRule="exact" w:val="2448"/>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37" w:type="dxa"/>
              <w:right w:w="76"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4bii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09" w:type="dxa"/>
            </w:tcMar>
            <w:tcFitText w:val="0"/>
          </w:tcPr>
          <w:p>
            <w:pPr>
              <w:bidi w:val="0"/>
              <w:spacing w:before="64"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for each of the following up to a maximum of two: </w:t>
            </w:r>
          </w:p>
          <w:p>
            <w:pPr>
              <w:numPr>
                <w:ilvl w:val="0"/>
                <w:numId w:val="1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An SSD drive uses direct access to data (files) </w:t>
            </w:r>
          </w:p>
          <w:p>
            <w:pPr>
              <w:numPr>
                <w:ilvl w:val="0"/>
                <w:numId w:val="1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There would be no deterioration in read times  </w:t>
            </w:r>
          </w:p>
          <w:p>
            <w:pPr>
              <w:numPr>
                <w:ilvl w:val="0"/>
                <w:numId w:val="19"/>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as there is no physical read-head to move.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7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bl>
    <w:p>
      <w:pPr>
        <w:bidi w:val="0"/>
        <w:spacing w:before="306"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817"/>
        <w:gridCol w:w="4678"/>
        <w:gridCol w:w="976"/>
        <w:gridCol w:w="692"/>
        <w:gridCol w:w="694"/>
        <w:gridCol w:w="692"/>
        <w:gridCol w:w="693"/>
      </w:tblGrid>
      <w:tr>
        <w:tblPrEx>
          <w:tblW w:w="0" w:type="auto"/>
          <w:tblInd w:w="3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40"/>
        </w:trPr>
        <w:tc>
          <w:tcPr>
            <w:tcW w:w="817" w:type="dxa"/>
            <w:tcBorders>
              <w:top w:val="single" w:sz="4" w:space="0" w:color="5F5F5F"/>
              <w:left w:val="single" w:sz="4" w:space="0" w:color="000000"/>
              <w:bottom w:val="single" w:sz="4" w:space="0" w:color="5F5F5F"/>
              <w:right w:val="single" w:sz="4" w:space="0" w:color="000000"/>
            </w:tcBorders>
            <w:shd w:val="clear" w:color="auto" w:fill="BFBFBF"/>
            <w:noWrap w:val="0"/>
            <w:tcMar>
              <w:left w:w="323" w:type="dxa"/>
              <w:right w:w="163"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678" w:type="dxa"/>
            <w:tcBorders>
              <w:top w:val="single" w:sz="4" w:space="0" w:color="5F5F5F"/>
              <w:left w:val="single" w:sz="4" w:space="0" w:color="000000"/>
              <w:bottom w:val="single" w:sz="4" w:space="0" w:color="5F5F5F"/>
              <w:right w:val="single" w:sz="4" w:space="0" w:color="000000"/>
            </w:tcBorders>
            <w:shd w:val="clear" w:color="auto" w:fill="BFBFBF"/>
            <w:noWrap w:val="0"/>
            <w:tcMar>
              <w:left w:w="1942" w:type="dxa"/>
              <w:right w:w="1779"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606060"/>
              <w:left w:val="single" w:sz="4" w:space="0" w:color="000000"/>
              <w:bottom w:val="single" w:sz="4" w:space="0" w:color="606060"/>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333" w:type="dxa"/>
          <w:tblLayout w:type="fixed"/>
          <w:tblCellMar>
            <w:left w:w="108" w:type="dxa"/>
            <w:right w:w="108" w:type="dxa"/>
          </w:tblCellMar>
        </w:tblPrEx>
        <w:trPr>
          <w:trHeight w:hRule="exact" w:val="1230"/>
        </w:trPr>
        <w:tc>
          <w:tcPr>
            <w:tcW w:w="817" w:type="dxa"/>
            <w:tcBorders>
              <w:top w:val="single" w:sz="4" w:space="0" w:color="5F5F5F"/>
              <w:left w:val="single" w:sz="4" w:space="0" w:color="000000"/>
              <w:bottom w:val="single" w:sz="4" w:space="0" w:color="000000"/>
              <w:right w:val="single" w:sz="4" w:space="0" w:color="000000"/>
            </w:tcBorders>
            <w:shd w:val="clear" w:color="auto" w:fill="auto"/>
            <w:noWrap w:val="0"/>
            <w:tcMar>
              <w:left w:w="285" w:type="dxa"/>
              <w:right w:w="126"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5a </w:t>
            </w:r>
          </w:p>
        </w:tc>
        <w:tc>
          <w:tcPr>
            <w:tcW w:w="4678"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1817" w:type="dxa"/>
            </w:tcMar>
            <w:tcFitText w:val="0"/>
          </w:tcPr>
          <w:p>
            <w:pPr>
              <w:bidi w:val="0"/>
              <w:spacing w:before="135" w:after="0" w:line="274" w:lineRule="atLeast"/>
              <w:ind w:left="0" w:right="0" w:firstLine="0"/>
              <w:jc w:val="both"/>
              <w:rPr>
                <w:rFonts w:ascii="Cambria Math" w:eastAsia="Cambria Math" w:hAnsi="Cambria Math" w:cs="Cambria Math"/>
                <w:sz w:val="24"/>
                <w:szCs w:val="24"/>
              </w:rPr>
            </w:pPr>
            <w:r>
              <w:rPr>
                <w:rFonts w:ascii="Symbol" w:eastAsia="Symbol" w:hAnsi="Symbol" w:cs="Symbol"/>
                <w:b w:val="0"/>
                <w:bCs w:val="0"/>
                <w:i w:val="0"/>
                <w:iCs w:val="0"/>
                <w:strike w:val="0"/>
                <w:color w:val="000000"/>
                <w:spacing w:val="0"/>
                <w:sz w:val="22"/>
                <w:szCs w:val="22"/>
                <w:u w:val="none"/>
                <w:rtl w:val="0"/>
              </w:rPr>
              <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366"/>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67"/>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pict>
                <v:shape id="PathGroup" o:spid="_x0000_s1027" type="#_x0000_t75" style="width:11pt;height:4pt;margin-top:5.06pt;margin-left:165pt;mso-position-horizontal-relative:page;position:absolute;z-index:251659264" o:allowincell="f">
                  <v:imagedata r:id="rId8" o:title=""/>
                  <w10:anchorlock/>
                </v:shape>
              </w:pict>
            </w:r>
          </w:p>
          <w:p>
            <w:pPr>
              <w:bidi w:val="0"/>
              <w:spacing w:before="26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w:t>
            </w:r>
            <w:r>
              <w:rPr>
                <w:rFonts w:ascii="Arial" w:eastAsia="Arial" w:hAnsi="Arial" w:cs="Arial"/>
                <w:b/>
                <w:bCs/>
                <w:i w:val="0"/>
                <w:iCs w:val="0"/>
                <w:strike w:val="0"/>
                <w:color w:val="000000"/>
                <w:spacing w:val="0"/>
                <w:sz w:val="22"/>
                <w:szCs w:val="22"/>
                <w:u w:val="none"/>
                <w:rtl w:val="0"/>
              </w:rPr>
              <w:t xml:space="preserve">C = A AND NOT B </w:t>
            </w:r>
          </w:p>
        </w:tc>
        <w:tc>
          <w:tcPr>
            <w:tcW w:w="976" w:type="dxa"/>
            <w:tcBorders>
              <w:top w:val="single" w:sz="4" w:space="0" w:color="60606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9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r>
        <w:tblPrEx>
          <w:tblW w:w="0" w:type="auto"/>
          <w:tblInd w:w="333" w:type="dxa"/>
          <w:tblLayout w:type="fixed"/>
          <w:tblCellMar>
            <w:left w:w="108" w:type="dxa"/>
            <w:right w:w="108" w:type="dxa"/>
          </w:tblCellMar>
        </w:tblPrEx>
        <w:trPr>
          <w:gridAfter w:val="4"/>
          <w:wAfter w:w="2771" w:type="dxa"/>
          <w:trHeight w:hRule="exact" w:val="1459"/>
        </w:trPr>
        <w:tc>
          <w:tcPr>
            <w:tcW w:w="817" w:type="dxa"/>
            <w:tcBorders>
              <w:top w:val="single" w:sz="4" w:space="0" w:color="000000"/>
              <w:left w:val="single" w:sz="4" w:space="0" w:color="000000"/>
              <w:bottom w:val="single" w:sz="4" w:space="0" w:color="000000"/>
              <w:right w:val="single" w:sz="4" w:space="0" w:color="000000"/>
            </w:tcBorders>
            <w:shd w:val="clear" w:color="auto" w:fill="auto"/>
            <w:noWrap w:val="0"/>
            <w:tcMar>
              <w:left w:w="285" w:type="dxa"/>
              <w:right w:w="12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5b </w:t>
            </w:r>
          </w:p>
        </w:tc>
        <w:tc>
          <w:tcPr>
            <w:tcW w:w="4678" w:type="dxa"/>
            <w:tcBorders>
              <w:top w:val="single" w:sz="4" w:space="0" w:color="000000"/>
              <w:left w:val="single" w:sz="4" w:space="0" w:color="000000"/>
              <w:bottom w:val="single" w:sz="4" w:space="0" w:color="000000"/>
              <w:right w:val="single" w:sz="4" w:space="0" w:color="000000"/>
            </w:tcBorders>
            <w:shd w:val="clear" w:color="auto" w:fill="auto"/>
            <w:noWrap w:val="0"/>
            <w:tcMar>
              <w:left w:w="115" w:type="dxa"/>
              <w:right w:w="1732" w:type="dxa"/>
            </w:tcMar>
            <w:tcFitText w:val="0"/>
          </w:tcPr>
          <w:p>
            <w:pPr>
              <w:bidi w:val="0"/>
              <w:spacing w:before="112" w:after="0" w:line="274" w:lineRule="atLeast"/>
              <w:ind w:left="0" w:right="0" w:firstLine="0"/>
              <w:jc w:val="both"/>
              <w:rPr>
                <w:rFonts w:ascii="Cambria Math" w:eastAsia="Cambria Math" w:hAnsi="Cambria Math" w:cs="Cambria Math"/>
                <w:sz w:val="24"/>
                <w:szCs w:val="24"/>
              </w:rPr>
            </w:pPr>
            <w:r>
              <w:rPr>
                <w:rFonts w:ascii="Symbol" w:eastAsia="Symbol" w:hAnsi="Symbol" w:cs="Symbol"/>
                <w:b w:val="0"/>
                <w:bCs w:val="0"/>
                <w:i w:val="0"/>
                <w:iCs w:val="0"/>
                <w:strike w:val="0"/>
                <w:color w:val="000000"/>
                <w:spacing w:val="0"/>
                <w:sz w:val="22"/>
                <w:szCs w:val="22"/>
                <w:u w:val="none"/>
                <w:rtl w:val="0"/>
              </w:rPr>
              <w:t/>
            </w:r>
            <w:r>
              <w:rPr>
                <w:rFonts w:ascii="Arial" w:eastAsia="Arial" w:hAnsi="Arial" w:cs="Arial"/>
                <w:b w:val="0"/>
                <w:bCs w:val="0"/>
                <w:i w:val="0"/>
                <w:iCs w:val="0"/>
                <w:strike w:val="0"/>
                <w:color w:val="000000"/>
                <w:spacing w:val="0"/>
                <w:sz w:val="22"/>
                <w:szCs w:val="22"/>
                <w:u w:val="none"/>
                <w:rtl w:val="0"/>
              </w:rPr>
              <w:t xml:space="preserve"> </w:t>
            </w:r>
            <w:r>
              <w:rPr>
                <w:rFonts w:ascii="Cambria Math" w:eastAsia="Cambria Math" w:hAnsi="Cambria Math" w:cs="Cambria Math"/>
                <w:b w:val="0"/>
                <w:bCs w:val="0"/>
                <w:i w:val="0"/>
                <w:iCs w:val="0"/>
                <w:strike w:val="0"/>
                <w:color w:val="000000"/>
                <w:spacing w:val="372"/>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rPr>
                <w:rFonts w:ascii="Cambria Math" w:eastAsia="Cambria Math" w:hAnsi="Cambria Math" w:cs="Cambria Math"/>
                <w:b w:val="0"/>
                <w:bCs w:val="0"/>
                <w:i w:val="0"/>
                <w:iCs w:val="0"/>
                <w:strike w:val="0"/>
                <w:color w:val="000000"/>
                <w:spacing w:val="169"/>
                <w:sz w:val="24"/>
                <w:szCs w:val="24"/>
                <w:u w:val="none"/>
                <w:rtl w:val="0"/>
              </w:rPr>
              <w:t xml:space="preserve"> </w:t>
            </w:r>
            <w:r>
              <w:rPr>
                <w:rFonts w:ascii="Cambria Math" w:eastAsia="Cambria Math" w:hAnsi="Cambria Math" w:cs="Cambria Math"/>
                <w:b w:val="0"/>
                <w:bCs w:val="0"/>
                <w:i w:val="0"/>
                <w:iCs w:val="0"/>
                <w:strike w:val="0"/>
                <w:color w:val="000000"/>
                <w:spacing w:val="0"/>
                <w:sz w:val="24"/>
                <w:szCs w:val="24"/>
                <w:u w:val="none"/>
                <w:rtl w:val="0"/>
              </w:rPr>
              <w:t>.</w:t>
            </w:r>
            <w:r>
              <w:pict>
                <v:shape id="PathGroup" o:spid="_x0000_s1028" type="#_x0000_t75" style="width:24pt;height:3pt;margin-top:4.56pt;margin-left:153pt;mso-position-horizontal-relative:page;position:absolute;z-index:251660288" o:allowincell="f">
                  <v:imagedata r:id="rId9" o:title=""/>
                  <w10:anchorlock/>
                </v:shape>
              </w:pict>
            </w:r>
          </w:p>
          <w:p>
            <w:pPr>
              <w:bidi w:val="0"/>
              <w:spacing w:before="254"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Accept </w:t>
            </w:r>
            <w:r>
              <w:rPr>
                <w:rFonts w:ascii="Arial" w:eastAsia="Arial" w:hAnsi="Arial" w:cs="Arial"/>
                <w:b/>
                <w:bCs/>
                <w:i w:val="0"/>
                <w:iCs w:val="0"/>
                <w:strike w:val="0"/>
                <w:color w:val="000000"/>
                <w:spacing w:val="0"/>
                <w:sz w:val="22"/>
                <w:szCs w:val="22"/>
                <w:u w:val="none"/>
                <w:rtl w:val="0"/>
              </w:rPr>
              <w:t xml:space="preserve">R = NOT(P AND Q) R= NOT P AND NOT Q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7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 </w:t>
            </w:r>
          </w:p>
        </w:tc>
      </w:tr>
    </w:tbl>
    <w:p>
      <w:r>
        <w:rPr>
          <w:b/>
          <w:color w:val="FF0000"/>
          <w:sz w:val="24"/>
        </w:rPr>
        <w:t>This document was truncated here because it was created in the Evaluation Mode.</w:t>
      </w:r>
    </w:p>
    <w:sectPr>
      <w:headerReference w:type="default" r:id="rId10"/>
      <w:footerReference w:type="default" r:id="rId11"/>
      <w:pgSz w:w="11906" w:h="16838"/>
      <w:pgMar w:top="1120" w:right="1332" w:bottom="1460" w:left="1327" w:header="708" w:footer="66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5" w:lineRule="exact"/>
      <w:ind w:left="4565"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5</w:t>
    </w:r>
    <w:r>
      <w:rPr>
        <w:rFonts w:ascii="Arial" w:eastAsia="Arial" w:hAnsi="Arial" w:cs="Arial"/>
        <w:b w:val="0"/>
        <w:bCs w:val="0"/>
        <w:i w:val="0"/>
        <w:iCs w:val="0"/>
        <w:strike w:val="0"/>
        <w:color w:val="000000"/>
        <w:spacing w:val="0"/>
        <w:sz w:val="22"/>
        <w:szCs w:val="22"/>
        <w:u w:val="none"/>
        <w:rtl w:val="0"/>
      </w:rPr>
      <w:fldChar w:fldCharType="end"/>
    </w:r>
    <w:r>
      <w:rPr>
        <w:rFonts w:ascii="Arial" w:eastAsia="Arial" w:hAnsi="Arial" w:cs="Arial"/>
        <w:b w:val="0"/>
        <w:bCs w:val="0"/>
        <w:i w:val="0"/>
        <w:iCs w:val="0"/>
        <w:strike w:val="0"/>
        <w:color w:val="000000"/>
        <w:spacing w:val="0"/>
        <w:sz w:val="22"/>
        <w:szCs w:val="22"/>
        <w:u w:val="none"/>
        <w:rtl w:val="0"/>
      </w:rPr>
      <w:t xml:space="preserve"> </w:t>
    </w:r>
  </w:p>
  <w:p>
    <w:pPr>
      <w:bidi w:val="0"/>
      <w:spacing w:before="0" w:after="0" w:line="134" w:lineRule="exact"/>
      <w:ind w:left="113"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06745" cy="3101492"/>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
                    <a:lum bright="70000" contrast="-70000"/>
                  </a:blip>
                  <a:stretch>
                    <a:fillRect/>
                  </a:stretch>
                </pic:blipFill>
                <pic:spPr>
                  <a:xfrm>
                    <a:off x="0" y="0"/>
                    <a:ext cx="5706745" cy="3101492"/>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5871845" cy="3191220"/>
          <wp:wrapNone/>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
                    <a:lum bright="70000" contrast="-70000"/>
                  </a:blip>
                  <a:stretch>
                    <a:fillRect/>
                  </a:stretch>
                </pic:blipFill>
                <pic:spPr>
                  <a:xfrm>
                    <a:off x="0" y="0"/>
                    <a:ext cx="5871845" cy="319122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721"/>
        </w:tabs>
        <w:ind w:left="72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tabs>
          <w:tab w:val="num" w:pos="461"/>
        </w:tabs>
        <w:ind w:left="461" w:hanging="306"/>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tabs>
          <w:tab w:val="num" w:pos="720"/>
        </w:tabs>
        <w:ind w:left="72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9">
    <w:nsid w:val="00000032"/>
    <w:multiLevelType w:val="hybridMultilevel"/>
    <w:tmpl w:val="00000032"/>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0">
    <w:nsid w:val="00000033"/>
    <w:multiLevelType w:val="hybridMultilevel"/>
    <w:tmpl w:val="00000033"/>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1">
    <w:nsid w:val="00000034"/>
    <w:multiLevelType w:val="hybridMultilevel"/>
    <w:tmpl w:val="00000034"/>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2">
    <w:nsid w:val="00000035"/>
    <w:multiLevelType w:val="hybridMultilevel"/>
    <w:tmpl w:val="00000035"/>
    <w:lvl w:ilvl="0">
      <w:start w:val="1"/>
      <w:numFmt w:val="bullet"/>
      <w:lvlText w:val="o"/>
      <w:lvlJc w:val="left"/>
      <w:pPr>
        <w:tabs>
          <w:tab w:val="num" w:pos="706"/>
        </w:tabs>
        <w:ind w:left="706"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nsid w:val="00000036"/>
    <w:multiLevelType w:val="hybridMultilevel"/>
    <w:tmpl w:val="00000036"/>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nsid w:val="00000037"/>
    <w:multiLevelType w:val="hybridMultilevel"/>
    <w:tmpl w:val="00000037"/>
    <w:lvl w:ilvl="0">
      <w:start w:val="1"/>
      <w:numFmt w:val="bullet"/>
      <w:lvlText w:val="o"/>
      <w:lvlJc w:val="left"/>
      <w:pPr>
        <w:tabs>
          <w:tab w:val="num" w:pos="707"/>
        </w:tabs>
        <w:ind w:left="707"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nsid w:val="00000038"/>
    <w:multiLevelType w:val="hybridMultilevel"/>
    <w:tmpl w:val="00000038"/>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nsid w:val="00000039"/>
    <w:multiLevelType w:val="hybridMultilevel"/>
    <w:tmpl w:val="00000039"/>
    <w:lvl w:ilvl="0">
      <w:start w:val="1"/>
      <w:numFmt w:val="bullet"/>
      <w:lvlText w:val="•"/>
      <w:lvlJc w:val="left"/>
      <w:pPr>
        <w:tabs>
          <w:tab w:val="num" w:pos="361"/>
        </w:tabs>
        <w:ind w:left="361"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7">
    <w:nsid w:val="0000003A"/>
    <w:multiLevelType w:val="hybridMultilevel"/>
    <w:tmpl w:val="0000003A"/>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nsid w:val="0000003B"/>
    <w:multiLevelType w:val="hybridMultilevel"/>
    <w:tmpl w:val="0000003B"/>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nsid w:val="0000003C"/>
    <w:multiLevelType w:val="hybridMultilevel"/>
    <w:tmpl w:val="0000003C"/>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nsid w:val="0000003D"/>
    <w:multiLevelType w:val="hybridMultilevel"/>
    <w:tmpl w:val="0000003D"/>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nsid w:val="0000003E"/>
    <w:multiLevelType w:val="hybridMultilevel"/>
    <w:tmpl w:val="0000003E"/>
    <w:lvl w:ilvl="0">
      <w:start w:val="1"/>
      <w:numFmt w:val="bullet"/>
      <w:lvlText w:val="•"/>
      <w:lvlJc w:val="left"/>
      <w:pPr>
        <w:tabs>
          <w:tab w:val="num" w:pos="360"/>
        </w:tabs>
        <w:ind w:left="360" w:hanging="360"/>
      </w:pPr>
      <w:rPr>
        <w:rFonts w:ascii="Times New Roman" w:eastAsia="Times New Roman" w:hAnsi="Times New Roman" w:cs="Times New Roman"/>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4.png"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3.png" /></Relationships>
</file>

<file path=word/_rels/header2.xml.rels><?xml version="1.0" encoding="utf-8" standalone="yes"?><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7</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Thomas</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554</vt:lpwstr>
  </property>
  <property fmtid="{D5CDD505-2E9C-101B-9397-08002B2CF9AE}" pid="3" name="Company">
    <vt:lpwstr>WJEC</vt:lpwstr>
  </property>
  <property fmtid="{D5CDD505-2E9C-101B-9397-08002B2CF9AE}" pid="4" name="ContentTypeId">
    <vt:lpwstr>0x01010010C06CB299F9CB4CA6D3E3F723C74F53</vt:lpwstr>
  </property>
  <property fmtid="{D5CDD505-2E9C-101B-9397-08002B2CF9AE}" pid="5" name="Order">
    <vt:lpwstr>355300.000000</vt:lpwstr>
  </property>
  <property fmtid="{D5CDD505-2E9C-101B-9397-08002B2CF9AE}" pid="6" name="SourceModified">
    <vt:lpwstr/>
  </property>
</Properties>
</file>