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pStyle w:val="Heading1"/>
        <w:bidi w:val="0"/>
        <w:spacing w:before="2112" w:after="0" w:line="626" w:lineRule="atLeast"/>
        <w:ind w:left="0" w:right="-200" w:firstLine="0"/>
        <w:jc w:val="both"/>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6" type="#_x0000_t75" style="width:550pt;height:796pt;margin-top:-158.9pt;margin-left:23pt;mso-position-horizontal-relative:page;position:absolute;z-index:-251658240" o:allowincell="f">
            <v:imagedata r:id="rId5" o:title=""/>
            <w10:anchorlock/>
          </v:shape>
        </w:pict>
      </w:r>
    </w:p>
    <w:p>
      <w:pPr>
        <w:bidi w:val="0"/>
        <w:spacing w:before="87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2019 </w:t>
      </w:r>
    </w:p>
    <w:p>
      <w:pPr>
        <w:bidi w:val="0"/>
        <w:spacing w:before="730"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0" w:after="0" w:line="414" w:lineRule="atLeast"/>
        <w:ind w:left="0" w:right="3752"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UNIT 3 1500U30-1 </w:t>
      </w:r>
    </w:p>
    <w:p>
      <w:pPr>
        <w:pStyle w:val="Heading1"/>
        <w:bidi w:val="0"/>
        <w:spacing w:before="328" w:after="0" w:line="245" w:lineRule="atLeast"/>
        <w:ind w:left="0"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185" w:after="0" w:line="253" w:lineRule="atLeast"/>
        <w:ind w:left="0" w:right="15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2019</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00" w:after="0" w:line="253" w:lineRule="atLeast"/>
        <w:ind w:left="0" w:right="336"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00" w:after="0" w:line="253" w:lineRule="atLeast"/>
        <w:ind w:left="0" w:right="85"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197" w:bottom="1300" w:left="1440" w:header="708" w:footer="660"/>
          <w:cols w:space="708"/>
          <w:titlePg w:val="0"/>
        </w:sectPr>
      </w:pPr>
    </w:p>
    <w:p>
      <w:pPr>
        <w:bidi w:val="0"/>
        <w:spacing w:before="320" w:after="0" w:line="253" w:lineRule="atLeast"/>
        <w:ind w:left="3941" w:right="3677" w:firstLine="502"/>
        <w:jc w:val="left"/>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 LEVEL (NEW)         COMPUTER SCIENCE - UNIT 3 </w:t>
      </w:r>
    </w:p>
    <w:p>
      <w:pPr>
        <w:bidi w:val="0"/>
        <w:spacing w:before="193" w:after="0" w:line="245" w:lineRule="atLeast"/>
        <w:ind w:left="3911"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SUMMER 2019 MARK SCHEME </w:t>
      </w:r>
    </w:p>
    <w:p>
      <w:pPr>
        <w:bidi w:val="0"/>
        <w:spacing w:before="419"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304"/>
        <w:gridCol w:w="360"/>
        <w:gridCol w:w="360"/>
        <w:gridCol w:w="241"/>
        <w:gridCol w:w="119"/>
        <w:gridCol w:w="241"/>
        <w:gridCol w:w="119"/>
        <w:gridCol w:w="241"/>
        <w:gridCol w:w="6"/>
        <w:gridCol w:w="113"/>
        <w:gridCol w:w="762"/>
        <w:gridCol w:w="6"/>
        <w:gridCol w:w="64"/>
        <w:gridCol w:w="290"/>
        <w:gridCol w:w="372"/>
        <w:gridCol w:w="118"/>
        <w:gridCol w:w="429"/>
        <w:gridCol w:w="334"/>
        <w:gridCol w:w="16"/>
        <w:gridCol w:w="482"/>
        <w:gridCol w:w="220"/>
        <w:gridCol w:w="77"/>
        <w:gridCol w:w="483"/>
        <w:gridCol w:w="296"/>
        <w:gridCol w:w="63"/>
        <w:gridCol w:w="420"/>
        <w:gridCol w:w="412"/>
        <w:gridCol w:w="367"/>
        <w:gridCol w:w="413"/>
        <w:gridCol w:w="366"/>
        <w:gridCol w:w="413"/>
        <w:gridCol w:w="779"/>
        <w:gridCol w:w="1807"/>
      </w:tblGrid>
      <w:tr>
        <w:tblPrEx>
          <w:tblW w:w="0" w:type="auto"/>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3"/>
        </w:trPr>
        <w:tc>
          <w:tcPr>
            <w:tcW w:w="1304" w:type="dxa"/>
            <w:tcBorders>
              <w:top w:val="single" w:sz="4" w:space="0" w:color="000000"/>
              <w:left w:val="single" w:sz="4" w:space="0" w:color="000000"/>
              <w:bottom w:val="single" w:sz="4" w:space="0" w:color="000000"/>
              <w:right w:val="single" w:sz="4" w:space="0" w:color="000000"/>
            </w:tcBorders>
            <w:shd w:val="clear" w:color="auto" w:fill="auto"/>
            <w:noWrap w:val="0"/>
            <w:tcMar>
              <w:left w:w="167" w:type="dxa"/>
              <w:right w:w="2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Question </w:t>
            </w:r>
          </w:p>
        </w:tc>
        <w:tc>
          <w:tcPr>
            <w:tcW w:w="5811" w:type="dxa"/>
            <w:gridSpan w:val="24"/>
            <w:tcBorders>
              <w:top w:val="single" w:sz="4" w:space="0" w:color="000000"/>
              <w:left w:val="single" w:sz="4" w:space="0" w:color="000000"/>
              <w:bottom w:val="single" w:sz="4" w:space="0" w:color="000000"/>
              <w:right w:val="single" w:sz="4" w:space="0" w:color="000000"/>
            </w:tcBorders>
            <w:shd w:val="clear" w:color="auto" w:fill="auto"/>
            <w:noWrap w:val="0"/>
            <w:tcMar>
              <w:left w:w="2501" w:type="dxa"/>
              <w:right w:w="235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61"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 </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2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167" w:type="dxa"/>
          <w:tblLayout w:type="fixed"/>
          <w:tblCellMar>
            <w:left w:w="108" w:type="dxa"/>
            <w:right w:w="108" w:type="dxa"/>
          </w:tblCellMar>
        </w:tblPrEx>
        <w:trPr>
          <w:trHeight w:hRule="exact" w:val="3611"/>
        </w:trPr>
        <w:tc>
          <w:tcPr>
            <w:tcW w:w="1304" w:type="dxa"/>
            <w:tcBorders>
              <w:top w:val="single" w:sz="4" w:space="0" w:color="000000"/>
              <w:left w:val="single" w:sz="4" w:space="0" w:color="000000"/>
              <w:bottom w:val="single" w:sz="4" w:space="0" w:color="000000"/>
              <w:right w:val="single" w:sz="4" w:space="0" w:color="000000"/>
            </w:tcBorders>
            <w:shd w:val="clear" w:color="auto" w:fill="auto"/>
            <w:noWrap w:val="0"/>
            <w:tcMar>
              <w:left w:w="448" w:type="dxa"/>
              <w:right w:w="304"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1(a) </w:t>
            </w:r>
          </w:p>
        </w:tc>
        <w:tc>
          <w:tcPr>
            <w:tcW w:w="5811" w:type="dxa"/>
            <w:gridSpan w:val="24"/>
            <w:tcBorders>
              <w:top w:val="single" w:sz="4" w:space="0" w:color="000000"/>
              <w:left w:val="single" w:sz="4" w:space="0" w:color="000000"/>
              <w:bottom w:val="single" w:sz="4" w:space="0" w:color="000000"/>
              <w:right w:val="single" w:sz="4" w:space="0" w:color="000000"/>
            </w:tcBorders>
            <w:shd w:val="clear" w:color="auto" w:fill="auto"/>
            <w:noWrap w:val="0"/>
            <w:tcMar>
              <w:left w:w="92" w:type="dxa"/>
              <w:right w:w="0"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for each principle plus one for the description </w:t>
            </w:r>
          </w:p>
          <w:p>
            <w:pPr>
              <w:numPr>
                <w:ilvl w:val="0"/>
                <w:numId w:val="1"/>
              </w:numPr>
              <w:bidi w:val="0"/>
              <w:spacing w:before="25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stack uses the last in first out (LIFO) principle. </w:t>
            </w:r>
          </w:p>
          <w:p>
            <w:pPr>
              <w:numPr>
                <w:ilvl w:val="0"/>
                <w:numId w:val="1"/>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 a stack the last or most recent item of data to be added to the stack is removed first.  </w:t>
            </w:r>
          </w:p>
          <w:p>
            <w:pPr>
              <w:numPr>
                <w:ilvl w:val="0"/>
                <w:numId w:val="1"/>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Adding data to a stack is known as pushing, whilst removing data from a stack is known as popping. </w:t>
            </w:r>
          </w:p>
          <w:p>
            <w:pPr>
              <w:numPr>
                <w:ilvl w:val="0"/>
                <w:numId w:val="2"/>
              </w:numPr>
              <w:bidi w:val="0"/>
              <w:spacing w:before="246"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queue uses the first in first out (FIFO) principle. In a queue the last or most recent item of data added to a queue is the last to be removed.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Give credit for references to pointers. </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56" w:type="dxa"/>
              <w:right w:w="192" w:type="dxa"/>
            </w:tcMar>
            <w:tcFitText w:val="0"/>
          </w:tcPr>
          <w:p>
            <w:pPr>
              <w:bidi w:val="0"/>
              <w:spacing w:before="511"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761" w:after="0" w:line="252"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7" w:type="dxa"/>
            </w:tcMar>
            <w:tcFitText w:val="0"/>
          </w:tcPr>
          <w:p>
            <w:pPr>
              <w:bidi w:val="0"/>
              <w:spacing w:before="26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 </w:t>
            </w: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167" w:type="dxa"/>
          <w:tblLayout w:type="fixed"/>
          <w:tblCellMar>
            <w:left w:w="108" w:type="dxa"/>
            <w:right w:w="108" w:type="dxa"/>
          </w:tblCellMar>
        </w:tblPrEx>
        <w:trPr>
          <w:trHeight w:hRule="exact" w:val="2864"/>
        </w:trPr>
        <w:tc>
          <w:tcPr>
            <w:tcW w:w="1304" w:type="dxa"/>
            <w:tcBorders>
              <w:top w:val="single" w:sz="4" w:space="0" w:color="000000"/>
              <w:left w:val="single" w:sz="4" w:space="0" w:color="000000"/>
              <w:bottom w:val="single" w:sz="4" w:space="0" w:color="000000"/>
              <w:right w:val="single" w:sz="4" w:space="0" w:color="000000"/>
            </w:tcBorders>
            <w:shd w:val="clear" w:color="auto" w:fill="auto"/>
            <w:noWrap w:val="0"/>
            <w:tcMar>
              <w:left w:w="350" w:type="dxa"/>
              <w:right w:w="206"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 </w:t>
            </w:r>
          </w:p>
        </w:tc>
        <w:tc>
          <w:tcPr>
            <w:tcW w:w="5811" w:type="dxa"/>
            <w:gridSpan w:val="24"/>
            <w:tcBorders>
              <w:top w:val="single" w:sz="4" w:space="0" w:color="000000"/>
              <w:left w:val="single" w:sz="4" w:space="0" w:color="000000"/>
              <w:bottom w:val="single" w:sz="4" w:space="0" w:color="000000"/>
              <w:right w:val="single" w:sz="4" w:space="0" w:color="000000"/>
            </w:tcBorders>
            <w:shd w:val="clear" w:color="auto" w:fill="FFFFFF"/>
            <w:noWrap w:val="0"/>
            <w:tcMar>
              <w:left w:w="92" w:type="dxa"/>
              <w:right w:w="43" w:type="dxa"/>
            </w:tcMar>
            <w:tcFitText w:val="0"/>
          </w:tcPr>
          <w:p>
            <w:pPr>
              <w:bidi w:val="0"/>
              <w:spacing w:before="493" w:after="0" w:line="276" w:lineRule="atLeast"/>
              <w:ind w:left="34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w:t>
            </w:r>
            <w:r>
              <w:rPr>
                <w:rFonts w:ascii="Arial" w:eastAsia="Arial" w:hAnsi="Arial" w:cs="Arial"/>
                <w:b w:val="0"/>
                <w:bCs w:val="0"/>
                <w:i w:val="0"/>
                <w:iCs w:val="0"/>
                <w:strike w:val="0"/>
                <w:color w:val="000000"/>
                <w:spacing w:val="122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C </w:t>
            </w:r>
            <w:r>
              <w:rPr>
                <w:rFonts w:ascii="Arial" w:eastAsia="Arial" w:hAnsi="Arial" w:cs="Arial"/>
                <w:b w:val="0"/>
                <w:bCs w:val="0"/>
                <w:i w:val="0"/>
                <w:iCs w:val="0"/>
                <w:strike w:val="0"/>
                <w:color w:val="000000"/>
                <w:spacing w:val="123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G </w:t>
            </w:r>
            <w:r>
              <w:rPr>
                <w:rFonts w:ascii="Arial" w:eastAsia="Arial" w:hAnsi="Arial" w:cs="Arial"/>
                <w:b w:val="0"/>
                <w:bCs w:val="0"/>
                <w:i w:val="0"/>
                <w:iCs w:val="0"/>
                <w:strike w:val="0"/>
                <w:color w:val="000000"/>
                <w:spacing w:val="123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L </w:t>
            </w:r>
            <w:r>
              <w:pict>
                <v:shape id="PathGroup" o:spid="_x0000_s1027" type="#_x0000_t75" style="width:254pt;height:73pt;margin-top:11.18pt;margin-left:106pt;mso-position-horizontal-relative:page;position:absolute;z-index:-251657216" o:allowincell="f">
                  <v:imagedata r:id="rId8" o:title=""/>
                  <w10:anchorlock/>
                </v:shape>
              </w:pict>
            </w:r>
            <w:r>
              <w:pict>
                <v:shape id="_x0000_s1028" type="#_x0000_t75" style="width:40.32pt;height:25.44pt;margin-top:19.26pt;margin-left:91.38pt;mso-position-horizontal-relative:page;position:absolute;z-index:-251656192" o:allowincell="f">
                  <v:imagedata r:id="rId9" o:title=""/>
                  <w10:anchorlock/>
                </v:shape>
              </w:pict>
            </w:r>
            <w:r>
              <w:pict>
                <v:shape id="_x0000_s1029" type="#_x0000_t75" style="width:40.38pt;height:25.08pt;margin-top:19.62pt;margin-left:242.28pt;mso-position-horizontal-relative:page;position:absolute;z-index:-251655168" o:allowincell="f">
                  <v:imagedata r:id="rId10" o:title=""/>
                  <w10:anchorlock/>
                </v:shape>
              </w:pict>
            </w:r>
            <w:r>
              <w:pict>
                <v:shape id="_x0000_s1030" type="#_x0000_t75" style="width:40.38pt;height:24.96pt;margin-top:19.26pt;margin-left:166.38pt;mso-position-horizontal-relative:page;position:absolute;z-index:-251654144" o:allowincell="f">
                  <v:imagedata r:id="rId11" o:title=""/>
                  <w10:anchorlock/>
                </v:shape>
              </w:pict>
            </w:r>
            <w:r>
              <w:pict>
                <v:shape id="_x0000_s1031" type="#_x0000_t75" style="width:40.38pt;height:27.12pt;margin-top:17.04pt;margin-left:317.34pt;mso-position-horizontal-relative:page;position:absolute;z-index:-251653120" o:allowincell="f">
                  <v:imagedata r:id="rId12" o:title=""/>
                  <w10:anchorlock/>
                </v:shape>
              </w:pict>
            </w:r>
          </w:p>
          <w:p>
            <w:pPr>
              <w:bidi w:val="0"/>
              <w:spacing w:before="451" w:after="0" w:line="245" w:lineRule="atLeast"/>
              <w:ind w:left="2584"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 </w:t>
            </w:r>
            <w:r>
              <w:pict>
                <v:shape id="_x0000_s1032" type="#_x0000_t75" style="width:40.26pt;height:25.74pt;margin-top:15.67pt;margin-left:203.52pt;mso-position-horizontal-relative:page;position:absolute;z-index:-251652096" o:allowincell="f">
                  <v:imagedata r:id="rId13" o:title=""/>
                  <w10:anchorlock/>
                </v:shape>
              </w:pict>
            </w:r>
          </w:p>
          <w:p>
            <w:pPr>
              <w:bidi w:val="0"/>
              <w:spacing w:before="55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1 mark for node in correct position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1 mark for both arrows to and from correct nodes. </w:t>
            </w:r>
          </w:p>
        </w:tc>
        <w:tc>
          <w:tcPr>
            <w:tcW w:w="832"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57" w:type="dxa"/>
              <w:right w:w="192" w:type="dxa"/>
            </w:tcMar>
            <w:tcFitText w:val="0"/>
          </w:tcPr>
          <w:p>
            <w:pPr>
              <w:bidi w:val="0"/>
              <w:spacing w:before="2029"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167" w:type="dxa"/>
          <w:tblLayout w:type="fixed"/>
          <w:tblCellMar>
            <w:left w:w="108" w:type="dxa"/>
            <w:right w:w="108" w:type="dxa"/>
          </w:tblCellMar>
        </w:tblPrEx>
        <w:trPr>
          <w:trHeight w:hRule="exact" w:val="524"/>
        </w:trPr>
        <w:tc>
          <w:tcPr>
            <w:tcW w:w="1304"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325" w:type="dxa"/>
              <w:right w:w="182" w:type="dxa"/>
            </w:tcMar>
            <w:tcFitText w:val="0"/>
            <w:vAlign w:val="top"/>
          </w:tcPr>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1(b)(ii) </w:t>
            </w:r>
          </w:p>
        </w:tc>
        <w:tc>
          <w:tcPr>
            <w:tcW w:w="961" w:type="dxa"/>
            <w:gridSpan w:val="3"/>
            <w:tcBorders>
              <w:top w:val="single" w:sz="4" w:space="0" w:color="000000"/>
              <w:left w:val="single" w:sz="4" w:space="0" w:color="000000"/>
              <w:bottom w:val="single" w:sz="4" w:space="0" w:color="000000"/>
              <w:right w:val="single" w:sz="4" w:space="0" w:color="000000"/>
            </w:tcBorders>
            <w:shd w:val="clear" w:color="auto" w:fill="FFFFFF"/>
            <w:noWrap w:val="0"/>
            <w:tcMar>
              <w:left w:w="446" w:type="dxa"/>
              <w:right w:w="208" w:type="dxa"/>
            </w:tcMar>
            <w:tcFitText w:val="0"/>
            <w:vAlign w:val="bottom"/>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w:t>
            </w:r>
          </w:p>
        </w:tc>
        <w:tc>
          <w:tcPr>
            <w:tcW w:w="726" w:type="dxa"/>
            <w:gridSpan w:val="5"/>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81" w:type="dxa"/>
            <w:gridSpan w:val="3"/>
            <w:tcBorders>
              <w:top w:val="single" w:sz="4" w:space="0" w:color="000000"/>
              <w:left w:val="single" w:sz="4" w:space="0" w:color="000000"/>
              <w:bottom w:val="single" w:sz="4" w:space="0" w:color="000000"/>
              <w:right w:val="single" w:sz="4" w:space="0" w:color="000000"/>
            </w:tcBorders>
            <w:shd w:val="clear" w:color="auto" w:fill="FFFFFF"/>
            <w:noWrap w:val="0"/>
            <w:tcMar>
              <w:left w:w="367" w:type="dxa"/>
              <w:right w:w="206" w:type="dxa"/>
            </w:tcMar>
            <w:tcFitText w:val="0"/>
            <w:vAlign w:val="bottom"/>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 </w:t>
            </w:r>
          </w:p>
        </w:tc>
        <w:tc>
          <w:tcPr>
            <w:tcW w:w="72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81" w:type="dxa"/>
            <w:gridSpan w:val="3"/>
            <w:tcBorders>
              <w:top w:val="single" w:sz="4" w:space="0" w:color="000000"/>
              <w:left w:val="single" w:sz="4" w:space="0" w:color="000000"/>
              <w:bottom w:val="single" w:sz="4" w:space="0" w:color="000000"/>
              <w:right w:val="single" w:sz="4" w:space="0" w:color="000000"/>
            </w:tcBorders>
            <w:shd w:val="clear" w:color="auto" w:fill="FFFFFF"/>
            <w:noWrap w:val="0"/>
            <w:tcMar>
              <w:left w:w="354" w:type="dxa"/>
              <w:right w:w="195" w:type="dxa"/>
            </w:tcMar>
            <w:tcFitText w:val="0"/>
            <w:vAlign w:val="bottom"/>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G </w:t>
            </w:r>
          </w:p>
        </w:tc>
        <w:tc>
          <w:tcPr>
            <w:tcW w:w="71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919" w:type="dxa"/>
            <w:gridSpan w:val="4"/>
            <w:tcBorders>
              <w:top w:val="single" w:sz="4" w:space="0" w:color="000000"/>
              <w:left w:val="single" w:sz="4" w:space="0" w:color="000000"/>
              <w:bottom w:val="single" w:sz="4" w:space="0" w:color="000000"/>
              <w:right w:val="single" w:sz="4" w:space="0" w:color="000000"/>
            </w:tcBorders>
            <w:shd w:val="clear" w:color="auto" w:fill="FFFFFF"/>
            <w:noWrap w:val="0"/>
            <w:tcMar>
              <w:left w:w="379" w:type="dxa"/>
              <w:right w:w="257" w:type="dxa"/>
            </w:tcMar>
            <w:tcFitText w:val="0"/>
            <w:vAlign w:val="bottom"/>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 </w:t>
            </w:r>
          </w:p>
        </w:tc>
        <w:tc>
          <w:tcPr>
            <w:tcW w:w="83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357" w:type="dxa"/>
              <w:right w:w="192" w:type="dxa"/>
            </w:tcMar>
            <w:tcFitText w:val="0"/>
            <w:vAlign w:val="bottom"/>
          </w:tcPr>
          <w:p>
            <w:pPr>
              <w:bidi w:val="0"/>
              <w:spacing w:before="0"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 </w:t>
            </w:r>
          </w:p>
        </w:tc>
        <w:tc>
          <w:tcPr>
            <w:tcW w:w="779"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167" w:type="dxa"/>
          <w:tblLayout w:type="fixed"/>
          <w:tblCellMar>
            <w:left w:w="108" w:type="dxa"/>
            <w:right w:w="108" w:type="dxa"/>
          </w:tblCellMar>
        </w:tblPrEx>
        <w:trPr>
          <w:trHeight w:hRule="exact" w:val="178"/>
        </w:trPr>
        <w:tc>
          <w:tcPr>
            <w:tcW w:w="130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325" w:type="dxa"/>
              <w:right w:w="182" w:type="dxa"/>
            </w:tcMar>
            <w:tcFitText w:val="0"/>
            <w:vAlign w:val="top"/>
          </w:tcPr>
          <w:p/>
        </w:tc>
        <w:tc>
          <w:tcPr>
            <w:tcW w:w="961" w:type="dxa"/>
            <w:gridSpan w:val="3"/>
            <w:vMerge w:val="restart"/>
            <w:tcBorders>
              <w:top w:val="single" w:sz="4" w:space="0" w:color="000000"/>
              <w:left w:val="single" w:sz="4" w:space="0" w:color="000000"/>
              <w:bottom w:val="single" w:sz="4" w:space="0" w:color="000000"/>
              <w:right w:val="single" w:sz="4" w:space="0" w:color="000000"/>
            </w:tcBorders>
            <w:shd w:val="clear" w:color="auto" w:fill="FFFFFF"/>
            <w:noWrap w:val="0"/>
            <w:tcMar>
              <w:left w:w="415" w:type="dxa"/>
              <w:right w:w="206" w:type="dxa"/>
            </w:tcMar>
            <w:tcFitText w:val="0"/>
            <w:vAlign w:val="center"/>
          </w:tcPr>
          <w:p>
            <w:pPr>
              <w:bidi w:val="0"/>
              <w:spacing w:before="0" w:after="0"/>
              <w:ind w:left="0" w:right="0" w:firstLine="0"/>
              <w:jc w:val="both"/>
            </w:pPr>
            <w:r>
              <w:pict>
                <v:shape id="PathGroup" o:spid="_x0000_i1033" type="#_x0000_t75" style="width:12pt;height:15pt" o:allowincell="f">
                  <v:imagedata r:id="rId14" o:title=""/>
                  <w10:anchorlock/>
                </v:shape>
              </w:pict>
            </w:r>
          </w:p>
        </w:tc>
        <w:tc>
          <w:tcPr>
            <w:tcW w:w="726" w:type="dxa"/>
            <w:gridSpan w:val="5"/>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81" w:type="dxa"/>
            <w:gridSpan w:val="3"/>
            <w:tcBorders>
              <w:top w:val="single" w:sz="4" w:space="0" w:color="000000"/>
              <w:left w:val="single" w:sz="4" w:space="0" w:color="000000"/>
              <w:bottom w:val="single" w:sz="4" w:space="0" w:color="000000"/>
              <w:right w:val="single" w:sz="4" w:space="0" w:color="000000"/>
            </w:tcBorders>
            <w:shd w:val="clear" w:color="auto" w:fill="FFFFFF"/>
            <w:noWrap w:val="0"/>
            <w:tcMar>
              <w:left w:w="0" w:type="dxa"/>
              <w:right w:w="0" w:type="dxa"/>
            </w:tcMar>
            <w:tcFitText w:val="0"/>
            <w:vAlign w:val="center"/>
          </w:tcPr>
          <w:p/>
        </w:tc>
        <w:tc>
          <w:tcPr>
            <w:tcW w:w="726" w:type="dxa"/>
            <w:gridSpan w:val="3"/>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81" w:type="dxa"/>
            <w:gridSpan w:val="3"/>
            <w:tcBorders>
              <w:top w:val="single" w:sz="4" w:space="0" w:color="000000"/>
              <w:left w:val="single" w:sz="4" w:space="0" w:color="000000"/>
              <w:bottom w:val="single" w:sz="4" w:space="0" w:color="000000"/>
              <w:right w:val="single" w:sz="4" w:space="0" w:color="000000"/>
            </w:tcBorders>
            <w:shd w:val="clear" w:color="auto" w:fill="FFFFFF"/>
            <w:noWrap w:val="0"/>
            <w:tcMar>
              <w:left w:w="102" w:type="dxa"/>
              <w:right w:w="219" w:type="dxa"/>
            </w:tcMar>
            <w:tcFitText w:val="0"/>
            <w:vAlign w:val="center"/>
          </w:tcPr>
          <w:p>
            <w:pPr>
              <w:bidi w:val="0"/>
              <w:spacing w:before="0" w:after="0"/>
              <w:ind w:left="0" w:right="0" w:firstLine="0"/>
              <w:jc w:val="both"/>
            </w:pPr>
            <w:r>
              <w:pict>
                <v:shape id="PathGroup" o:spid="_x0000_i1034" type="#_x0000_t75" style="width:23pt;height:15pt" o:allowincell="f">
                  <v:imagedata r:id="rId15" o:title=""/>
                  <w10:anchorlock/>
                </v:shape>
              </w:pict>
            </w:r>
          </w:p>
        </w:tc>
        <w:tc>
          <w:tcPr>
            <w:tcW w:w="718" w:type="dxa"/>
            <w:gridSpan w:val="3"/>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919" w:type="dxa"/>
            <w:gridSpan w:val="4"/>
            <w:tcBorders>
              <w:top w:val="single" w:sz="4" w:space="0" w:color="000000"/>
              <w:left w:val="single" w:sz="4" w:space="0" w:color="000000"/>
              <w:bottom w:val="single" w:sz="4" w:space="0" w:color="000000"/>
              <w:right w:val="single" w:sz="4" w:space="0" w:color="000000"/>
            </w:tcBorders>
            <w:shd w:val="clear" w:color="auto" w:fill="FFFFFF"/>
            <w:noWrap w:val="0"/>
            <w:tcMar>
              <w:left w:w="143" w:type="dxa"/>
              <w:right w:w="216" w:type="dxa"/>
            </w:tcMar>
            <w:tcFitText w:val="0"/>
            <w:vAlign w:val="top"/>
          </w:tcPr>
          <w:p>
            <w:pPr>
              <w:bidi w:val="0"/>
              <w:spacing w:before="47" w:after="0"/>
              <w:ind w:left="0" w:right="0" w:firstLine="0"/>
              <w:jc w:val="both"/>
            </w:pPr>
            <w:r>
              <w:pict>
                <v:shape id="PathGroup" o:spid="_x0000_i1035" type="#_x0000_t75" style="width:23pt;height:15pt" o:allowincell="f">
                  <v:imagedata r:id="rId16" o:title=""/>
                  <w10:anchorlock/>
                </v:shape>
              </w:pict>
            </w:r>
          </w:p>
        </w:tc>
        <w:tc>
          <w:tcPr>
            <w:tcW w:w="832"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357" w:type="dxa"/>
              <w:right w:w="192" w:type="dxa"/>
            </w:tcMar>
            <w:tcFitText w:val="0"/>
            <w:vAlign w:val="bottom"/>
          </w:tcPr>
          <w:p/>
        </w:tc>
        <w:tc>
          <w:tcPr>
            <w:tcW w:w="78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tc>
        <w:tc>
          <w:tcPr>
            <w:tcW w:w="779" w:type="dxa"/>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vMerge/>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tc>
      </w:tr>
      <w:tr>
        <w:tblPrEx>
          <w:tblW w:w="0" w:type="auto"/>
          <w:tblInd w:w="167" w:type="dxa"/>
          <w:tblLayout w:type="fixed"/>
          <w:tblCellMar>
            <w:left w:w="108" w:type="dxa"/>
            <w:right w:w="108" w:type="dxa"/>
          </w:tblCellMar>
        </w:tblPrEx>
        <w:trPr>
          <w:gridAfter w:val="3"/>
          <w:wAfter w:w="1800" w:type="dxa"/>
          <w:trHeight w:hRule="exact" w:val="184"/>
        </w:trPr>
        <w:tc>
          <w:tcPr>
            <w:tcW w:w="130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325" w:type="dxa"/>
              <w:right w:w="182" w:type="dxa"/>
            </w:tcMar>
            <w:tcFitText w:val="0"/>
            <w:vAlign w:val="top"/>
          </w:tcPr>
          <w:p/>
        </w:tc>
        <w:tc>
          <w:tcPr>
            <w:tcW w:w="961" w:type="dxa"/>
            <w:gridSpan w:val="3"/>
            <w:vMerge/>
            <w:tcBorders>
              <w:top w:val="single" w:sz="4" w:space="0" w:color="000000"/>
              <w:left w:val="single" w:sz="4" w:space="0" w:color="000000"/>
              <w:bottom w:val="single" w:sz="4" w:space="0" w:color="000000"/>
              <w:right w:val="single" w:sz="4" w:space="0" w:color="000000"/>
            </w:tcBorders>
            <w:shd w:val="clear" w:color="auto" w:fill="FFFFFF"/>
            <w:noWrap w:val="0"/>
            <w:tcMar>
              <w:left w:w="415" w:type="dxa"/>
              <w:right w:w="206" w:type="dxa"/>
            </w:tcMar>
            <w:tcFitText w:val="0"/>
            <w:vAlign w:val="center"/>
          </w:tcPr>
          <w:p/>
        </w:tc>
        <w:tc>
          <w:tcPr>
            <w:tcW w:w="360" w:type="dxa"/>
            <w:gridSpan w:val="2"/>
            <w:tcBorders>
              <w:top w:val="single" w:sz="4" w:space="0" w:color="000000"/>
              <w:bottom w:val="single" w:sz="4" w:space="0" w:color="000000"/>
            </w:tcBorders>
            <w:shd w:val="clear" w:color="auto" w:fill="auto"/>
            <w:noWrap w:val="0"/>
            <w:tcFitText w:val="0"/>
            <w:vAlign w:val="center"/>
          </w:tcPr>
          <w:p/>
        </w:tc>
        <w:tc>
          <w:tcPr>
            <w:tcW w:w="360" w:type="dxa"/>
            <w:gridSpan w:val="2"/>
            <w:tcBorders>
              <w:top w:val="single" w:sz="4" w:space="0" w:color="000000"/>
              <w:bottom w:val="single" w:sz="4" w:space="0" w:color="000000"/>
            </w:tcBorders>
            <w:shd w:val="clear" w:color="auto" w:fill="auto"/>
            <w:noWrap w:val="0"/>
            <w:tcFitText w:val="0"/>
            <w:vAlign w:val="center"/>
          </w:tcPr>
          <w:p/>
        </w:tc>
        <w:tc>
          <w:tcPr>
            <w:tcW w:w="881" w:type="dxa"/>
            <w:gridSpan w:val="3"/>
            <w:tcBorders>
              <w:top w:val="single" w:sz="4" w:space="0" w:color="000000"/>
              <w:left w:val="single" w:sz="4" w:space="0" w:color="000000"/>
              <w:bottom w:val="single" w:sz="4" w:space="0" w:color="000000"/>
              <w:right w:val="single" w:sz="4" w:space="0" w:color="000000"/>
            </w:tcBorders>
            <w:shd w:val="clear" w:color="auto" w:fill="FFFFFF"/>
            <w:noWrap w:val="0"/>
            <w:tcMar>
              <w:left w:w="102" w:type="dxa"/>
              <w:right w:w="219" w:type="dxa"/>
            </w:tcMar>
            <w:tcFitText w:val="0"/>
            <w:vAlign w:val="center"/>
          </w:tcPr>
          <w:p/>
        </w:tc>
        <w:tc>
          <w:tcPr>
            <w:tcW w:w="360" w:type="dxa"/>
            <w:gridSpan w:val="3"/>
            <w:tcBorders>
              <w:top w:val="single" w:sz="4" w:space="0" w:color="000000"/>
              <w:bottom w:val="single" w:sz="4" w:space="0" w:color="000000"/>
            </w:tcBorders>
            <w:shd w:val="clear" w:color="auto" w:fill="auto"/>
            <w:noWrap w:val="0"/>
            <w:tcFitText w:val="0"/>
            <w:vAlign w:val="center"/>
          </w:tcPr>
          <w:p/>
        </w:tc>
        <w:tc>
          <w:tcPr>
            <w:tcW w:w="919" w:type="dxa"/>
            <w:gridSpan w:val="3"/>
            <w:tcBorders>
              <w:top w:val="single" w:sz="4" w:space="0" w:color="000000"/>
              <w:left w:val="single" w:sz="4" w:space="0" w:color="000000"/>
              <w:bottom w:val="single" w:sz="4" w:space="0" w:color="000000"/>
              <w:right w:val="single" w:sz="4" w:space="0" w:color="000000"/>
            </w:tcBorders>
            <w:shd w:val="clear" w:color="auto" w:fill="FFFFFF"/>
            <w:noWrap w:val="0"/>
            <w:tcMar>
              <w:left w:w="143" w:type="dxa"/>
              <w:right w:w="216" w:type="dxa"/>
            </w:tcMar>
            <w:tcFitText w:val="0"/>
            <w:vAlign w:val="top"/>
          </w:tcPr>
          <w:p/>
        </w:tc>
        <w:tc>
          <w:tcPr>
            <w:tcW w:w="832"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357" w:type="dxa"/>
              <w:right w:w="192" w:type="dxa"/>
            </w:tcMar>
            <w:tcFitText w:val="0"/>
            <w:vAlign w:val="bottom"/>
          </w:tcPr>
          <w:p/>
        </w:tc>
        <w:tc>
          <w:tcPr>
            <w:tcW w:w="780"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tc>
      </w:tr>
      <w:tr>
        <w:tblPrEx>
          <w:tblW w:w="0" w:type="auto"/>
          <w:tblInd w:w="167" w:type="dxa"/>
          <w:tblLayout w:type="fixed"/>
          <w:tblCellMar>
            <w:left w:w="108" w:type="dxa"/>
            <w:right w:w="108" w:type="dxa"/>
          </w:tblCellMar>
        </w:tblPrEx>
        <w:trPr>
          <w:gridAfter w:val="9"/>
          <w:wAfter w:w="5040" w:type="dxa"/>
          <w:trHeight w:hRule="exact" w:val="1144"/>
        </w:trPr>
        <w:tc>
          <w:tcPr>
            <w:tcW w:w="1304" w:type="dxa"/>
            <w:vMerge/>
            <w:tcBorders>
              <w:top w:val="single" w:sz="4" w:space="0" w:color="000000"/>
              <w:left w:val="single" w:sz="4" w:space="0" w:color="000000"/>
              <w:bottom w:val="single" w:sz="4" w:space="0" w:color="000000"/>
              <w:right w:val="single" w:sz="4" w:space="0" w:color="000000"/>
            </w:tcBorders>
            <w:shd w:val="clear" w:color="auto" w:fill="auto"/>
            <w:noWrap w:val="0"/>
            <w:tcMar>
              <w:left w:w="325" w:type="dxa"/>
              <w:right w:w="182" w:type="dxa"/>
            </w:tcMar>
            <w:tcFitText w:val="0"/>
            <w:vAlign w:val="top"/>
          </w:tcPr>
          <w:p/>
        </w:tc>
        <w:tc>
          <w:tcPr>
            <w:tcW w:w="360" w:type="dxa"/>
            <w:tcBorders>
              <w:top w:val="single" w:sz="4" w:space="0" w:color="000000"/>
              <w:bottom w:val="single" w:sz="4" w:space="0" w:color="000000"/>
            </w:tcBorders>
            <w:shd w:val="clear" w:color="auto" w:fill="FFFFFF"/>
            <w:noWrap w:val="0"/>
            <w:tcFitText w:val="0"/>
            <w:vAlign w:val="center"/>
          </w:tcPr>
          <w:p/>
        </w:tc>
        <w:tc>
          <w:tcPr>
            <w:tcW w:w="360" w:type="dxa"/>
            <w:tcBorders>
              <w:top w:val="single" w:sz="4" w:space="0" w:color="000000"/>
              <w:bottom w:val="single" w:sz="4" w:space="0" w:color="000000"/>
            </w:tcBorders>
            <w:shd w:val="clear" w:color="auto" w:fill="auto"/>
            <w:noWrap w:val="0"/>
            <w:tcFitText w:val="0"/>
            <w:vAlign w:val="center"/>
          </w:tcPr>
          <w:p/>
        </w:tc>
        <w:tc>
          <w:tcPr>
            <w:tcW w:w="360" w:type="dxa"/>
            <w:gridSpan w:val="2"/>
            <w:tcBorders>
              <w:top w:val="single" w:sz="4" w:space="0" w:color="000000"/>
              <w:bottom w:val="single" w:sz="4" w:space="0" w:color="000000"/>
            </w:tcBorders>
            <w:shd w:val="clear" w:color="auto" w:fill="auto"/>
            <w:noWrap w:val="0"/>
            <w:tcFitText w:val="0"/>
            <w:vAlign w:val="center"/>
          </w:tcPr>
          <w:p/>
        </w:tc>
        <w:tc>
          <w:tcPr>
            <w:tcW w:w="360" w:type="dxa"/>
            <w:gridSpan w:val="2"/>
            <w:tcBorders>
              <w:top w:val="single" w:sz="4" w:space="0" w:color="000000"/>
              <w:bottom w:val="single" w:sz="4" w:space="0" w:color="000000"/>
            </w:tcBorders>
            <w:shd w:val="clear" w:color="auto" w:fill="auto"/>
            <w:noWrap w:val="0"/>
            <w:tcFitText w:val="0"/>
            <w:vAlign w:val="center"/>
          </w:tcPr>
          <w:p/>
        </w:tc>
        <w:tc>
          <w:tcPr>
            <w:tcW w:w="360" w:type="dxa"/>
            <w:gridSpan w:val="3"/>
            <w:tcBorders>
              <w:top w:val="single" w:sz="4" w:space="0" w:color="000000"/>
              <w:bottom w:val="single" w:sz="4" w:space="0" w:color="000000"/>
            </w:tcBorders>
            <w:shd w:val="clear" w:color="auto" w:fill="FFFFFF"/>
            <w:noWrap w:val="0"/>
            <w:tcFitText w:val="0"/>
            <w:vAlign w:val="center"/>
          </w:tcPr>
          <w:p/>
        </w:tc>
        <w:tc>
          <w:tcPr>
            <w:tcW w:w="832"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357" w:type="dxa"/>
              <w:right w:w="192" w:type="dxa"/>
            </w:tcMar>
            <w:tcFitText w:val="0"/>
            <w:vAlign w:val="bottom"/>
          </w:tcPr>
          <w:p/>
        </w:tc>
        <w:tc>
          <w:tcPr>
            <w:tcW w:w="780"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tc>
        <w:tc>
          <w:tcPr>
            <w:tcW w:w="779" w:type="dxa"/>
            <w:gridSpan w:val="3"/>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88"/>
        <w:gridCol w:w="5831"/>
        <w:gridCol w:w="828"/>
        <w:gridCol w:w="780"/>
        <w:gridCol w:w="779"/>
        <w:gridCol w:w="779"/>
        <w:gridCol w:w="779"/>
      </w:tblGrid>
      <w:tr>
        <w:tblPrEx>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3"/>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167" w:type="dxa"/>
              <w:right w:w="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Question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2518" w:type="dxa"/>
              <w:right w:w="235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2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177" w:type="dxa"/>
          <w:tblLayout w:type="fixed"/>
          <w:tblCellMar>
            <w:left w:w="108" w:type="dxa"/>
            <w:right w:w="108" w:type="dxa"/>
          </w:tblCellMar>
        </w:tblPrEx>
        <w:trPr>
          <w:trHeight w:hRule="exact" w:val="3856"/>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448" w:type="dxa"/>
              <w:right w:w="28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2(a)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 answer can be established using different steps / laws / rules / identities / dual relations. </w:t>
            </w:r>
          </w:p>
          <w:p>
            <w:pPr>
              <w:bidi w:val="0"/>
              <w:spacing w:before="244" w:after="0" w:line="26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possible solution: </w:t>
            </w:r>
            <w:r>
              <w:rPr>
                <w:rFonts w:ascii="Cambria Math" w:eastAsia="Cambria Math" w:hAnsi="Cambria Math" w:cs="Cambria Math"/>
                <w:b w:val="0"/>
                <w:bCs w:val="0"/>
                <w:i w:val="0"/>
                <w:iCs w:val="0"/>
                <w:strike w:val="0"/>
                <w:color w:val="000000"/>
                <w:spacing w:val="18"/>
                <w:sz w:val="22"/>
                <w:szCs w:val="22"/>
                <w:u w:val="none"/>
                <w:rtl w:val="0"/>
              </w:rPr>
              <w:t>A.A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B.B</w:t>
            </w:r>
            <w:r>
              <w:rPr>
                <w:rFonts w:ascii="Arial" w:eastAsia="Arial" w:hAnsi="Arial" w:cs="Arial"/>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B.B</w:t>
            </w:r>
            <w:r>
              <w:rPr>
                <w:rFonts w:ascii="Arial" w:eastAsia="Arial" w:hAnsi="Arial" w:cs="Arial"/>
                <w:b w:val="0"/>
                <w:bCs w:val="0"/>
                <w:i w:val="0"/>
                <w:iCs w:val="0"/>
                <w:strike w:val="0"/>
                <w:color w:val="000000"/>
                <w:spacing w:val="0"/>
                <w:sz w:val="22"/>
                <w:szCs w:val="22"/>
                <w:u w:val="none"/>
                <w:rtl w:val="0"/>
              </w:rPr>
              <w:t xml:space="preserve"> </w:t>
            </w:r>
          </w:p>
          <w:p>
            <w:pPr>
              <w:bidi w:val="0"/>
              <w:spacing w:before="16"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A.B</w:t>
            </w:r>
            <w:r>
              <w:rPr>
                <w:rFonts w:ascii="Arial" w:eastAsia="Arial" w:hAnsi="Arial" w:cs="Arial"/>
                <w:b w:val="0"/>
                <w:bCs w:val="0"/>
                <w:i w:val="0"/>
                <w:iCs w:val="0"/>
                <w:strike w:val="0"/>
                <w:color w:val="000000"/>
                <w:spacing w:val="0"/>
                <w:sz w:val="22"/>
                <w:szCs w:val="22"/>
                <w:u w:val="none"/>
                <w:rtl w:val="0"/>
              </w:rPr>
              <w:t xml:space="preserve"> </w:t>
            </w:r>
          </w:p>
          <w:p>
            <w:pPr>
              <w:bidi w:val="0"/>
              <w:spacing w:before="16"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12"/>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 B)</w:t>
            </w:r>
            <w:r>
              <w:rPr>
                <w:rFonts w:ascii="Arial" w:eastAsia="Arial" w:hAnsi="Arial" w:cs="Arial"/>
                <w:b w:val="0"/>
                <w:bCs w:val="0"/>
                <w:i w:val="0"/>
                <w:iCs w:val="0"/>
                <w:strike w:val="0"/>
                <w:color w:val="000000"/>
                <w:spacing w:val="0"/>
                <w:sz w:val="22"/>
                <w:szCs w:val="22"/>
                <w:u w:val="none"/>
                <w:rtl w:val="0"/>
              </w:rPr>
              <w:t xml:space="preserve"> </w:t>
            </w:r>
          </w:p>
          <w:p>
            <w:pPr>
              <w:bidi w:val="0"/>
              <w:spacing w:before="11"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18"/>
                <w:sz w:val="22"/>
                <w:szCs w:val="22"/>
                <w:u w:val="none"/>
                <w:rtl w:val="0"/>
              </w:rPr>
              <w:t>A.1</w:t>
            </w:r>
            <w:r>
              <w:rPr>
                <w:rFonts w:ascii="Arial" w:eastAsia="Arial" w:hAnsi="Arial" w:cs="Arial"/>
                <w:b w:val="0"/>
                <w:bCs w:val="0"/>
                <w:i w:val="0"/>
                <w:iCs w:val="0"/>
                <w:strike w:val="0"/>
                <w:color w:val="000000"/>
                <w:spacing w:val="0"/>
                <w:sz w:val="22"/>
                <w:szCs w:val="22"/>
                <w:u w:val="none"/>
                <w:rtl w:val="0"/>
              </w:rPr>
              <w:t xml:space="preserve"> </w:t>
            </w:r>
          </w:p>
          <w:p>
            <w:pPr>
              <w:bidi w:val="0"/>
              <w:spacing w:before="11"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Arial" w:eastAsia="Arial" w:hAnsi="Arial" w:cs="Arial"/>
                <w:b w:val="0"/>
                <w:bCs w:val="0"/>
                <w:i w:val="0"/>
                <w:iCs w:val="0"/>
                <w:strike w:val="0"/>
                <w:color w:val="000000"/>
                <w:spacing w:val="0"/>
                <w:sz w:val="22"/>
                <w:szCs w:val="22"/>
                <w:u w:val="none"/>
                <w:rtl w:val="0"/>
              </w:rPr>
              <w:t xml:space="preserve">  </w:t>
            </w:r>
          </w:p>
          <w:p>
            <w:pPr>
              <w:bidi w:val="0"/>
              <w:spacing w:before="254" w:after="0" w:line="253" w:lineRule="atLeast"/>
              <w:ind w:left="1"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Correctly applying identities to arrive at correct answer 5 marks </w:t>
            </w:r>
          </w:p>
          <w:p>
            <w:pPr>
              <w:bidi w:val="0"/>
              <w:spacing w:before="1"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Correctly applying identities but arriving at wrong answer 1 mark for each correct step up to a maximum of 4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127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r>
      <w:tr>
        <w:tblPrEx>
          <w:tblW w:w="0" w:type="auto"/>
          <w:tblInd w:w="177" w:type="dxa"/>
          <w:tblLayout w:type="fixed"/>
          <w:tblCellMar>
            <w:left w:w="108" w:type="dxa"/>
            <w:right w:w="108" w:type="dxa"/>
          </w:tblCellMar>
        </w:tblPrEx>
        <w:trPr>
          <w:trHeight w:hRule="exact" w:val="3857"/>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448" w:type="dxa"/>
              <w:right w:w="28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2(b)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1"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 answer can be established using different steps / laws / rules / identities / dual relations. </w:t>
            </w:r>
          </w:p>
          <w:p>
            <w:pPr>
              <w:bidi w:val="0"/>
              <w:spacing w:before="244" w:after="0" w:line="26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possible solution: </w:t>
            </w:r>
            <w:r>
              <w:rPr>
                <w:rFonts w:ascii="Cambria Math" w:eastAsia="Cambria Math" w:hAnsi="Cambria Math" w:cs="Cambria Math"/>
                <w:b w:val="0"/>
                <w:bCs w:val="0"/>
                <w:i w:val="0"/>
                <w:iCs w:val="0"/>
                <w:strike w:val="0"/>
                <w:color w:val="000000"/>
                <w:spacing w:val="18"/>
                <w:sz w:val="22"/>
                <w:szCs w:val="22"/>
                <w:u w:val="none"/>
                <w:rtl w:val="0"/>
              </w:rPr>
              <w:t>A.B</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A.C</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B</w:t>
            </w:r>
            <w:r>
              <w:rPr>
                <w:rFonts w:ascii="Arial" w:eastAsia="Arial" w:hAnsi="Arial" w:cs="Arial"/>
                <w:b w:val="0"/>
                <w:bCs w:val="0"/>
                <w:i w:val="0"/>
                <w:iCs w:val="0"/>
                <w:strike w:val="0"/>
                <w:color w:val="000000"/>
                <w:spacing w:val="0"/>
                <w:sz w:val="22"/>
                <w:szCs w:val="22"/>
                <w:u w:val="none"/>
                <w:rtl w:val="0"/>
              </w:rPr>
              <w:t xml:space="preserve"> </w:t>
            </w:r>
          </w:p>
          <w:p>
            <w:pPr>
              <w:bidi w:val="0"/>
              <w:spacing w:before="17" w:after="0" w:line="247" w:lineRule="atLeast"/>
              <w:ind w:left="0"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B +</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A.C</w:t>
            </w: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B</w:t>
            </w:r>
            <w:r>
              <w:rPr>
                <w:rFonts w:ascii="Arial" w:eastAsia="Arial" w:hAnsi="Arial" w:cs="Arial"/>
                <w:b w:val="0"/>
                <w:bCs w:val="0"/>
                <w:i w:val="0"/>
                <w:iCs w:val="0"/>
                <w:strike w:val="0"/>
                <w:color w:val="000000"/>
                <w:spacing w:val="0"/>
                <w:sz w:val="22"/>
                <w:szCs w:val="22"/>
                <w:u w:val="none"/>
                <w:rtl w:val="0"/>
              </w:rPr>
              <w:t xml:space="preserve"> </w:t>
            </w:r>
          </w:p>
          <w:p>
            <w:pPr>
              <w:bidi w:val="0"/>
              <w:spacing w:before="18"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A.C</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B +</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B</w:t>
            </w:r>
            <w:r>
              <w:rPr>
                <w:rFonts w:ascii="Arial" w:eastAsia="Arial" w:hAnsi="Arial" w:cs="Arial"/>
                <w:b w:val="0"/>
                <w:bCs w:val="0"/>
                <w:i w:val="0"/>
                <w:iCs w:val="0"/>
                <w:strike w:val="0"/>
                <w:color w:val="000000"/>
                <w:spacing w:val="0"/>
                <w:sz w:val="22"/>
                <w:szCs w:val="22"/>
                <w:u w:val="none"/>
                <w:rtl w:val="0"/>
              </w:rPr>
              <w:t xml:space="preserve"> </w:t>
            </w:r>
          </w:p>
          <w:p>
            <w:pPr>
              <w:bidi w:val="0"/>
              <w:spacing w:before="17"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A +</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18"/>
                <w:sz w:val="22"/>
                <w:szCs w:val="22"/>
                <w:u w:val="none"/>
                <w:rtl w:val="0"/>
              </w:rPr>
              <w:t>A.C</w:t>
            </w:r>
            <w:r>
              <w:rPr>
                <w:rFonts w:ascii="Arial" w:eastAsia="Arial" w:hAnsi="Arial" w:cs="Arial"/>
                <w:b w:val="0"/>
                <w:bCs w:val="0"/>
                <w:i w:val="0"/>
                <w:iCs w:val="0"/>
                <w:strike w:val="0"/>
                <w:color w:val="000000"/>
                <w:spacing w:val="0"/>
                <w:sz w:val="22"/>
                <w:szCs w:val="22"/>
                <w:u w:val="none"/>
                <w:rtl w:val="0"/>
              </w:rPr>
              <w:t xml:space="preserve"> </w:t>
            </w:r>
          </w:p>
          <w:p>
            <w:pPr>
              <w:bidi w:val="0"/>
              <w:spacing w:before="11" w:after="0" w:line="247" w:lineRule="atLeast"/>
              <w:ind w:left="1" w:right="0" w:firstLine="0"/>
              <w:jc w:val="both"/>
              <w:rPr>
                <w:rFonts w:ascii="Arial" w:eastAsia="Arial" w:hAnsi="Arial" w:cs="Arial"/>
                <w:sz w:val="22"/>
                <w:szCs w:val="22"/>
              </w:rPr>
            </w:pPr>
            <w:r>
              <w:rPr>
                <w:rFonts w:ascii="Cambria Math" w:eastAsia="Cambria Math" w:hAnsi="Cambria Math" w:cs="Cambria Math"/>
                <w:b w:val="0"/>
                <w:bCs w:val="0"/>
                <w:i w:val="0"/>
                <w:iCs w:val="0"/>
                <w:strike w:val="0"/>
                <w:color w:val="000000"/>
                <w:spacing w:val="0"/>
                <w:sz w:val="22"/>
                <w:szCs w:val="22"/>
                <w:u w:val="none"/>
                <w:rtl w:val="0"/>
              </w:rPr>
              <w:t>1</w:t>
            </w:r>
            <w:r>
              <w:rPr>
                <w:rFonts w:ascii="Cambria Math" w:eastAsia="Cambria Math" w:hAnsi="Cambria Math" w:cs="Cambria Math"/>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w:t>
            </w:r>
            <w:r>
              <w:rPr>
                <w:rFonts w:ascii="Cambria Math" w:eastAsia="Cambria Math" w:hAnsi="Cambria Math" w:cs="Cambria Math"/>
                <w:b w:val="0"/>
                <w:bCs w:val="0"/>
                <w:i w:val="0"/>
                <w:iCs w:val="0"/>
                <w:strike w:val="0"/>
                <w:color w:val="000000"/>
                <w:spacing w:val="1"/>
                <w:sz w:val="22"/>
                <w:szCs w:val="22"/>
                <w:u w:val="none"/>
                <w:rtl w:val="0"/>
              </w:rPr>
              <w:t xml:space="preserve"> </w:t>
            </w:r>
            <w:r>
              <w:rPr>
                <w:rFonts w:ascii="Cambria Math" w:eastAsia="Cambria Math" w:hAnsi="Cambria Math" w:cs="Cambria Math"/>
                <w:b w:val="0"/>
                <w:bCs w:val="0"/>
                <w:i w:val="0"/>
                <w:iCs w:val="0"/>
                <w:strike w:val="0"/>
                <w:color w:val="000000"/>
                <w:spacing w:val="0"/>
                <w:sz w:val="22"/>
                <w:szCs w:val="22"/>
                <w:u w:val="none"/>
                <w:rtl w:val="0"/>
              </w:rPr>
              <w:t>C</w:t>
            </w:r>
            <w:r>
              <w:rPr>
                <w:rFonts w:ascii="Arial" w:eastAsia="Arial" w:hAnsi="Arial" w:cs="Arial"/>
                <w:b w:val="0"/>
                <w:bCs w:val="0"/>
                <w:i w:val="0"/>
                <w:iCs w:val="0"/>
                <w:strike w:val="0"/>
                <w:color w:val="000000"/>
                <w:spacing w:val="0"/>
                <w:sz w:val="22"/>
                <w:szCs w:val="22"/>
                <w:u w:val="none"/>
                <w:rtl w:val="0"/>
              </w:rPr>
              <w:t xml:space="preserve"> </w:t>
            </w:r>
          </w:p>
          <w:p>
            <w:pPr>
              <w:bidi w:val="0"/>
              <w:spacing w:before="9"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252"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Correctly applying identities to arrive at correct answer 5 marks </w:t>
            </w:r>
          </w:p>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Correctly applying identities but arriving at wrong answer 1 mark for each correct step up to a maximum of 4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127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r>
      <w:tr>
        <w:tblPrEx>
          <w:tblW w:w="0" w:type="auto"/>
          <w:tblInd w:w="177" w:type="dxa"/>
          <w:tblLayout w:type="fixed"/>
          <w:tblCellMar>
            <w:left w:w="108" w:type="dxa"/>
            <w:right w:w="108" w:type="dxa"/>
          </w:tblCellMar>
        </w:tblPrEx>
        <w:trPr>
          <w:trHeight w:hRule="exact" w:val="2287"/>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582" w:type="dxa"/>
              <w:right w:w="422"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23" w:type="dxa"/>
            </w:tcMar>
            <w:tcFitText w:val="0"/>
            <w:vAlign w:val="center"/>
          </w:tcPr>
          <w:p>
            <w:pPr>
              <w:bidi w:val="0"/>
              <w:spacing w:before="0" w:after="0" w:line="245"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         01101001</w:t>
            </w:r>
          </w:p>
          <w:p>
            <w:pPr>
              <w:bidi w:val="0"/>
              <w:spacing w:before="0" w:after="0" w:line="144" w:lineRule="atLeast"/>
              <w:ind w:left="1889" w:right="0" w:firstLine="0"/>
              <w:jc w:val="both"/>
              <w:rPr>
                <w:rFonts w:ascii="Arial" w:eastAsia="Arial" w:hAnsi="Arial" w:cs="Arial"/>
                <w:sz w:val="13"/>
                <w:szCs w:val="13"/>
              </w:rPr>
            </w:pPr>
            <w:r>
              <w:rPr>
                <w:rFonts w:ascii="Arial" w:eastAsia="Arial" w:hAnsi="Arial" w:cs="Arial"/>
                <w:b w:val="0"/>
                <w:bCs w:val="0"/>
                <w:i w:val="0"/>
                <w:iCs w:val="0"/>
                <w:strike w:val="0"/>
                <w:color w:val="000000"/>
                <w:spacing w:val="0"/>
                <w:sz w:val="13"/>
                <w:szCs w:val="13"/>
                <w:u w:val="none"/>
                <w:rtl w:val="0"/>
              </w:rPr>
              <w:t xml:space="preserve">2 </w:t>
            </w:r>
          </w:p>
          <w:p>
            <w:pPr>
              <w:bidi w:val="0"/>
              <w:spacing w:before="18" w:after="0" w:line="245"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0"/>
                <w:sz w:val="22"/>
                <w:szCs w:val="22"/>
                <w:u w:val="single"/>
                <w:rtl w:val="0"/>
              </w:rPr>
              <w:t>10000000</w:t>
            </w:r>
          </w:p>
          <w:p>
            <w:pPr>
              <w:bidi w:val="0"/>
              <w:spacing w:before="0" w:after="0" w:line="156" w:lineRule="atLeast"/>
              <w:ind w:left="1889" w:right="0" w:firstLine="0"/>
              <w:jc w:val="both"/>
              <w:rPr>
                <w:rFonts w:ascii="Arial" w:eastAsia="Arial" w:hAnsi="Arial" w:cs="Arial"/>
                <w:sz w:val="14"/>
                <w:szCs w:val="14"/>
              </w:rPr>
            </w:pPr>
            <w:r>
              <w:rPr>
                <w:rFonts w:ascii="Arial" w:eastAsia="Arial" w:hAnsi="Arial" w:cs="Arial"/>
                <w:b w:val="0"/>
                <w:bCs w:val="0"/>
                <w:i w:val="0"/>
                <w:iCs w:val="0"/>
                <w:strike w:val="0"/>
                <w:color w:val="000000"/>
                <w:spacing w:val="0"/>
                <w:sz w:val="14"/>
                <w:szCs w:val="14"/>
                <w:u w:val="single"/>
                <w:rtl w:val="0"/>
              </w:rPr>
              <w:t>2</w:t>
            </w:r>
            <w:r>
              <w:rPr>
                <w:rFonts w:ascii="Arial" w:eastAsia="Arial" w:hAnsi="Arial" w:cs="Arial"/>
                <w:b w:val="0"/>
                <w:bCs w:val="0"/>
                <w:i w:val="0"/>
                <w:iCs w:val="0"/>
                <w:strike w:val="0"/>
                <w:color w:val="000000"/>
                <w:spacing w:val="0"/>
                <w:sz w:val="14"/>
                <w:szCs w:val="14"/>
                <w:u w:val="none"/>
                <w:rtl w:val="0"/>
              </w:rPr>
              <w:t xml:space="preserve"> </w:t>
            </w:r>
          </w:p>
          <w:p>
            <w:pPr>
              <w:bidi w:val="0"/>
              <w:spacing w:before="4" w:after="0" w:line="245"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AND 00000000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       State of left hand bit is 0 </w:t>
            </w:r>
          </w:p>
          <w:p>
            <w:pPr>
              <w:bidi w:val="0"/>
              <w:spacing w:before="254"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1 mark for using an AND or XOR mask. Award 1 mark for correct result </w:t>
            </w:r>
          </w:p>
          <w:p>
            <w:pPr>
              <w:bidi w:val="0"/>
              <w:spacing w:before="1"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1 mark for determining the state of the most significant left hand bit.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1270"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288"/>
        <w:gridCol w:w="5831"/>
        <w:gridCol w:w="828"/>
        <w:gridCol w:w="780"/>
        <w:gridCol w:w="779"/>
        <w:gridCol w:w="779"/>
        <w:gridCol w:w="779"/>
      </w:tblGrid>
      <w:tr>
        <w:tblPrEx>
          <w:tblW w:w="0" w:type="auto"/>
          <w:tblInd w:w="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63"/>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167" w:type="dxa"/>
              <w:right w:w="7"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Question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2518" w:type="dxa"/>
              <w:right w:w="2356"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Answer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Mark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AO2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63" w:type="dxa"/>
              <w:right w:w="4"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AO3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126"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Total </w:t>
            </w:r>
          </w:p>
        </w:tc>
      </w:tr>
      <w:tr>
        <w:tblPrEx>
          <w:tblW w:w="0" w:type="auto"/>
          <w:tblInd w:w="177" w:type="dxa"/>
          <w:tblLayout w:type="fixed"/>
          <w:tblCellMar>
            <w:left w:w="108" w:type="dxa"/>
            <w:right w:w="108" w:type="dxa"/>
          </w:tblCellMar>
        </w:tblPrEx>
        <w:trPr>
          <w:trHeight w:hRule="exact" w:val="1162"/>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448" w:type="dxa"/>
              <w:right w:w="28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4(a)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10" w:type="dxa"/>
            </w:tcMar>
            <w:tcFitText w:val="0"/>
          </w:tcPr>
          <w:p>
            <w:pPr>
              <w:bidi w:val="0"/>
              <w:spacing w:before="258"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natural language interface is where speech and linguistics is used (1 mark) to interact and control a software application. (1 mark)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7"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177" w:type="dxa"/>
          <w:tblLayout w:type="fixed"/>
          <w:tblCellMar>
            <w:left w:w="108" w:type="dxa"/>
            <w:right w:w="108" w:type="dxa"/>
          </w:tblCellMar>
        </w:tblPrEx>
        <w:trPr>
          <w:trHeight w:hRule="exact" w:val="2286"/>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448" w:type="dxa"/>
              <w:right w:w="28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4(b)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Indicative content </w:t>
            </w:r>
          </w:p>
          <w:p>
            <w:pPr>
              <w:bidi w:val="0"/>
              <w:spacing w:before="252"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potential use for a natural language interface would be in translation software. Natural language could be processed in real time to allow for a seamless translation service. </w:t>
            </w:r>
          </w:p>
          <w:p>
            <w:pPr>
              <w:bidi w:val="0"/>
              <w:spacing w:before="255" w:after="0" w:line="251"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mark for suitable example 1 mark for justification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tcPr>
          <w:p>
            <w:pPr>
              <w:bidi w:val="0"/>
              <w:spacing w:before="1524"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7"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177" w:type="dxa"/>
          <w:tblLayout w:type="fixed"/>
          <w:tblCellMar>
            <w:left w:w="108" w:type="dxa"/>
            <w:right w:w="108" w:type="dxa"/>
          </w:tblCellMar>
        </w:tblPrEx>
        <w:trPr>
          <w:trHeight w:hRule="exact" w:val="3552"/>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454" w:type="dxa"/>
              <w:right w:w="294"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4(c)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8"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One mark per example up to a maximum of 3 marks. </w:t>
            </w:r>
          </w:p>
          <w:p>
            <w:pPr>
              <w:bidi w:val="0"/>
              <w:spacing w:before="254"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Colloquialisms and words can be interpreted differently regionally. </w:t>
            </w:r>
          </w:p>
          <w:p>
            <w:pPr>
              <w:bidi w:val="0"/>
              <w:spacing w:before="254"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Accents could make is difficult for a natural language interface to identify the words being spoken. </w:t>
            </w:r>
          </w:p>
          <w:p>
            <w:pPr>
              <w:bidi w:val="0"/>
              <w:spacing w:before="253"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Ambiguity in spoken language where a word may have more than one interpretation. </w:t>
            </w:r>
          </w:p>
          <w:p>
            <w:pPr>
              <w:bidi w:val="0"/>
              <w:spacing w:before="0" w:after="0" w:line="506"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Background noise could cause problems. Illness such as sore throat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2" w:type="dxa"/>
              <w:right w:w="192" w:type="dxa"/>
            </w:tcMar>
            <w:tcFitText w:val="0"/>
            <w:vAlign w:val="bottom"/>
          </w:tcPr>
          <w:p>
            <w:pPr>
              <w:bidi w:val="0"/>
              <w:spacing w:before="0" w:after="0" w:line="759"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1 1 1 </w:t>
            </w:r>
          </w:p>
          <w:p>
            <w:pPr>
              <w:bidi w:val="0"/>
              <w:spacing w:before="253"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7"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177" w:type="dxa"/>
          <w:tblLayout w:type="fixed"/>
          <w:tblCellMar>
            <w:left w:w="108" w:type="dxa"/>
            <w:right w:w="108" w:type="dxa"/>
          </w:tblCellMar>
        </w:tblPrEx>
        <w:trPr>
          <w:trHeight w:hRule="exact" w:val="516"/>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448" w:type="dxa"/>
              <w:right w:w="28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5(a)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50"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algorithm sorts an array (1 mark) into ascending order (1 mark).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177" w:type="dxa"/>
          <w:tblLayout w:type="fixed"/>
          <w:tblCellMar>
            <w:left w:w="108" w:type="dxa"/>
            <w:right w:w="108" w:type="dxa"/>
          </w:tblCellMar>
        </w:tblPrEx>
        <w:trPr>
          <w:trHeight w:hRule="exact" w:val="516"/>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448" w:type="dxa"/>
              <w:right w:w="28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5(b) </w:t>
            </w:r>
          </w:p>
        </w:tc>
        <w:tc>
          <w:tcPr>
            <w:tcW w:w="583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63"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a recursive (1 mark) algorithm that calls itself (1 mark) and has a stopping condition (1 mark). </w:t>
            </w:r>
          </w:p>
        </w:tc>
        <w:tc>
          <w:tcPr>
            <w:tcW w:w="828" w:type="dxa"/>
            <w:tcBorders>
              <w:top w:val="single" w:sz="4" w:space="0" w:color="000000"/>
              <w:left w:val="single" w:sz="4" w:space="0" w:color="000000"/>
              <w:bottom w:val="single" w:sz="4" w:space="0" w:color="000000"/>
              <w:right w:val="single" w:sz="4" w:space="0" w:color="000000"/>
            </w:tcBorders>
            <w:shd w:val="clear" w:color="auto" w:fill="auto"/>
            <w:noWrap w:val="0"/>
            <w:tcMar>
              <w:left w:w="353" w:type="dxa"/>
              <w:right w:w="192"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78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236" w:type="dxa"/>
              <w:right w:w="76"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 </w:t>
            </w: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79" w:type="dxa"/>
            <w:tcBorders>
              <w:top w:val="single" w:sz="4" w:space="0" w:color="000000"/>
              <w:left w:val="single" w:sz="4" w:space="0" w:color="000000"/>
              <w:bottom w:val="single" w:sz="4" w:space="0" w:color="000000"/>
              <w:right w:val="single" w:sz="4" w:space="0" w:color="000000"/>
            </w:tcBorders>
            <w:shd w:val="clear" w:color="auto" w:fill="auto"/>
            <w:noWrap w:val="0"/>
            <w:tcMar>
              <w:left w:w="328" w:type="dxa"/>
              <w:right w:w="168"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177" w:type="dxa"/>
          <w:tblLayout w:type="fixed"/>
          <w:tblCellMar>
            <w:left w:w="108" w:type="dxa"/>
            <w:right w:w="108" w:type="dxa"/>
          </w:tblCellMar>
        </w:tblPrEx>
        <w:trPr>
          <w:gridAfter w:val="6"/>
          <w:wAfter w:w="9776" w:type="dxa"/>
          <w:trHeight w:hRule="exact" w:val="3805"/>
        </w:trPr>
        <w:tc>
          <w:tcPr>
            <w:tcW w:w="1288" w:type="dxa"/>
            <w:tcBorders>
              <w:top w:val="single" w:sz="4" w:space="0" w:color="000000"/>
              <w:left w:val="single" w:sz="4" w:space="0" w:color="000000"/>
              <w:bottom w:val="single" w:sz="4" w:space="0" w:color="000000"/>
              <w:right w:val="single" w:sz="4" w:space="0" w:color="000000"/>
            </w:tcBorders>
            <w:shd w:val="clear" w:color="auto" w:fill="auto"/>
            <w:noWrap w:val="0"/>
            <w:tcMar>
              <w:left w:w="454" w:type="dxa"/>
              <w:right w:w="294" w:type="dxa"/>
            </w:tcMar>
            <w:tcFitText w:val="0"/>
            <w:vAlign w:val="top"/>
          </w:tcPr>
          <w:p>
            <w:pPr>
              <w:bidi w:val="0"/>
              <w:spacing w:before="1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5(c) </w:t>
            </w:r>
          </w:p>
        </w:tc>
      </w:tr>
    </w:tbl>
    <w:p>
      <w:r>
        <w:rPr>
          <w:b/>
          <w:color w:val="FF0000"/>
          <w:sz w:val="24"/>
        </w:rPr>
        <w:t>This document was truncated here because it was created in the Evaluation Mode.</w:t>
      </w:r>
    </w:p>
    <w:sectPr>
      <w:headerReference w:type="default" r:id="rId17"/>
      <w:footerReference w:type="default" r:id="rId18"/>
      <w:pgSz w:w="11906" w:h="16838"/>
      <w:pgMar w:top="1120" w:right="422" w:bottom="1440" w:left="416" w:header="708" w:footer="66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5" w:lineRule="exact"/>
      <w:ind w:left="5476"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4</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134" w:lineRule="exact"/>
      <w:ind w:left="1024"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7720" cy="3199848"/>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887720" cy="3199848"/>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7028180" cy="3819663"/>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7028180" cy="38196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474"/>
        </w:tabs>
        <w:ind w:left="474" w:hanging="360"/>
      </w:pPr>
      <w:rPr>
        <w:rFonts w:ascii="Times New Roman" w:eastAsia="Times New Roman" w:hAnsi="Times New Roman" w:cs="Times New Roman"/>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474"/>
        </w:tabs>
        <w:ind w:left="474" w:hanging="360"/>
      </w:pPr>
      <w:rPr>
        <w:rFonts w:ascii="Times New Roman" w:eastAsia="Times New Roman" w:hAnsi="Times New Roman" w:cs="Times New Roman"/>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474"/>
        </w:tabs>
        <w:ind w:left="474" w:hanging="360"/>
      </w:pPr>
      <w:rPr>
        <w:rFonts w:ascii="Times New Roman" w:eastAsia="Times New Roman" w:hAnsi="Times New Roman" w:cs="Times New Roman"/>
        <w:b w:val="0"/>
        <w:bCs w:val="0"/>
        <w:i w:val="0"/>
        <w:iCs w:val="0"/>
        <w:sz w:val="19"/>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header" Target="header2.xml" /><Relationship Id="rId18" Type="http://schemas.openxmlformats.org/officeDocument/2006/relationships/footer" Target="footer2.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4.png"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West</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554</vt:lpwstr>
  </property>
  <property fmtid="{D5CDD505-2E9C-101B-9397-08002B2CF9AE}" pid="3" name="Comments">
    <vt:lpwstr/>
  </property>
  <property fmtid="{D5CDD505-2E9C-101B-9397-08002B2CF9AE}" pid="4" name="Company">
    <vt:lpwstr/>
  </property>
  <property fmtid="{D5CDD505-2E9C-101B-9397-08002B2CF9AE}" pid="5" name="ContentTypeId">
    <vt:lpwstr>0x01010010C06CB299F9CB4CA6D3E3F723C74F53</vt:lpwstr>
  </property>
  <property fmtid="{D5CDD505-2E9C-101B-9397-08002B2CF9AE}" pid="6" name="Order">
    <vt:lpwstr>421700.000000</vt:lpwstr>
  </property>
  <property fmtid="{D5CDD505-2E9C-101B-9397-08002B2CF9AE}" pid="7" name="SourceModified">
    <vt:lpwstr/>
  </property>
</Properties>
</file>