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pStyle w:val="Heading1"/>
        <w:bidi w:val="0"/>
        <w:spacing w:before="2112"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87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30"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4" w:lineRule="atLeast"/>
        <w:ind w:left="0" w:right="3752"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4 1500U40-1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15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33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8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197" w:bottom="1300" w:left="1440" w:header="708" w:footer="660"/>
          <w:cols w:space="708"/>
          <w:titlePg w:val="0"/>
        </w:sectPr>
      </w:pPr>
    </w:p>
    <w:p>
      <w:pPr>
        <w:bidi w:val="0"/>
        <w:spacing w:before="320" w:after="0" w:line="253" w:lineRule="atLeast"/>
        <w:ind w:left="3628" w:right="3363" w:firstLine="502"/>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(NEW)         COMPUTER SCIENCE - UNIT 4 </w:t>
      </w:r>
    </w:p>
    <w:p>
      <w:pPr>
        <w:bidi w:val="0"/>
        <w:spacing w:before="193" w:after="0" w:line="245" w:lineRule="atLeast"/>
        <w:ind w:left="3598"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SUMMER 2019 MARK SCHEME </w:t>
      </w:r>
    </w:p>
    <w:p>
      <w:pPr>
        <w:bidi w:val="0"/>
        <w:spacing w:before="419"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7"/>
        <w:gridCol w:w="5137"/>
        <w:gridCol w:w="828"/>
        <w:gridCol w:w="779"/>
        <w:gridCol w:w="779"/>
        <w:gridCol w:w="779"/>
        <w:gridCol w:w="828"/>
      </w:tblGrid>
      <w:tr>
        <w:tblPrEx>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7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76" w:type="dxa"/>
              <w:right w:w="1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2171" w:type="dxa"/>
              <w:right w:w="194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76" w:type="dxa"/>
          <w:tblLayout w:type="fixed"/>
          <w:tblCellMar>
            <w:left w:w="108" w:type="dxa"/>
            <w:right w:w="108" w:type="dxa"/>
          </w:tblCellMar>
        </w:tblPrEx>
        <w:trPr>
          <w:trHeight w:hRule="exact" w:val="1138"/>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21"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(a) (i)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Buffering is the temporary storage of data (1) during input, output or internal transfer of data in a computer system.(1)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292" w:type="dxa"/>
              <w:right w:w="131"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12 </w:t>
            </w:r>
          </w:p>
        </w:tc>
      </w:tr>
      <w:tr>
        <w:tblPrEx>
          <w:tblW w:w="0" w:type="auto"/>
          <w:tblInd w:w="176" w:type="dxa"/>
          <w:tblLayout w:type="fixed"/>
          <w:tblCellMar>
            <w:left w:w="108" w:type="dxa"/>
            <w:right w:w="108" w:type="dxa"/>
          </w:tblCellMar>
        </w:tblPrEx>
        <w:trPr>
          <w:trHeight w:hRule="exact" w:val="2686"/>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8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(ii)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for the definition plus one for a valid example up to a maximum of 2 marks.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Buffering is required because components of a computer system operate at different speeds.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Fast components (such as the CPU) can carry out other tasks whilst waiting for data to be transferred through the buffer to a slow device (such as a hard drive).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176" w:type="dxa"/>
          <w:tblLayout w:type="fixed"/>
          <w:tblCellMar>
            <w:left w:w="108" w:type="dxa"/>
            <w:right w:w="108" w:type="dxa"/>
          </w:tblCellMar>
        </w:tblPrEx>
        <w:trPr>
          <w:trHeight w:hRule="exact" w:val="1926"/>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37"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(iii)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6"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for each of the following up to a maximum of 2 marks. </w:t>
            </w:r>
          </w:p>
          <w:p>
            <w:pPr>
              <w:numPr>
                <w:ilvl w:val="0"/>
                <w:numId w:val="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double buffer is more efficient than a single buffer. </w:t>
            </w:r>
          </w:p>
          <w:p>
            <w:pPr>
              <w:numPr>
                <w:ilvl w:val="0"/>
                <w:numId w:val="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buffer can be filling whilst the other is emptying.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176" w:type="dxa"/>
          <w:tblLayout w:type="fixed"/>
          <w:tblCellMar>
            <w:left w:w="108" w:type="dxa"/>
            <w:right w:w="108" w:type="dxa"/>
          </w:tblCellMar>
        </w:tblPrEx>
        <w:trPr>
          <w:trHeight w:hRule="exact" w:val="1927"/>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50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(i)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468" w:type="dxa"/>
            </w:tcMar>
            <w:tcFitText w:val="0"/>
          </w:tcPr>
          <w:p>
            <w:pPr>
              <w:bidi w:val="0"/>
              <w:spacing w:before="64"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for each of the following up to a maximum of 2 marks: </w:t>
            </w:r>
          </w:p>
          <w:p>
            <w:pPr>
              <w:numPr>
                <w:ilvl w:val="0"/>
                <w:numId w:val="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 interrupt is a signal to the CPU that attention is required.   </w:t>
            </w:r>
          </w:p>
          <w:p>
            <w:pPr>
              <w:numPr>
                <w:ilvl w:val="0"/>
                <w:numId w:val="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Interrupts may be generated by hardware devices or by software processes.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7"/>
        <w:gridCol w:w="5137"/>
        <w:gridCol w:w="828"/>
        <w:gridCol w:w="779"/>
        <w:gridCol w:w="779"/>
        <w:gridCol w:w="779"/>
        <w:gridCol w:w="828"/>
      </w:tblGrid>
      <w:tr>
        <w:tblPrEx>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7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76" w:type="dxa"/>
              <w:right w:w="1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2171" w:type="dxa"/>
              <w:right w:w="194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86" w:type="dxa"/>
          <w:tblLayout w:type="fixed"/>
          <w:tblCellMar>
            <w:left w:w="108" w:type="dxa"/>
            <w:right w:w="108" w:type="dxa"/>
          </w:tblCellMar>
        </w:tblPrEx>
        <w:trPr>
          <w:trHeight w:hRule="exact" w:val="8354"/>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8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(ii)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 for each example of an interrupt plus one mark for the action of to a maximum of 4 marks.</w:t>
            </w:r>
            <w:r>
              <w:rPr>
                <w:rFonts w:ascii="Arial" w:eastAsia="Arial" w:hAnsi="Arial" w:cs="Arial"/>
                <w:b w:val="0"/>
                <w:bCs w:val="0"/>
                <w:i w:val="0"/>
                <w:iCs w:val="0"/>
                <w:strike w:val="0"/>
                <w:color w:val="000000"/>
                <w:spacing w:val="0"/>
                <w:sz w:val="22"/>
                <w:szCs w:val="22"/>
                <w:u w:val="none"/>
                <w:rtl w:val="0"/>
              </w:rPr>
              <w:t xml:space="preserve"> To gain both marks, both the source of the interrupt and its effect should be stated.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Indicative content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Many possibilities, including: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keyboard key press, causing the CPU to accept characters which may be transferred to a word processing document, spreadsheet…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mouse click, causing the program to activate a menu choice…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printer completed processing data, causing the CPU to transfer the next block of data to the printer. </w:t>
            </w:r>
          </w:p>
          <w:p>
            <w:pPr>
              <w:numPr>
                <w:ilvl w:val="0"/>
                <w:numId w:val="4"/>
              </w:numPr>
              <w:bidi w:val="0"/>
              <w:spacing w:before="0"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disk drive completed transferring data, causing the CPU to initiate transfer the next block of data.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running process has completed, so the CPU can reallocate resources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process has timed-out, so can be terminated by the CPU.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program has requested data, so the CPU initiates a data input from a disk file.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file error has occurred, so the CPU suspends the data transfer and displays a warning message on screen.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user has requested a process to close, so the CPU updates the screen display and reallocates resources.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7"/>
        <w:gridCol w:w="5137"/>
        <w:gridCol w:w="828"/>
        <w:gridCol w:w="779"/>
        <w:gridCol w:w="779"/>
        <w:gridCol w:w="779"/>
        <w:gridCol w:w="828"/>
      </w:tblGrid>
      <w:tr>
        <w:tblPrEx>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7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76" w:type="dxa"/>
              <w:right w:w="1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2171" w:type="dxa"/>
              <w:right w:w="194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86" w:type="dxa"/>
          <w:tblLayout w:type="fixed"/>
          <w:tblCellMar>
            <w:left w:w="108" w:type="dxa"/>
            <w:right w:w="108" w:type="dxa"/>
          </w:tblCellMar>
        </w:tblPrEx>
        <w:trPr>
          <w:trHeight w:hRule="exact" w:val="319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578"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(a)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Entity-relationship diagram  </w:t>
            </w:r>
          </w:p>
          <w:p>
            <w:pPr>
              <w:bidi w:val="0"/>
              <w:spacing w:before="1" w:after="0"/>
              <w:ind w:left="0" w:right="0" w:firstLine="0"/>
              <w:jc w:val="both"/>
            </w:pPr>
            <w:r>
              <w:pict>
                <v:shape id="_x0000_i1027" type="#_x0000_t75" style="width:246.6pt;height:84.65pt" o:allowincell="f">
                  <v:imagedata r:id="rId8" o:title=""/>
                  <w10:anchorlock/>
                </v:shape>
              </w:pict>
            </w:r>
          </w:p>
          <w:p>
            <w:pPr>
              <w:bidi w:val="0"/>
              <w:spacing w:before="368"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for each correct 1:n relationship up to a maximum of 3 marks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23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23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9 </w:t>
            </w:r>
          </w:p>
        </w:tc>
      </w:tr>
      <w:tr>
        <w:tblPrEx>
          <w:tblW w:w="0" w:type="auto"/>
          <w:tblInd w:w="186" w:type="dxa"/>
          <w:tblLayout w:type="fixed"/>
          <w:tblCellMar>
            <w:left w:w="108" w:type="dxa"/>
            <w:right w:w="108" w:type="dxa"/>
          </w:tblCellMar>
        </w:tblPrEx>
        <w:trPr>
          <w:trHeight w:hRule="exact" w:val="6041"/>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6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Indicative content </w:t>
            </w:r>
            <w:r>
              <w:rPr>
                <w:rFonts w:ascii="Arial" w:eastAsia="Arial" w:hAnsi="Arial" w:cs="Arial"/>
                <w:b w:val="0"/>
                <w:bCs w:val="0"/>
                <w:i w:val="0"/>
                <w:iCs w:val="0"/>
                <w:strike w:val="0"/>
                <w:color w:val="000000"/>
                <w:spacing w:val="0"/>
                <w:sz w:val="22"/>
                <w:szCs w:val="22"/>
                <w:u w:val="none"/>
                <w:rtl w:val="0"/>
              </w:rPr>
              <w:t xml:space="preserve">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JOB (JobNumber </w:t>
            </w:r>
            <w:r>
              <w:rPr>
                <w:rFonts w:ascii="Arial" w:eastAsia="Arial" w:hAnsi="Arial" w:cs="Arial"/>
                <w:b/>
                <w:bCs/>
                <w:i w:val="0"/>
                <w:iCs w:val="0"/>
                <w:strike w:val="0"/>
                <w:color w:val="000000"/>
                <w:spacing w:val="0"/>
                <w:sz w:val="22"/>
                <w:szCs w:val="22"/>
                <w:u w:val="none"/>
                <w:rtl w:val="0"/>
              </w:rPr>
              <w:t>[P]</w:t>
            </w:r>
            <w:r>
              <w:rPr>
                <w:rFonts w:ascii="Arial" w:eastAsia="Arial" w:hAnsi="Arial" w:cs="Arial"/>
                <w:b w:val="0"/>
                <w:bCs w:val="0"/>
                <w:i w:val="0"/>
                <w:iCs w:val="0"/>
                <w:strike w:val="0"/>
                <w:color w:val="000000"/>
                <w:spacing w:val="0"/>
                <w:sz w:val="22"/>
                <w:szCs w:val="22"/>
                <w:u w:val="none"/>
                <w:rtl w:val="0"/>
              </w:rPr>
              <w:t xml:space="preserve">, Description) </w:t>
            </w:r>
          </w:p>
          <w:p>
            <w:pPr>
              <w:bidi w:val="0"/>
              <w:spacing w:before="254"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WORK SESSION (WorkSessionID (</w:t>
            </w:r>
            <w:r>
              <w:rPr>
                <w:rFonts w:ascii="Arial" w:eastAsia="Arial" w:hAnsi="Arial" w:cs="Arial"/>
                <w:b/>
                <w:bCs/>
                <w:i w:val="0"/>
                <w:iCs w:val="0"/>
                <w:strike w:val="0"/>
                <w:color w:val="000000"/>
                <w:spacing w:val="0"/>
                <w:sz w:val="22"/>
                <w:szCs w:val="22"/>
                <w:u w:val="none"/>
                <w:rtl w:val="0"/>
              </w:rPr>
              <w:t>P</w:t>
            </w:r>
            <w:r>
              <w:rPr>
                <w:rFonts w:ascii="Arial" w:eastAsia="Arial" w:hAnsi="Arial" w:cs="Arial"/>
                <w:b w:val="0"/>
                <w:bCs w:val="0"/>
                <w:i w:val="0"/>
                <w:iCs w:val="0"/>
                <w:strike w:val="0"/>
                <w:color w:val="000000"/>
                <w:spacing w:val="0"/>
                <w:sz w:val="22"/>
                <w:szCs w:val="22"/>
                <w:u w:val="none"/>
                <w:rtl w:val="0"/>
              </w:rPr>
              <w:t xml:space="preserve">), JobNumber </w:t>
            </w:r>
            <w:r>
              <w:rPr>
                <w:rFonts w:ascii="Arial" w:eastAsia="Arial" w:hAnsi="Arial" w:cs="Arial"/>
                <w:b/>
                <w:bCs/>
                <w:i w:val="0"/>
                <w:iCs w:val="0"/>
                <w:strike w:val="0"/>
                <w:color w:val="000000"/>
                <w:spacing w:val="0"/>
                <w:sz w:val="22"/>
                <w:szCs w:val="22"/>
                <w:u w:val="none"/>
                <w:rtl w:val="0"/>
              </w:rPr>
              <w:t>[F]</w:t>
            </w:r>
            <w:r>
              <w:rPr>
                <w:rFonts w:ascii="Arial" w:eastAsia="Arial" w:hAnsi="Arial" w:cs="Arial"/>
                <w:b w:val="0"/>
                <w:bCs w:val="0"/>
                <w:i w:val="0"/>
                <w:iCs w:val="0"/>
                <w:strike w:val="0"/>
                <w:color w:val="000000"/>
                <w:spacing w:val="0"/>
                <w:sz w:val="22"/>
                <w:szCs w:val="22"/>
                <w:u w:val="none"/>
                <w:rtl w:val="0"/>
              </w:rPr>
              <w:t xml:space="preserve">, Date, HoursWorked) </w:t>
            </w:r>
          </w:p>
          <w:p>
            <w:pPr>
              <w:bidi w:val="0"/>
              <w:spacing w:before="254"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STOCK LIST (StockCode </w:t>
            </w:r>
            <w:r>
              <w:rPr>
                <w:rFonts w:ascii="Arial" w:eastAsia="Arial" w:hAnsi="Arial" w:cs="Arial"/>
                <w:b/>
                <w:bCs/>
                <w:i w:val="0"/>
                <w:iCs w:val="0"/>
                <w:strike w:val="0"/>
                <w:color w:val="000000"/>
                <w:spacing w:val="0"/>
                <w:sz w:val="22"/>
                <w:szCs w:val="22"/>
                <w:u w:val="none"/>
                <w:rtl w:val="0"/>
              </w:rPr>
              <w:t>[P]</w:t>
            </w:r>
            <w:r>
              <w:rPr>
                <w:rFonts w:ascii="Arial" w:eastAsia="Arial" w:hAnsi="Arial" w:cs="Arial"/>
                <w:b w:val="0"/>
                <w:bCs w:val="0"/>
                <w:i w:val="0"/>
                <w:iCs w:val="0"/>
                <w:strike w:val="0"/>
                <w:color w:val="000000"/>
                <w:spacing w:val="0"/>
                <w:sz w:val="22"/>
                <w:szCs w:val="22"/>
                <w:u w:val="none"/>
                <w:rtl w:val="0"/>
              </w:rPr>
              <w:t xml:space="preserve">, Description, UnitPrice)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ITEM USED (ItemUsedID (</w:t>
            </w:r>
            <w:r>
              <w:rPr>
                <w:rFonts w:ascii="Arial" w:eastAsia="Arial" w:hAnsi="Arial" w:cs="Arial"/>
                <w:b/>
                <w:bCs/>
                <w:i w:val="0"/>
                <w:iCs w:val="0"/>
                <w:strike w:val="0"/>
                <w:color w:val="000000"/>
                <w:spacing w:val="0"/>
                <w:sz w:val="22"/>
                <w:szCs w:val="22"/>
                <w:u w:val="none"/>
                <w:rtl w:val="0"/>
              </w:rPr>
              <w:t>P</w:t>
            </w:r>
            <w:r>
              <w:rPr>
                <w:rFonts w:ascii="Arial" w:eastAsia="Arial" w:hAnsi="Arial" w:cs="Arial"/>
                <w:b w:val="0"/>
                <w:bCs w:val="0"/>
                <w:i w:val="0"/>
                <w:iCs w:val="0"/>
                <w:strike w:val="0"/>
                <w:color w:val="000000"/>
                <w:spacing w:val="0"/>
                <w:sz w:val="22"/>
                <w:szCs w:val="22"/>
                <w:u w:val="none"/>
                <w:rtl w:val="0"/>
              </w:rPr>
              <w:t xml:space="preserve">), JobNumber </w:t>
            </w:r>
            <w:r>
              <w:rPr>
                <w:rFonts w:ascii="Arial" w:eastAsia="Arial" w:hAnsi="Arial" w:cs="Arial"/>
                <w:b/>
                <w:bCs/>
                <w:i w:val="0"/>
                <w:iCs w:val="0"/>
                <w:strike w:val="0"/>
                <w:color w:val="000000"/>
                <w:spacing w:val="0"/>
                <w:sz w:val="22"/>
                <w:szCs w:val="22"/>
                <w:u w:val="none"/>
                <w:rtl w:val="0"/>
              </w:rPr>
              <w:t>[F]</w:t>
            </w:r>
            <w:r>
              <w:rPr>
                <w:rFonts w:ascii="Arial" w:eastAsia="Arial" w:hAnsi="Arial" w:cs="Arial"/>
                <w:b w:val="0"/>
                <w:bCs w:val="0"/>
                <w:i w:val="0"/>
                <w:iCs w:val="0"/>
                <w:strike w:val="0"/>
                <w:color w:val="000000"/>
                <w:spacing w:val="0"/>
                <w:sz w:val="22"/>
                <w:szCs w:val="22"/>
                <w:u w:val="none"/>
                <w:rtl w:val="0"/>
              </w:rPr>
              <w:t xml:space="preserve">, StockCode </w:t>
            </w:r>
            <w:r>
              <w:rPr>
                <w:rFonts w:ascii="Arial" w:eastAsia="Arial" w:hAnsi="Arial" w:cs="Arial"/>
                <w:b/>
                <w:bCs/>
                <w:i w:val="0"/>
                <w:iCs w:val="0"/>
                <w:strike w:val="0"/>
                <w:color w:val="000000"/>
                <w:spacing w:val="0"/>
                <w:sz w:val="22"/>
                <w:szCs w:val="22"/>
                <w:u w:val="none"/>
                <w:rtl w:val="0"/>
              </w:rPr>
              <w:t>[F]</w:t>
            </w:r>
            <w:r>
              <w:rPr>
                <w:rFonts w:ascii="Arial" w:eastAsia="Arial" w:hAnsi="Arial" w:cs="Arial"/>
                <w:b w:val="0"/>
                <w:bCs w:val="0"/>
                <w:i w:val="0"/>
                <w:iCs w:val="0"/>
                <w:strike w:val="0"/>
                <w:color w:val="000000"/>
                <w:spacing w:val="0"/>
                <w:sz w:val="22"/>
                <w:szCs w:val="22"/>
                <w:u w:val="none"/>
                <w:rtl w:val="0"/>
              </w:rPr>
              <w:t xml:space="preserve">,  Quantity) </w:t>
            </w:r>
          </w:p>
          <w:p>
            <w:pPr>
              <w:bidi w:val="0"/>
              <w:spacing w:before="368"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 for four tables</w:t>
            </w:r>
            <w:r>
              <w:rPr>
                <w:rFonts w:ascii="Arial" w:eastAsia="Arial" w:hAnsi="Arial" w:cs="Arial"/>
                <w:b w:val="0"/>
                <w:bCs w:val="0"/>
                <w:i w:val="0"/>
                <w:iCs w:val="0"/>
                <w:strike w:val="0"/>
                <w:color w:val="000000"/>
                <w:spacing w:val="0"/>
                <w:sz w:val="22"/>
                <w:szCs w:val="22"/>
                <w:u w:val="none"/>
                <w:rtl w:val="0"/>
              </w:rPr>
              <w:t xml:space="preserve">, including a table ITEM USED linking JOB and STOCK LIST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2 marks, </w:t>
            </w:r>
            <w:r>
              <w:rPr>
                <w:rFonts w:ascii="Arial" w:eastAsia="Arial" w:hAnsi="Arial" w:cs="Arial"/>
                <w:b w:val="0"/>
                <w:bCs w:val="0"/>
                <w:i w:val="0"/>
                <w:iCs w:val="0"/>
                <w:strike w:val="0"/>
                <w:color w:val="000000"/>
                <w:spacing w:val="0"/>
                <w:sz w:val="22"/>
                <w:szCs w:val="22"/>
                <w:u w:val="none"/>
                <w:rtl w:val="0"/>
              </w:rPr>
              <w:t>1 for each</w:t>
            </w:r>
            <w:r>
              <w:rPr>
                <w:rFonts w:ascii="Arial" w:eastAsia="Arial" w:hAnsi="Arial" w:cs="Arial"/>
                <w:b/>
                <w:bCs/>
                <w:i w:val="0"/>
                <w:iCs w:val="0"/>
                <w:strike w:val="0"/>
                <w:color w:val="000000"/>
                <w:spacing w:val="0"/>
                <w:sz w:val="22"/>
                <w:szCs w:val="22"/>
                <w:u w:val="none"/>
                <w:rtl w:val="0"/>
              </w:rPr>
              <w:t xml:space="preserve"> primary key field [P]</w:t>
            </w:r>
            <w:r>
              <w:rPr>
                <w:rFonts w:ascii="Arial" w:eastAsia="Arial" w:hAnsi="Arial" w:cs="Arial"/>
                <w:b w:val="0"/>
                <w:bCs w:val="0"/>
                <w:i w:val="0"/>
                <w:iCs w:val="0"/>
                <w:strike w:val="0"/>
                <w:color w:val="000000"/>
                <w:spacing w:val="0"/>
                <w:sz w:val="22"/>
                <w:szCs w:val="22"/>
                <w:u w:val="none"/>
                <w:rtl w:val="0"/>
              </w:rPr>
              <w:t xml:space="preserve"> suitably identified in JOB and STOCK LIST tables.  </w:t>
            </w:r>
          </w:p>
          <w:p>
            <w:pPr>
              <w:bidi w:val="0"/>
              <w:spacing w:before="116"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 marks, </w:t>
            </w:r>
            <w:r>
              <w:rPr>
                <w:rFonts w:ascii="Arial" w:eastAsia="Arial" w:hAnsi="Arial" w:cs="Arial"/>
                <w:b w:val="0"/>
                <w:bCs w:val="0"/>
                <w:i w:val="0"/>
                <w:iCs w:val="0"/>
                <w:strike w:val="0"/>
                <w:color w:val="000000"/>
                <w:spacing w:val="0"/>
                <w:sz w:val="22"/>
                <w:szCs w:val="22"/>
                <w:u w:val="none"/>
                <w:rtl w:val="0"/>
              </w:rPr>
              <w:t>1 for each</w:t>
            </w:r>
            <w:r>
              <w:rPr>
                <w:rFonts w:ascii="Arial" w:eastAsia="Arial" w:hAnsi="Arial" w:cs="Arial"/>
                <w:b/>
                <w:bCs/>
                <w:i w:val="0"/>
                <w:iCs w:val="0"/>
                <w:strike w:val="0"/>
                <w:color w:val="000000"/>
                <w:spacing w:val="0"/>
                <w:sz w:val="22"/>
                <w:szCs w:val="22"/>
                <w:u w:val="none"/>
                <w:rtl w:val="0"/>
              </w:rPr>
              <w:t xml:space="preserve"> foreign key field [F]</w:t>
            </w:r>
            <w:r>
              <w:rPr>
                <w:rFonts w:ascii="Arial" w:eastAsia="Arial" w:hAnsi="Arial" w:cs="Arial"/>
                <w:b w:val="0"/>
                <w:bCs w:val="0"/>
                <w:i w:val="0"/>
                <w:iCs w:val="0"/>
                <w:strike w:val="0"/>
                <w:color w:val="000000"/>
                <w:spacing w:val="0"/>
                <w:sz w:val="22"/>
                <w:szCs w:val="22"/>
                <w:u w:val="none"/>
                <w:rtl w:val="0"/>
              </w:rPr>
              <w:t xml:space="preserve"> suitably identified in WORK SESSION and ITEM USED tables.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Ignore additional fields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2845" w:after="0" w:line="62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1 2 3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2846" w:after="0" w:line="62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2.1b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7"/>
        <w:gridCol w:w="5137"/>
        <w:gridCol w:w="828"/>
        <w:gridCol w:w="779"/>
        <w:gridCol w:w="779"/>
        <w:gridCol w:w="779"/>
        <w:gridCol w:w="828"/>
      </w:tblGrid>
      <w:tr>
        <w:tblPrEx>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7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76" w:type="dxa"/>
              <w:right w:w="1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2171" w:type="dxa"/>
              <w:right w:w="194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86" w:type="dxa"/>
          <w:tblLayout w:type="fixed"/>
          <w:tblCellMar>
            <w:left w:w="108" w:type="dxa"/>
            <w:right w:w="108" w:type="dxa"/>
          </w:tblCellMar>
        </w:tblPrEx>
        <w:trPr>
          <w:trHeight w:hRule="exact" w:val="884"/>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578"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(a)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6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CourseTitle, Degree FROM COURSE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186" w:type="dxa"/>
          <w:tblLayout w:type="fixed"/>
          <w:tblCellMar>
            <w:left w:w="108" w:type="dxa"/>
            <w:right w:w="108" w:type="dxa"/>
          </w:tblCellMar>
        </w:tblPrEx>
        <w:trPr>
          <w:trHeight w:hRule="exact" w:val="113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6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5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1"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ModuleTitle FROM MODULE WHERE  CourseID = '427'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186" w:type="dxa"/>
          <w:tblLayout w:type="fixed"/>
          <w:tblCellMar>
            <w:left w:w="108" w:type="dxa"/>
            <w:right w:w="108" w:type="dxa"/>
          </w:tblCellMar>
        </w:tblPrEx>
        <w:trPr>
          <w:trHeight w:hRule="exact" w:val="214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74"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27"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UPDATE MODULE SET YearStudied = '3' WHERE ModuleTitle = 'Freshwater Biology'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UPDATE MODULE SET YearStudied = '3' WHERE ModuleID = '1022'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186" w:type="dxa"/>
          <w:tblLayout w:type="fixed"/>
          <w:tblCellMar>
            <w:left w:w="108" w:type="dxa"/>
            <w:right w:w="108" w:type="dxa"/>
          </w:tblCellMar>
        </w:tblPrEx>
        <w:trPr>
          <w:trHeight w:hRule="exact" w:val="6156"/>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6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(d)</w:t>
            </w:r>
            <w:r>
              <w:rPr>
                <w:rFonts w:ascii="Arial" w:eastAsia="Arial" w:hAnsi="Arial" w:cs="Arial"/>
                <w:b w:val="0"/>
                <w:bCs w:val="0"/>
                <w:i w:val="0"/>
                <w:iCs w:val="0"/>
                <w:strike w:val="0"/>
                <w:color w:val="auto"/>
                <w:spacing w:val="0"/>
                <w:sz w:val="22"/>
                <w:szCs w:val="22"/>
                <w:u w:val="none"/>
                <w:rtl w:val="0"/>
              </w:rPr>
              <w:t xml:space="preserve">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Method 1: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ModuleTitle, YearStudied FROM MODULE WHERE CourseID = (SELECT CourseID FROM COURSE  WHERE CourseTitle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 'Modern Languages' AND Degree = 'BA') </w:t>
            </w:r>
          </w:p>
          <w:p>
            <w:pPr>
              <w:bidi w:val="0"/>
              <w:spacing w:before="123"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SELECT ModuleTitle, YearStudied FROM MODULE WHERE CourseID =(…)</w:t>
            </w:r>
            <w:r>
              <w:rPr>
                <w:rFonts w:ascii="Arial" w:eastAsia="Arial" w:hAnsi="Arial" w:cs="Arial"/>
                <w:b/>
                <w:bCs/>
                <w:i w:val="0"/>
                <w:iCs w:val="0"/>
                <w:strike w:val="0"/>
                <w:color w:val="000000"/>
                <w:spacing w:val="0"/>
                <w:sz w:val="22"/>
                <w:szCs w:val="22"/>
                <w:u w:val="none"/>
                <w:rtl w:val="0"/>
              </w:rPr>
              <w:t xml:space="preserve"> </w:t>
            </w:r>
          </w:p>
          <w:p>
            <w:pPr>
              <w:bidi w:val="0"/>
              <w:spacing w:before="123"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CourseID FROM COURSE WHERE CourseTitle = 'Modern Languages' AND Degree = 'BA'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Method 2: (accepted not expected)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ModuleTitle, YearStudied FROM (COURSE JOIN MODULE ON ModuleID) WHERE CourseTitle = 'Modern Languages' AND Degree = 'BA' </w:t>
            </w:r>
          </w:p>
          <w:p>
            <w:pPr>
              <w:bidi w:val="0"/>
              <w:spacing w:before="123"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joining the </w:t>
            </w:r>
            <w:r>
              <w:rPr>
                <w:rFonts w:ascii="Arial" w:eastAsia="Arial" w:hAnsi="Arial" w:cs="Arial"/>
                <w:b/>
                <w:bCs/>
                <w:i w:val="0"/>
                <w:iCs w:val="0"/>
                <w:strike w:val="0"/>
                <w:color w:val="000000"/>
                <w:spacing w:val="1"/>
                <w:sz w:val="22"/>
                <w:szCs w:val="22"/>
                <w:u w:val="none"/>
                <w:rtl w:val="0"/>
              </w:rPr>
              <w:t>two</w:t>
            </w:r>
            <w:r>
              <w:rPr>
                <w:rFonts w:ascii="Arial" w:eastAsia="Arial" w:hAnsi="Arial" w:cs="Arial"/>
                <w:b/>
                <w:bCs/>
                <w:i w:val="0"/>
                <w:iCs w:val="0"/>
                <w:strike w:val="0"/>
                <w:color w:val="000000"/>
                <w:spacing w:val="0"/>
                <w:sz w:val="22"/>
                <w:szCs w:val="22"/>
                <w:u w:val="none"/>
                <w:rtl w:val="0"/>
              </w:rPr>
              <w:t xml:space="preserve"> tables in a query. </w:t>
            </w:r>
            <w:r>
              <w:rPr>
                <w:rFonts w:ascii="Arial" w:eastAsia="Arial" w:hAnsi="Arial" w:cs="Arial"/>
                <w:b w:val="0"/>
                <w:bCs w:val="0"/>
                <w:i w:val="0"/>
                <w:iCs w:val="0"/>
                <w:strike w:val="0"/>
                <w:color w:val="000000"/>
                <w:spacing w:val="0"/>
                <w:sz w:val="22"/>
                <w:szCs w:val="22"/>
                <w:u w:val="none"/>
                <w:rtl w:val="0"/>
              </w:rPr>
              <w:t xml:space="preserve"> </w:t>
            </w:r>
          </w:p>
          <w:p>
            <w:pPr>
              <w:bidi w:val="0"/>
              <w:spacing w:before="118" w:after="0" w:line="252"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 for selecting both course title and degree.</w:t>
            </w:r>
            <w:r>
              <w:rPr>
                <w:rFonts w:ascii="Arial" w:eastAsia="Arial" w:hAnsi="Arial" w:cs="Arial"/>
                <w:b w:val="0"/>
                <w:bCs w:val="0"/>
                <w:i w:val="0"/>
                <w:iCs w:val="0"/>
                <w:strike w:val="0"/>
                <w:color w:val="000000"/>
                <w:spacing w:val="0"/>
                <w:sz w:val="22"/>
                <w:szCs w:val="22"/>
                <w:u w:val="none"/>
                <w:rtl w:val="0"/>
              </w:rPr>
              <w:t xml:space="preserve">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822" w:after="0" w:line="87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2277" w:after="0" w:line="36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822" w:after="0" w:line="87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3.1b </w:t>
            </w:r>
          </w:p>
          <w:p>
            <w:pPr>
              <w:bidi w:val="0"/>
              <w:spacing w:before="2277" w:after="0" w:line="36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3.1b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86" w:type="dxa"/>
          <w:tblLayout w:type="fixed"/>
          <w:tblCellMar>
            <w:left w:w="108" w:type="dxa"/>
            <w:right w:w="108" w:type="dxa"/>
          </w:tblCellMar>
        </w:tblPrEx>
        <w:trPr>
          <w:trHeight w:hRule="exact" w:val="290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76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8"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2 marks</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for: </w:t>
            </w:r>
          </w:p>
          <w:p>
            <w:pPr>
              <w:bidi w:val="0"/>
              <w:spacing w:before="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SELECT ModuleTitle, StudentsEnrolled FROM MODULE WHERE (StudentsEnrolled &lt; 20) OR (StudentsEnrolled &gt; 40)  </w:t>
            </w:r>
          </w:p>
          <w:p>
            <w:pPr>
              <w:bidi w:val="0"/>
              <w:spacing w:before="252"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w:t>
            </w:r>
            <w:r>
              <w:rPr>
                <w:rFonts w:ascii="Arial" w:eastAsia="Arial" w:hAnsi="Arial" w:cs="Arial"/>
                <w:b w:val="0"/>
                <w:bCs w:val="0"/>
                <w:i w:val="0"/>
                <w:iCs w:val="0"/>
                <w:strike w:val="0"/>
                <w:color w:val="000000"/>
                <w:spacing w:val="0"/>
                <w:sz w:val="22"/>
                <w:szCs w:val="22"/>
                <w:u w:val="none"/>
                <w:rtl w:val="0"/>
              </w:rPr>
              <w:t xml:space="preserve">for specifying less than 20 and more than 40 students enrolled. </w:t>
            </w:r>
          </w:p>
          <w:p>
            <w:pPr>
              <w:bidi w:val="0"/>
              <w:spacing w:before="254" w:after="0" w:line="252"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mark </w:t>
            </w:r>
            <w:r>
              <w:rPr>
                <w:rFonts w:ascii="Arial" w:eastAsia="Arial" w:hAnsi="Arial" w:cs="Arial"/>
                <w:b w:val="0"/>
                <w:bCs w:val="0"/>
                <w:i w:val="0"/>
                <w:iCs w:val="0"/>
                <w:strike w:val="0"/>
                <w:color w:val="000000"/>
                <w:spacing w:val="0"/>
                <w:sz w:val="22"/>
                <w:szCs w:val="22"/>
                <w:u w:val="none"/>
                <w:rtl w:val="0"/>
              </w:rPr>
              <w:t xml:space="preserve">for correct OR operation and output of ModuleTitle and StudentsEnrolled fields.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3.1b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7"/>
        <w:gridCol w:w="5137"/>
        <w:gridCol w:w="828"/>
        <w:gridCol w:w="779"/>
        <w:gridCol w:w="779"/>
        <w:gridCol w:w="779"/>
        <w:gridCol w:w="828"/>
      </w:tblGrid>
      <w:tr>
        <w:tblPrEx>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79"/>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76" w:type="dxa"/>
              <w:right w:w="1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val="0"/>
            <w:tcMar>
              <w:left w:w="2171" w:type="dxa"/>
              <w:right w:w="194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86" w:type="dxa"/>
          <w:tblLayout w:type="fixed"/>
          <w:tblCellMar>
            <w:left w:w="108" w:type="dxa"/>
            <w:right w:w="108" w:type="dxa"/>
          </w:tblCellMar>
        </w:tblPrEx>
        <w:trPr>
          <w:gridAfter w:val="1"/>
          <w:wAfter w:w="828" w:type="dxa"/>
          <w:trHeight w:hRule="exact" w:val="2741"/>
        </w:trPr>
        <w:tc>
          <w:tcPr>
            <w:tcW w:w="1307"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578"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(a) </w:t>
            </w:r>
          </w:p>
        </w:tc>
        <w:tc>
          <w:tcPr>
            <w:tcW w:w="5137" w:type="dxa"/>
            <w:tcBorders>
              <w:top w:val="single" w:sz="4" w:space="0" w:color="000000"/>
              <w:left w:val="single" w:sz="4" w:space="0" w:color="000000"/>
              <w:bottom w:val="single" w:sz="4" w:space="0" w:color="000000"/>
              <w:right w:val="single" w:sz="4" w:space="0" w:color="000000"/>
            </w:tcBorders>
            <w:shd w:val="clear" w:color="auto" w:fill="FFFFFF"/>
            <w:noWrap w:val="0"/>
            <w:tcMar>
              <w:left w:w="115" w:type="dxa"/>
              <w:right w:w="31" w:type="dxa"/>
            </w:tcMar>
            <w:tcFitText w:val="0"/>
          </w:tcPr>
          <w:p>
            <w:pPr>
              <w:bidi w:val="0"/>
              <w:spacing w:before="402" w:after="0" w:line="245" w:lineRule="atLeast"/>
              <w:ind w:left="889"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0101 1100 00 </w:t>
            </w:r>
            <w:r>
              <w:rPr>
                <w:rFonts w:ascii="Arial" w:eastAsia="Arial" w:hAnsi="Arial" w:cs="Arial"/>
                <w:b w:val="0"/>
                <w:bCs w:val="0"/>
                <w:i w:val="0"/>
                <w:iCs w:val="0"/>
                <w:strike w:val="0"/>
                <w:color w:val="000000"/>
                <w:spacing w:val="24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0000 11 </w:t>
            </w:r>
            <w:r>
              <w:pict>
                <v:shape id="PathGroup" o:spid="_x0000_s1028" type="#_x0000_t75" style="width:62pt;height:25pt;margin-top:13.8pt;margin-left:228pt;mso-position-horizontal-relative:page;position:absolute;z-index:-251657216" o:allowincell="f">
                  <v:imagedata r:id="rId9" o:title=""/>
                  <w10:anchorlock/>
                </v:shape>
              </w:pict>
            </w:r>
            <w:r>
              <w:pict>
                <v:shape id="_x0000_s1029" type="#_x0000_t75" style="width:57.54pt;height:13.86pt;margin-top:19.68pt;margin-left:230.46pt;mso-position-horizontal-relative:page;position:absolute;z-index:-251656192" o:allowincell="f">
                  <v:imagedata r:id="rId10" o:title=""/>
                  <w10:anchorlock/>
                </v:shape>
              </w:pict>
            </w:r>
            <w:r>
              <w:pict>
                <v:shape id="_x0000_s1030" type="#_x0000_t75" style="width:98.34pt;height:13.86pt;margin-top:19.68pt;margin-left:145.08pt;mso-position-horizontal-relative:page;position:absolute;z-index:-251655168" o:allowincell="f">
                  <v:imagedata r:id="rId11" o:title=""/>
                  <w10:anchorlock/>
                </v:shape>
              </w:pict>
            </w:r>
          </w:p>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5.75 =  </w:t>
            </w:r>
          </w:p>
          <w:p>
            <w:pPr>
              <w:bidi w:val="0"/>
              <w:spacing w:before="37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for method of obtaining the binary fraction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5.75 =  101.11 </w:t>
            </w:r>
          </w:p>
          <w:p>
            <w:pPr>
              <w:bidi w:val="0"/>
              <w:spacing w:before="2" w:after="0" w:line="368"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for Mantissa = 0101 1100 00 </w:t>
            </w:r>
            <w:r>
              <w:rPr>
                <w:rFonts w:ascii="Arial" w:eastAsia="Arial" w:hAnsi="Arial" w:cs="Arial"/>
                <w:b/>
                <w:bCs/>
                <w:i w:val="0"/>
                <w:iCs w:val="0"/>
                <w:strike w:val="0"/>
                <w:color w:val="000000"/>
                <w:spacing w:val="0"/>
                <w:sz w:val="22"/>
                <w:szCs w:val="22"/>
                <w:u w:val="none"/>
                <w:rtl w:val="0"/>
              </w:rPr>
              <w:t>1 mark</w:t>
            </w:r>
            <w:r>
              <w:rPr>
                <w:rFonts w:ascii="Arial" w:eastAsia="Arial" w:hAnsi="Arial" w:cs="Arial"/>
                <w:b w:val="0"/>
                <w:bCs w:val="0"/>
                <w:i w:val="0"/>
                <w:iCs w:val="0"/>
                <w:strike w:val="0"/>
                <w:color w:val="000000"/>
                <w:spacing w:val="0"/>
                <w:sz w:val="22"/>
                <w:szCs w:val="22"/>
                <w:u w:val="none"/>
                <w:rtl w:val="0"/>
              </w:rPr>
              <w:t xml:space="preserve"> for exponent = 0000 11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3" w:type="dxa"/>
            </w:tcMar>
            <w:tcFitText w:val="0"/>
          </w:tcPr>
          <w:p>
            <w:pPr>
              <w:bidi w:val="0"/>
              <w:spacing w:before="118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5" w:after="0" w:line="36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15" w:type="dxa"/>
            </w:tcMar>
            <w:tcFitText w:val="0"/>
          </w:tcPr>
          <w:p>
            <w:pPr>
              <w:bidi w:val="0"/>
              <w:spacing w:before="118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p>
            <w:pPr>
              <w:bidi w:val="0"/>
              <w:spacing w:before="255" w:after="0" w:line="368"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r>
        <w:rPr>
          <w:b/>
          <w:color w:val="FF0000"/>
          <w:sz w:val="24"/>
        </w:rPr>
        <w:t>This document was truncated here because it was created in the Evaluation Mode.</w:t>
      </w:r>
    </w:p>
    <w:sectPr>
      <w:headerReference w:type="default" r:id="rId12"/>
      <w:footerReference w:type="default" r:id="rId13"/>
      <w:pgSz w:w="11906" w:h="16838"/>
      <w:pgMar w:top="1120" w:right="736" w:bottom="1540" w:left="730" w:header="708" w:footer="6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5" w:lineRule="exact"/>
      <w:ind w:left="5162"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34" w:lineRule="exact"/>
      <w:ind w:left="71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720" cy="3199848"/>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887720" cy="319984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629400" cy="360293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6629400" cy="36029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502"/>
        </w:tabs>
        <w:ind w:left="50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453"/>
        </w:tabs>
        <w:ind w:left="453" w:hanging="360"/>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454"/>
        </w:tabs>
        <w:ind w:left="454" w:hanging="360"/>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453"/>
        </w:tabs>
        <w:ind w:left="453" w:hanging="360"/>
      </w:pPr>
      <w:rPr>
        <w:rFonts w:ascii="Times New Roman" w:eastAsia="Times New Roman" w:hAnsi="Times New Roman" w:cs="Times New Roman"/>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453"/>
        </w:tabs>
        <w:ind w:left="453" w:hanging="359"/>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94"/>
        </w:tabs>
        <w:ind w:left="3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453"/>
        </w:tabs>
        <w:ind w:left="453" w:hanging="359"/>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453"/>
        </w:tabs>
        <w:ind w:left="453" w:hanging="359"/>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header" Target="header2.xml" /><Relationship Id="rId13" Type="http://schemas.openxmlformats.org/officeDocument/2006/relationships/footer" Target="foot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Hall</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pany">
    <vt:lpwstr>YGCR</vt:lpwstr>
  </property>
  <property fmtid="{D5CDD505-2E9C-101B-9397-08002B2CF9AE}" pid="4" name="ContentTypeId">
    <vt:lpwstr>0x01010010C06CB299F9CB4CA6D3E3F723C74F53</vt:lpwstr>
  </property>
  <property fmtid="{D5CDD505-2E9C-101B-9397-08002B2CF9AE}" pid="5" name="Order">
    <vt:lpwstr>421500.000000</vt:lpwstr>
  </property>
  <property fmtid="{D5CDD505-2E9C-101B-9397-08002B2CF9AE}" pid="6" name="SourceModified">
    <vt:lpwstr/>
  </property>
  <property fmtid="{D5CDD505-2E9C-101B-9397-08002B2CF9AE}" pid="7" name="WJEC Audiences">
    <vt:lpwstr/>
  </property>
  <property fmtid="{D5CDD505-2E9C-101B-9397-08002B2CF9AE}" pid="8" name="WJEC Department">
    <vt:lpwstr/>
  </property>
  <property fmtid="{D5CDD505-2E9C-101B-9397-08002B2CF9AE}" pid="9" name="WJEC_x0020_Audiences">
    <vt:lpwstr/>
  </property>
  <property fmtid="{D5CDD505-2E9C-101B-9397-08002B2CF9AE}" pid="10" name="WJEC_x0020_Department">
    <vt:lpwstr/>
  </property>
</Properties>
</file>