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002B5" w14:textId="47124E3E" w:rsidR="00295155" w:rsidRDefault="004E1BC4">
      <w:r>
        <w:rPr>
          <w:b/>
          <w:bCs/>
        </w:rPr>
        <w:t>ABSTRACT</w:t>
      </w:r>
    </w:p>
    <w:p w14:paraId="245069CE" w14:textId="19EC243B" w:rsidR="004C3FFF" w:rsidRDefault="004E1BC4">
      <w:r>
        <w:tab/>
        <w:t>This paper will outline the methods and uses</w:t>
      </w:r>
      <w:r w:rsidR="00024DE0">
        <w:t xml:space="preserve"> of a program that optimizes a stock portfolio</w:t>
      </w:r>
      <w:r w:rsidR="00195A7B">
        <w:t xml:space="preserve">. The portfolio consists of any stock that the user desires to include in the portfolio. The user </w:t>
      </w:r>
      <w:r w:rsidR="009D3F68">
        <w:t>can</w:t>
      </w:r>
      <w:r w:rsidR="00195A7B">
        <w:t xml:space="preserve"> adjust the date range</w:t>
      </w:r>
      <w:r w:rsidR="00F118D2">
        <w:t xml:space="preserve">. If the tool </w:t>
      </w:r>
      <w:proofErr w:type="gramStart"/>
      <w:r w:rsidR="00F118D2">
        <w:t>is used</w:t>
      </w:r>
      <w:proofErr w:type="gramEnd"/>
      <w:r w:rsidR="00F118D2">
        <w:t xml:space="preserve"> for active portfolio management, the </w:t>
      </w:r>
      <w:r w:rsidR="009D3F68">
        <w:t xml:space="preserve">program </w:t>
      </w:r>
      <w:r w:rsidR="003F00C3">
        <w:t>suggest</w:t>
      </w:r>
      <w:r w:rsidR="009D3F68">
        <w:t xml:space="preserve">s that the date range </w:t>
      </w:r>
      <w:r w:rsidR="003F00C3">
        <w:t>end</w:t>
      </w:r>
      <w:r w:rsidR="009D3F68">
        <w:t>s</w:t>
      </w:r>
      <w:r w:rsidR="003F00C3">
        <w:t xml:space="preserve"> on the current dat</w:t>
      </w:r>
      <w:r w:rsidR="00F118D2">
        <w:t>e</w:t>
      </w:r>
      <w:r w:rsidR="003F00C3">
        <w:t xml:space="preserve">. </w:t>
      </w:r>
      <w:r w:rsidR="00472826">
        <w:t xml:space="preserve">The methods are based primarily on </w:t>
      </w:r>
      <w:r w:rsidR="00472826" w:rsidRPr="00472826">
        <w:rPr>
          <w:shd w:val="clear" w:color="auto" w:fill="FFFF00"/>
        </w:rPr>
        <w:t>modern portfolio theory</w:t>
      </w:r>
      <w:r w:rsidR="006D34F0">
        <w:rPr>
          <w:shd w:val="clear" w:color="auto" w:fill="FFFF00"/>
        </w:rPr>
        <w:t xml:space="preserve">. </w:t>
      </w:r>
      <w:r w:rsidR="006D34F0">
        <w:t xml:space="preserve">This theory </w:t>
      </w:r>
      <w:r w:rsidR="003F00C3">
        <w:t>minimize</w:t>
      </w:r>
      <w:r w:rsidR="006D34F0">
        <w:t xml:space="preserve">s </w:t>
      </w:r>
      <w:r w:rsidR="003F00C3">
        <w:t>the risk of a port</w:t>
      </w:r>
      <w:r w:rsidR="00F47065">
        <w:t xml:space="preserve">folio, given the user’s desired return. </w:t>
      </w:r>
      <w:r w:rsidR="00025DE9">
        <w:t xml:space="preserve">The </w:t>
      </w:r>
      <w:r w:rsidR="006D34F0">
        <w:t>program</w:t>
      </w:r>
      <w:r w:rsidR="00A54AC9">
        <w:t xml:space="preserve"> </w:t>
      </w:r>
      <w:r w:rsidR="00025DE9">
        <w:t>uses a linear optimizer, which adjusts the weights of each stock to</w:t>
      </w:r>
      <w:r w:rsidR="009D3F68">
        <w:t xml:space="preserve"> minimize the risk while setting the expected return to the user’s input.</w:t>
      </w:r>
      <w:r w:rsidR="00024DE0">
        <w:t xml:space="preserve"> </w:t>
      </w:r>
      <w:r w:rsidR="00190469">
        <w:t xml:space="preserve">The program will output the stock weights, </w:t>
      </w:r>
      <w:r w:rsidR="00EB392A">
        <w:t>risk,</w:t>
      </w:r>
      <w:r w:rsidR="00190469">
        <w:t xml:space="preserve"> </w:t>
      </w:r>
      <w:r w:rsidR="00EF131A">
        <w:t xml:space="preserve">and return characteristics, and </w:t>
      </w:r>
      <w:r w:rsidR="00472826">
        <w:t>some</w:t>
      </w:r>
      <w:r w:rsidR="00EF131A">
        <w:t xml:space="preserve"> visualizations that aid the </w:t>
      </w:r>
      <w:r w:rsidR="00780B6B">
        <w:t xml:space="preserve">user in </w:t>
      </w:r>
      <w:r w:rsidR="00472826">
        <w:t>decision-making</w:t>
      </w:r>
      <w:r w:rsidR="00780B6B">
        <w:t>.</w:t>
      </w:r>
    </w:p>
    <w:p w14:paraId="0DC48BF9" w14:textId="77777777" w:rsidR="004C3FFF" w:rsidRDefault="004C3FFF">
      <w:r>
        <w:br w:type="page"/>
      </w:r>
    </w:p>
    <w:p w14:paraId="3A7B45C0" w14:textId="1CC1A5DA" w:rsidR="004E1BC4" w:rsidRPr="00640661" w:rsidRDefault="007D465F">
      <w:r w:rsidRPr="007D465F">
        <w:rPr>
          <w:b/>
          <w:bCs/>
        </w:rPr>
        <w:lastRenderedPageBreak/>
        <w:t>INTRODUCTION</w:t>
      </w:r>
    </w:p>
    <w:p w14:paraId="4C0459DC" w14:textId="34AE5D76" w:rsidR="00A230EE" w:rsidRDefault="001F4328" w:rsidP="00431080">
      <w:pPr>
        <w:ind w:firstLine="720"/>
      </w:pPr>
      <w:r>
        <w:t xml:space="preserve">All individuals </w:t>
      </w:r>
      <w:r w:rsidR="00477BB8">
        <w:t>want</w:t>
      </w:r>
      <w:r>
        <w:t xml:space="preserve"> to retire </w:t>
      </w:r>
      <w:r w:rsidR="002F0A42">
        <w:t>from their careers after some duration</w:t>
      </w:r>
      <w:r w:rsidR="00431080">
        <w:t xml:space="preserve"> of time</w:t>
      </w:r>
      <w:r>
        <w:t xml:space="preserve">, but not all individuals </w:t>
      </w:r>
      <w:r w:rsidR="00561654">
        <w:t>can</w:t>
      </w:r>
      <w:r>
        <w:t xml:space="preserve"> retire at the age that they</w:t>
      </w:r>
      <w:r w:rsidR="00477BB8">
        <w:t xml:space="preserve"> desire. </w:t>
      </w:r>
      <w:r w:rsidR="00EB392A">
        <w:t>One</w:t>
      </w:r>
      <w:r w:rsidR="00431080">
        <w:t xml:space="preserve"> may </w:t>
      </w:r>
      <w:r w:rsidR="004D040D">
        <w:t>decide that their marginal propensity to consume satisfies their immediate needs and aspirations</w:t>
      </w:r>
      <w:r w:rsidR="00D13931">
        <w:t xml:space="preserve">; however, </w:t>
      </w:r>
      <w:r w:rsidR="00DD4F72">
        <w:t xml:space="preserve">focusing on delayed gratification </w:t>
      </w:r>
      <w:r w:rsidR="00E60EB9">
        <w:t xml:space="preserve">will allow someone to foster </w:t>
      </w:r>
      <w:r w:rsidR="00163FD5">
        <w:t xml:space="preserve">realities like </w:t>
      </w:r>
      <w:r w:rsidR="00D13931">
        <w:t xml:space="preserve">earlier </w:t>
      </w:r>
      <w:r w:rsidR="00163FD5">
        <w:t>retirement.</w:t>
      </w:r>
      <w:r w:rsidR="004D040D">
        <w:t xml:space="preserve"> </w:t>
      </w:r>
      <w:r w:rsidR="00477BB8">
        <w:t xml:space="preserve">As an individual who will soon enter the workplace, I </w:t>
      </w:r>
      <w:r w:rsidR="0002699A">
        <w:t xml:space="preserve">know that I will </w:t>
      </w:r>
      <w:r w:rsidR="00A72E1B">
        <w:t xml:space="preserve">also </w:t>
      </w:r>
      <w:r w:rsidR="0002699A">
        <w:t xml:space="preserve">be </w:t>
      </w:r>
      <w:r w:rsidR="00DE57E9">
        <w:t xml:space="preserve">eager to leave the workplace to enjoy the </w:t>
      </w:r>
      <w:r w:rsidR="0002699A">
        <w:t xml:space="preserve">finer elements of my lifetime. </w:t>
      </w:r>
      <w:r w:rsidR="007851E4">
        <w:t xml:space="preserve">While at The University of </w:t>
      </w:r>
      <w:r w:rsidR="00D16E52">
        <w:t>Oklahoma, my</w:t>
      </w:r>
      <w:r w:rsidR="0002699A">
        <w:t xml:space="preserve"> </w:t>
      </w:r>
      <w:r w:rsidR="002B4D21">
        <w:t xml:space="preserve">pursuit of a </w:t>
      </w:r>
      <w:r w:rsidR="007851E4">
        <w:t>bachelor’s in business administration</w:t>
      </w:r>
      <w:r w:rsidR="002B4D21">
        <w:t xml:space="preserve"> </w:t>
      </w:r>
      <w:r w:rsidR="007851E4">
        <w:t xml:space="preserve">in </w:t>
      </w:r>
      <w:r w:rsidR="002B4D21">
        <w:t xml:space="preserve">Economics </w:t>
      </w:r>
      <w:r w:rsidR="007851E4">
        <w:t xml:space="preserve">and Finance </w:t>
      </w:r>
      <w:r w:rsidR="00BD7EEC">
        <w:t>has motivated me to think critically about investing portions of my income</w:t>
      </w:r>
      <w:r w:rsidR="00F8755C">
        <w:t xml:space="preserve">. There are many forms of investments that </w:t>
      </w:r>
      <w:r w:rsidR="00377231">
        <w:t xml:space="preserve">someone may discover, but one of the more common </w:t>
      </w:r>
      <w:r w:rsidR="00AD4830">
        <w:t>are investments in the stock market.</w:t>
      </w:r>
      <w:r w:rsidR="00430B1A">
        <w:t xml:space="preserve"> </w:t>
      </w:r>
      <w:r w:rsidR="0022360C">
        <w:t xml:space="preserve">Many argue that the volatility of the stock market creates too much risk for individual investors, </w:t>
      </w:r>
      <w:r w:rsidR="00C35296">
        <w:t>which their claims have validity within certain scopes</w:t>
      </w:r>
      <w:r w:rsidR="00240414">
        <w:t xml:space="preserve"> </w:t>
      </w:r>
      <w:r w:rsidR="00820E3A" w:rsidRPr="00F819A2">
        <w:rPr>
          <w:shd w:val="clear" w:color="auto" w:fill="A6A6A6" w:themeFill="background1" w:themeFillShade="A6"/>
        </w:rPr>
        <w:t>(\</w:t>
      </w:r>
      <w:r w:rsidR="000C48F4">
        <w:rPr>
          <w:shd w:val="clear" w:color="auto" w:fill="A6A6A6" w:themeFill="background1" w:themeFillShade="A6"/>
        </w:rPr>
        <w:t>citet</w:t>
      </w:r>
      <w:r w:rsidR="00820E3A" w:rsidRPr="00F819A2">
        <w:rPr>
          <w:shd w:val="clear" w:color="auto" w:fill="A6A6A6" w:themeFill="background1" w:themeFillShade="A6"/>
        </w:rPr>
        <w:t>{Zucker2020})</w:t>
      </w:r>
      <w:r w:rsidR="00240414" w:rsidRPr="00F819A2">
        <w:rPr>
          <w:shd w:val="clear" w:color="auto" w:fill="A6A6A6" w:themeFill="background1" w:themeFillShade="A6"/>
        </w:rPr>
        <w:t xml:space="preserve">. </w:t>
      </w:r>
      <w:r w:rsidR="00BF1C49">
        <w:t xml:space="preserve">Corporate investors </w:t>
      </w:r>
      <w:r w:rsidR="00B275DF">
        <w:t xml:space="preserve">pay high premiums to </w:t>
      </w:r>
      <w:r w:rsidR="00E93CD9">
        <w:t xml:space="preserve">minimize the time to trade on the stock market, which puts the </w:t>
      </w:r>
      <w:r w:rsidR="002D7440">
        <w:t xml:space="preserve">individual investor at a disadvantage </w:t>
      </w:r>
      <w:r w:rsidR="00F819A2" w:rsidRPr="00F819A2">
        <w:rPr>
          <w:shd w:val="clear" w:color="auto" w:fill="A6A6A6" w:themeFill="background1" w:themeFillShade="A6"/>
        </w:rPr>
        <w:t>(\</w:t>
      </w:r>
      <w:r w:rsidR="000C48F4">
        <w:rPr>
          <w:shd w:val="clear" w:color="auto" w:fill="A6A6A6" w:themeFill="background1" w:themeFillShade="A6"/>
        </w:rPr>
        <w:t>citet</w:t>
      </w:r>
      <w:r w:rsidR="00F819A2" w:rsidRPr="00F819A2">
        <w:rPr>
          <w:shd w:val="clear" w:color="auto" w:fill="A6A6A6" w:themeFill="background1" w:themeFillShade="A6"/>
        </w:rPr>
        <w:t>{Patter2020})</w:t>
      </w:r>
      <w:r w:rsidR="006D2207" w:rsidRPr="006D2207">
        <w:t xml:space="preserve">. </w:t>
      </w:r>
      <w:r w:rsidR="00D20240">
        <w:t>Although these circu</w:t>
      </w:r>
      <w:r w:rsidR="00D93BC1">
        <w:t>m</w:t>
      </w:r>
      <w:r w:rsidR="00D20240">
        <w:t>sta</w:t>
      </w:r>
      <w:r w:rsidR="00D93BC1">
        <w:t>nc</w:t>
      </w:r>
      <w:r w:rsidR="00D20240">
        <w:t xml:space="preserve">es hold, </w:t>
      </w:r>
      <w:r w:rsidR="00D03727">
        <w:t>alternative investments may not be as liquid as stocks</w:t>
      </w:r>
      <w:r w:rsidR="00A84EA5">
        <w:t xml:space="preserve">; if the investment is more liquid, such as a United States Treasury Bill, the </w:t>
      </w:r>
      <w:r w:rsidR="003809A2">
        <w:t>“riskless” asset will not realize significant returns</w:t>
      </w:r>
      <w:r w:rsidR="00D93BC1">
        <w:t xml:space="preserve"> </w:t>
      </w:r>
      <w:r w:rsidR="00F819A2" w:rsidRPr="00F819A2">
        <w:rPr>
          <w:shd w:val="clear" w:color="auto" w:fill="A6A6A6" w:themeFill="background1" w:themeFillShade="A6"/>
        </w:rPr>
        <w:t>(\</w:t>
      </w:r>
      <w:r w:rsidR="000C48F4">
        <w:rPr>
          <w:shd w:val="clear" w:color="auto" w:fill="A6A6A6" w:themeFill="background1" w:themeFillShade="A6"/>
        </w:rPr>
        <w:t>citet</w:t>
      </w:r>
      <w:r w:rsidR="00F819A2" w:rsidRPr="00F819A2">
        <w:rPr>
          <w:shd w:val="clear" w:color="auto" w:fill="A6A6A6" w:themeFill="background1" w:themeFillShade="A6"/>
        </w:rPr>
        <w:t>{Canady2020})</w:t>
      </w:r>
      <w:r w:rsidR="00D93BC1" w:rsidRPr="00373753">
        <w:rPr>
          <w:shd w:val="clear" w:color="auto" w:fill="A6A6A6" w:themeFill="background1" w:themeFillShade="A6"/>
        </w:rPr>
        <w:t>.</w:t>
      </w:r>
      <w:r w:rsidR="00A84EA5">
        <w:t xml:space="preserve"> </w:t>
      </w:r>
      <w:r w:rsidR="00875466">
        <w:t>However, individual investor</w:t>
      </w:r>
      <w:r w:rsidR="00890500">
        <w:t>s</w:t>
      </w:r>
      <w:r w:rsidR="00875466">
        <w:t xml:space="preserve"> can minimize their risk whe</w:t>
      </w:r>
      <w:r w:rsidR="000A0676">
        <w:t xml:space="preserve">n using certain financial methods. Within this paper, </w:t>
      </w:r>
      <w:r w:rsidR="006D31F4">
        <w:t>we will discuss how Modern Portfolio Theory allows an individual to minimize their risk of any p</w:t>
      </w:r>
      <w:r w:rsidR="00626EC6">
        <w:t>ortfolio, which can generate a return that satisfies the individual.</w:t>
      </w:r>
      <w:r w:rsidR="006D2207">
        <w:t xml:space="preserve"> </w:t>
      </w:r>
    </w:p>
    <w:p w14:paraId="2D3DBC71" w14:textId="2543AF1E" w:rsidR="00025320" w:rsidRPr="0081386E" w:rsidRDefault="00025320">
      <w:r>
        <w:rPr>
          <w:b/>
          <w:bCs/>
        </w:rPr>
        <w:t>LITERATURE REVIEW</w:t>
      </w:r>
    </w:p>
    <w:p w14:paraId="714B3D16" w14:textId="7F5C2417" w:rsidR="0043516F" w:rsidRDefault="00F32BCF" w:rsidP="00F32BCF">
      <w:r>
        <w:tab/>
      </w:r>
      <w:r w:rsidR="00192C73">
        <w:t xml:space="preserve">Within this paper, </w:t>
      </w:r>
      <w:r w:rsidR="005B33A3">
        <w:t xml:space="preserve">combining the two concepts of </w:t>
      </w:r>
      <w:r w:rsidR="00B74F21">
        <w:t xml:space="preserve">Modern Portfolio Theory </w:t>
      </w:r>
      <w:r w:rsidR="003E330B">
        <w:t xml:space="preserve">and </w:t>
      </w:r>
      <w:r w:rsidR="00192C73">
        <w:t xml:space="preserve">the </w:t>
      </w:r>
      <w:r w:rsidR="00032D2F">
        <w:t>Capital Market Line</w:t>
      </w:r>
      <w:r w:rsidR="004859DE">
        <w:t xml:space="preserve"> </w:t>
      </w:r>
      <w:r w:rsidR="005B33A3">
        <w:t>underline</w:t>
      </w:r>
      <w:r w:rsidR="002D6927">
        <w:t>s</w:t>
      </w:r>
      <w:r w:rsidR="005B33A3">
        <w:t xml:space="preserve"> the financial principals that </w:t>
      </w:r>
      <w:r w:rsidR="002D6927">
        <w:t xml:space="preserve">the program uses to optimize a stock portfolio. </w:t>
      </w:r>
      <w:r w:rsidR="000E0D6E">
        <w:t>The reader may know the simple princip</w:t>
      </w:r>
      <w:r w:rsidR="00890500">
        <w:t>le</w:t>
      </w:r>
      <w:r w:rsidR="000E0D6E">
        <w:t xml:space="preserve"> to “never put all your eggs into one basket</w:t>
      </w:r>
      <w:r w:rsidR="008253E2">
        <w:t xml:space="preserve">;” </w:t>
      </w:r>
      <w:r w:rsidR="00B97279">
        <w:lastRenderedPageBreak/>
        <w:t xml:space="preserve">Modern Portfolio </w:t>
      </w:r>
      <w:r w:rsidR="008A4632">
        <w:t xml:space="preserve">Theory </w:t>
      </w:r>
      <w:r w:rsidR="000D190C">
        <w:t xml:space="preserve">implements this idea using </w:t>
      </w:r>
      <w:r w:rsidR="008253E2">
        <w:t xml:space="preserve">statistical </w:t>
      </w:r>
      <w:r w:rsidR="000D190C">
        <w:t>methods and linear optimization to create</w:t>
      </w:r>
      <w:r w:rsidR="00DC21FF">
        <w:t xml:space="preserve"> a portfolio that maximizes utility and minimizes risk for an investor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{Simon2008})</w:t>
      </w:r>
      <w:r w:rsidR="00DC21FF">
        <w:t>.</w:t>
      </w:r>
      <w:r w:rsidR="00086AAA">
        <w:t xml:space="preserve"> This method maximizes utility because it allows the investor to</w:t>
      </w:r>
      <w:r w:rsidR="00F332D1">
        <w:t xml:space="preserve"> </w:t>
      </w:r>
      <w:r w:rsidR="004139A6">
        <w:t xml:space="preserve">initially create </w:t>
      </w:r>
      <w:r w:rsidR="00F332D1">
        <w:t>their portfolio</w:t>
      </w:r>
      <w:r w:rsidR="004139A6">
        <w:t xml:space="preserve">, given their preference in </w:t>
      </w:r>
      <w:r w:rsidR="00F332D1">
        <w:t>certain stocks</w:t>
      </w:r>
      <w:r w:rsidR="00240B43">
        <w:t xml:space="preserve">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{Simon2008})</w:t>
      </w:r>
      <w:r w:rsidR="00240B43">
        <w:t>.</w:t>
      </w:r>
      <w:r w:rsidR="0072224C">
        <w:t xml:space="preserve"> </w:t>
      </w:r>
      <w:r w:rsidR="009B0E70">
        <w:t xml:space="preserve">Harry Markowitz announced this method is the 1950’s, </w:t>
      </w:r>
      <w:r w:rsidR="00363C3A">
        <w:t xml:space="preserve">who would receive a Nobel Prize in Economics </w:t>
      </w:r>
      <w:r w:rsidR="00B613CE">
        <w:t xml:space="preserve">in 1990 </w:t>
      </w:r>
      <w:r w:rsidR="00363C3A">
        <w:t xml:space="preserve">for the advancement </w:t>
      </w:r>
      <w:r w:rsidR="00B613CE">
        <w:t xml:space="preserve">of </w:t>
      </w:r>
      <w:r w:rsidR="00F13FC3">
        <w:t>portfolio choice</w:t>
      </w:r>
      <w:r w:rsidR="009310F8">
        <w:t xml:space="preserve">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{Simon2008})</w:t>
      </w:r>
      <w:r w:rsidR="009310F8">
        <w:t>.</w:t>
      </w:r>
      <w:r w:rsidR="009477AF">
        <w:t xml:space="preserve"> In addition to this</w:t>
      </w:r>
      <w:r w:rsidR="002234B7">
        <w:t xml:space="preserve"> idea, the </w:t>
      </w:r>
      <w:r w:rsidR="00795FF1">
        <w:t xml:space="preserve">Capital Market Line </w:t>
      </w:r>
      <w:r w:rsidR="002234B7">
        <w:t>allows the user to allocate their</w:t>
      </w:r>
      <w:r w:rsidR="00032D2F">
        <w:t xml:space="preserve"> optimal</w:t>
      </w:r>
      <w:r w:rsidR="00795FF1">
        <w:t xml:space="preserve">, or efficient, </w:t>
      </w:r>
      <w:r w:rsidR="00032D2F">
        <w:t>stock portfolio</w:t>
      </w:r>
      <w:r w:rsidR="00625EAF">
        <w:t xml:space="preserve"> </w:t>
      </w:r>
      <w:r w:rsidR="00795FF1">
        <w:t>with “riskless” assets, such as the United States Treasury Bills</w:t>
      </w:r>
      <w:r w:rsidR="007B67FC">
        <w:t xml:space="preserve">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{Simon2008})</w:t>
      </w:r>
      <w:r w:rsidR="00795FF1">
        <w:t>.</w:t>
      </w:r>
      <w:r w:rsidR="007B67FC">
        <w:t xml:space="preserve"> </w:t>
      </w:r>
      <w:r w:rsidR="00623DE4">
        <w:t>The reader may find this discovery obvious, but</w:t>
      </w:r>
      <w:r w:rsidR="00C108A5">
        <w:t xml:space="preserve"> </w:t>
      </w:r>
      <w:r w:rsidR="00F3150B">
        <w:t xml:space="preserve">the positive </w:t>
      </w:r>
      <w:r w:rsidR="00C108A5">
        <w:t xml:space="preserve">relationship between interest rate yields and </w:t>
      </w:r>
      <w:r w:rsidR="002759E9">
        <w:t>the standard deviation</w:t>
      </w:r>
      <w:r w:rsidR="00B7504F">
        <w:t xml:space="preserve"> of the yield</w:t>
      </w:r>
      <w:r w:rsidR="002759E9">
        <w:t xml:space="preserve"> commonly referred to as the risk</w:t>
      </w:r>
      <w:r w:rsidR="00B7504F">
        <w:t xml:space="preserve"> of the asset</w:t>
      </w:r>
      <w:r w:rsidR="002759E9">
        <w:t xml:space="preserve">, </w:t>
      </w:r>
      <w:r w:rsidR="00B7504F">
        <w:t>allows the Capital Allocation Line to easily reduce the risk</w:t>
      </w:r>
      <w:r w:rsidR="00E27473">
        <w:t>,</w:t>
      </w:r>
      <w:r w:rsidR="00B7504F">
        <w:t xml:space="preserve"> </w:t>
      </w:r>
      <w:r w:rsidR="00094F97">
        <w:t>if the investor holds more weight in less risky assets</w:t>
      </w:r>
      <w:r w:rsidR="007A188D">
        <w:t xml:space="preserve">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{Simon2008})</w:t>
      </w:r>
      <w:r w:rsidR="00E27473">
        <w:t xml:space="preserve">. </w:t>
      </w:r>
    </w:p>
    <w:p w14:paraId="6B9CBBFE" w14:textId="25A20B48" w:rsidR="00F32BCF" w:rsidRDefault="002C725E" w:rsidP="0043516F">
      <w:pPr>
        <w:ind w:firstLine="720"/>
      </w:pPr>
      <w:r>
        <w:t xml:space="preserve">Overall, </w:t>
      </w:r>
      <w:r w:rsidR="0043516F">
        <w:t xml:space="preserve">these two ideas </w:t>
      </w:r>
      <w:r w:rsidR="002C289A">
        <w:t xml:space="preserve">allowed </w:t>
      </w:r>
      <w:r w:rsidR="00E46C40">
        <w:t>investors to have more power over their portfolios; at the time of th</w:t>
      </w:r>
      <w:r w:rsidR="00E46C40" w:rsidRPr="00173383">
        <w:t xml:space="preserve">is discovery, individuals relied on their brokers to </w:t>
      </w:r>
      <w:r w:rsidR="00821812" w:rsidRPr="00173383">
        <w:t>choose their stocks</w:t>
      </w:r>
      <w:r w:rsidR="0054133B">
        <w:t>.</w:t>
      </w:r>
      <w:r w:rsidR="00821812" w:rsidRPr="00173383">
        <w:t xml:space="preserve"> </w:t>
      </w:r>
      <w:r w:rsidR="00173383">
        <w:t>Th</w:t>
      </w:r>
      <w:r w:rsidR="00953CC0">
        <w:t xml:space="preserve">is </w:t>
      </w:r>
      <w:r w:rsidR="00FE4995">
        <w:t xml:space="preserve">concept announced the </w:t>
      </w:r>
      <w:r w:rsidR="0054133B">
        <w:t xml:space="preserve">allowance for </w:t>
      </w:r>
      <w:r w:rsidR="00FE4995">
        <w:t xml:space="preserve">“risk tolerance,” which the investor </w:t>
      </w:r>
      <w:r w:rsidR="00233246">
        <w:t>could best “</w:t>
      </w:r>
      <w:r w:rsidR="00173383" w:rsidRPr="00173383">
        <w:t>fit their risk/reward profile</w:t>
      </w:r>
      <w:r w:rsidR="00DE1EDB">
        <w:t xml:space="preserve">”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{Beatti2020})</w:t>
      </w:r>
      <w:r w:rsidR="00FE59FB">
        <w:t>.</w:t>
      </w:r>
      <w:r w:rsidR="00EC2138">
        <w:t xml:space="preserve"> However, these ideas are not </w:t>
      </w:r>
      <w:proofErr w:type="gramStart"/>
      <w:r w:rsidR="00C6538B">
        <w:t>commonly used</w:t>
      </w:r>
      <w:proofErr w:type="gramEnd"/>
      <w:r w:rsidR="00C6538B">
        <w:t xml:space="preserve"> by individual investors anymore</w:t>
      </w:r>
      <w:r w:rsidR="00DB035C">
        <w:t xml:space="preserve">; after extensive analysis, it is clear that “indexing,” which is a form of passive investing, </w:t>
      </w:r>
      <w:r w:rsidR="00A434D4">
        <w:t>outperforms “active”</w:t>
      </w:r>
      <w:r w:rsidR="009C535B">
        <w:t xml:space="preserve"> portfolio management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{Malkie2017})</w:t>
      </w:r>
      <w:r w:rsidR="009C535B">
        <w:t xml:space="preserve">. </w:t>
      </w:r>
      <w:r w:rsidR="00D4065A">
        <w:t>According to a study that the Wall Street Journal conducted, o</w:t>
      </w:r>
      <w:r w:rsidR="009C535B">
        <w:t>ver 90</w:t>
      </w:r>
      <w:r w:rsidR="004C7255">
        <w:t xml:space="preserve"> percent</w:t>
      </w:r>
      <w:r w:rsidR="009C535B">
        <w:t xml:space="preserve"> of </w:t>
      </w:r>
      <w:r w:rsidR="00D4065A">
        <w:t xml:space="preserve">actively managed portfolios </w:t>
      </w:r>
      <w:r w:rsidR="005C64B5">
        <w:t xml:space="preserve">underperform the S&amp;P 500, which </w:t>
      </w:r>
      <w:r w:rsidR="000D53EF">
        <w:t xml:space="preserve">individuals can </w:t>
      </w:r>
      <w:r w:rsidR="006E2ED5">
        <w:t>find indexes that combine the firms included in this</w:t>
      </w:r>
      <w:r w:rsidR="00C80175">
        <w:t xml:space="preserve"> value-weighted index fund </w:t>
      </w:r>
      <w:r w:rsidR="007F4FBF">
        <w:rPr>
          <w:shd w:val="clear" w:color="auto" w:fill="A6A6A6" w:themeFill="background1" w:themeFillShade="A6"/>
        </w:rPr>
        <w:t>(\</w:t>
      </w:r>
      <w:r w:rsidR="000C48F4">
        <w:rPr>
          <w:shd w:val="clear" w:color="auto" w:fill="A6A6A6" w:themeFill="background1" w:themeFillShade="A6"/>
        </w:rPr>
        <w:t>citet</w:t>
      </w:r>
      <w:r w:rsidR="007F4FBF">
        <w:rPr>
          <w:shd w:val="clear" w:color="auto" w:fill="A6A6A6" w:themeFill="background1" w:themeFillShade="A6"/>
        </w:rPr>
        <w:t>{Malkie2017})</w:t>
      </w:r>
      <w:r w:rsidR="00C80175">
        <w:t>.</w:t>
      </w:r>
      <w:r w:rsidR="000725CD">
        <w:t xml:space="preserve"> </w:t>
      </w:r>
      <w:r w:rsidR="00CD6B12">
        <w:t>These</w:t>
      </w:r>
      <w:r w:rsidR="000D53EF">
        <w:t xml:space="preserve"> index</w:t>
      </w:r>
      <w:r w:rsidR="00CD6B12">
        <w:t xml:space="preserve"> funds involve high</w:t>
      </w:r>
      <w:r w:rsidR="00890500">
        <w:t>-</w:t>
      </w:r>
      <w:r w:rsidR="00CD6B12">
        <w:t xml:space="preserve">frequency trading tactics, which </w:t>
      </w:r>
      <w:r w:rsidR="005F2B69">
        <w:t xml:space="preserve">computer </w:t>
      </w:r>
      <w:r w:rsidR="00A84007">
        <w:t>algorithms</w:t>
      </w:r>
      <w:r w:rsidR="005F2B69">
        <w:t xml:space="preserve"> trade in fractions of </w:t>
      </w:r>
      <w:r w:rsidR="00A84007">
        <w:t xml:space="preserve">a second; these machines are unbeatable by active portfolio managers, but </w:t>
      </w:r>
      <w:r w:rsidR="00EE4ED1">
        <w:t xml:space="preserve">individual investors may choose to </w:t>
      </w:r>
      <w:r w:rsidR="00EE4ED1">
        <w:lastRenderedPageBreak/>
        <w:t xml:space="preserve">index these funds to take part in the computerized gains </w:t>
      </w:r>
      <w:r w:rsidR="007F4FBF" w:rsidRPr="00F819A2">
        <w:rPr>
          <w:shd w:val="clear" w:color="auto" w:fill="A6A6A6" w:themeFill="background1" w:themeFillShade="A6"/>
        </w:rPr>
        <w:t>(\</w:t>
      </w:r>
      <w:r w:rsidR="000C48F4">
        <w:rPr>
          <w:shd w:val="clear" w:color="auto" w:fill="A6A6A6" w:themeFill="background1" w:themeFillShade="A6"/>
        </w:rPr>
        <w:t>citet</w:t>
      </w:r>
      <w:r w:rsidR="007F4FBF" w:rsidRPr="00F819A2">
        <w:rPr>
          <w:shd w:val="clear" w:color="auto" w:fill="A6A6A6" w:themeFill="background1" w:themeFillShade="A6"/>
        </w:rPr>
        <w:t>{Patter2020})</w:t>
      </w:r>
      <w:r w:rsidR="007F4FBF" w:rsidRPr="006D2207">
        <w:t xml:space="preserve">. </w:t>
      </w:r>
      <w:r w:rsidR="000A4B9A">
        <w:t xml:space="preserve">Among these tactics, the introduction of artificial intelligence is </w:t>
      </w:r>
      <w:r w:rsidR="00890500">
        <w:t>at</w:t>
      </w:r>
      <w:r w:rsidR="000A4B9A">
        <w:t xml:space="preserve"> the forefront of portfolio management</w:t>
      </w:r>
      <w:r w:rsidR="00E93289">
        <w:t xml:space="preserve"> </w:t>
      </w:r>
      <w:r w:rsidR="007F4FBF" w:rsidRPr="00771724">
        <w:rPr>
          <w:shd w:val="clear" w:color="auto" w:fill="A6A6A6" w:themeFill="background1" w:themeFillShade="A6"/>
        </w:rPr>
        <w:t>(\</w:t>
      </w:r>
      <w:r w:rsidR="000C48F4">
        <w:rPr>
          <w:shd w:val="clear" w:color="auto" w:fill="A6A6A6" w:themeFill="background1" w:themeFillShade="A6"/>
        </w:rPr>
        <w:t>citet</w:t>
      </w:r>
      <w:r w:rsidR="007F4FBF" w:rsidRPr="00771724">
        <w:rPr>
          <w:shd w:val="clear" w:color="auto" w:fill="A6A6A6" w:themeFill="background1" w:themeFillShade="A6"/>
        </w:rPr>
        <w:t>{Aenlle2018})</w:t>
      </w:r>
      <w:r w:rsidR="000A4B9A" w:rsidRPr="00771724">
        <w:rPr>
          <w:shd w:val="clear" w:color="auto" w:fill="A6A6A6" w:themeFill="background1" w:themeFillShade="A6"/>
        </w:rPr>
        <w:t>.</w:t>
      </w:r>
      <w:r w:rsidR="009E5488" w:rsidRPr="00771724">
        <w:rPr>
          <w:shd w:val="clear" w:color="auto" w:fill="A6A6A6" w:themeFill="background1" w:themeFillShade="A6"/>
        </w:rPr>
        <w:t xml:space="preserve"> </w:t>
      </w:r>
      <w:r w:rsidR="009E5488">
        <w:t xml:space="preserve">These implementations may allow for more powerful index funds, but </w:t>
      </w:r>
      <w:r w:rsidR="005E6B07">
        <w:t xml:space="preserve">full implementation of these ideas </w:t>
      </w:r>
      <w:proofErr w:type="gramStart"/>
      <w:r w:rsidR="005E6B07">
        <w:t>is not widely used</w:t>
      </w:r>
      <w:proofErr w:type="gramEnd"/>
      <w:r w:rsidR="005E6B07">
        <w:t xml:space="preserve"> yet </w:t>
      </w:r>
      <w:r w:rsidR="007F4FBF" w:rsidRPr="00771724">
        <w:rPr>
          <w:shd w:val="clear" w:color="auto" w:fill="A6A6A6" w:themeFill="background1" w:themeFillShade="A6"/>
        </w:rPr>
        <w:t>(\</w:t>
      </w:r>
      <w:r w:rsidR="000C48F4">
        <w:rPr>
          <w:shd w:val="clear" w:color="auto" w:fill="A6A6A6" w:themeFill="background1" w:themeFillShade="A6"/>
        </w:rPr>
        <w:t>citet</w:t>
      </w:r>
      <w:r w:rsidR="007F4FBF" w:rsidRPr="00771724">
        <w:rPr>
          <w:shd w:val="clear" w:color="auto" w:fill="A6A6A6" w:themeFill="background1" w:themeFillShade="A6"/>
        </w:rPr>
        <w:t>{Aenlle2018})</w:t>
      </w:r>
      <w:r w:rsidR="005E6B07" w:rsidRPr="00771724">
        <w:rPr>
          <w:shd w:val="clear" w:color="auto" w:fill="A6A6A6" w:themeFill="background1" w:themeFillShade="A6"/>
        </w:rPr>
        <w:t>.</w:t>
      </w:r>
    </w:p>
    <w:p w14:paraId="005A27D9" w14:textId="5AE9C638" w:rsidR="002902C2" w:rsidRDefault="002902C2" w:rsidP="0043516F">
      <w:pPr>
        <w:ind w:firstLine="720"/>
      </w:pPr>
      <w:r>
        <w:t xml:space="preserve">The user of this program must understand that </w:t>
      </w:r>
      <w:r w:rsidR="00136A26">
        <w:t xml:space="preserve">actively managing a portfolio may not prove as successful as indexing, but it is important to understand that </w:t>
      </w:r>
      <w:r w:rsidR="00EF0B04">
        <w:t xml:space="preserve">investors </w:t>
      </w:r>
      <w:r w:rsidR="00890500">
        <w:t>can</w:t>
      </w:r>
      <w:r w:rsidR="00EF0B04">
        <w:t xml:space="preserve"> establish preferences </w:t>
      </w:r>
      <w:r w:rsidR="005D6BCC">
        <w:t xml:space="preserve">that </w:t>
      </w:r>
      <w:r w:rsidR="00EF0B04">
        <w:t>set their risk tolerance in the portfolio.</w:t>
      </w:r>
    </w:p>
    <w:p w14:paraId="1C4049E8" w14:textId="252DD098" w:rsidR="008A179F" w:rsidRDefault="00F20B50" w:rsidP="008A179F">
      <w:r>
        <w:rPr>
          <w:b/>
          <w:bCs/>
        </w:rPr>
        <w:t>DATA</w:t>
      </w:r>
      <w:r w:rsidR="008A179F">
        <w:tab/>
      </w:r>
    </w:p>
    <w:p w14:paraId="2A2586FC" w14:textId="05497066" w:rsidR="006F4AD9" w:rsidRDefault="008A179F" w:rsidP="008A179F">
      <w:r>
        <w:tab/>
        <w:t xml:space="preserve">The </w:t>
      </w:r>
      <w:r w:rsidR="00ED4772">
        <w:t xml:space="preserve">program </w:t>
      </w:r>
      <w:r w:rsidR="002044B2">
        <w:t xml:space="preserve">uses one source of data, which houses </w:t>
      </w:r>
      <w:r w:rsidR="00A478AC">
        <w:t xml:space="preserve">stock-related information to the user. </w:t>
      </w:r>
      <w:r w:rsidR="00890500">
        <w:t>T</w:t>
      </w:r>
      <w:r w:rsidR="00D85DBE">
        <w:t xml:space="preserve">o allow for successful implementation of </w:t>
      </w:r>
      <w:r w:rsidR="001B64B3">
        <w:t xml:space="preserve">this </w:t>
      </w:r>
      <w:r w:rsidR="00180991">
        <w:t>program</w:t>
      </w:r>
      <w:r w:rsidR="00A478AC">
        <w:t xml:space="preserve"> and continuous </w:t>
      </w:r>
      <w:r w:rsidR="00180991">
        <w:t>optimiz</w:t>
      </w:r>
      <w:r w:rsidR="00A478AC">
        <w:t>ation of</w:t>
      </w:r>
      <w:r w:rsidR="00180991">
        <w:t xml:space="preserve"> </w:t>
      </w:r>
      <w:r w:rsidR="00A478AC">
        <w:t>their</w:t>
      </w:r>
      <w:r w:rsidR="00180991">
        <w:t xml:space="preserve"> </w:t>
      </w:r>
      <w:r w:rsidR="001B64B3">
        <w:t xml:space="preserve">stock </w:t>
      </w:r>
      <w:r w:rsidR="00180991">
        <w:t>portfolio, the use of the “</w:t>
      </w:r>
      <w:r w:rsidR="00180991" w:rsidRPr="00180991">
        <w:t>BatchGetSymbols</w:t>
      </w:r>
      <w:r w:rsidR="00180991">
        <w:t xml:space="preserve">” </w:t>
      </w:r>
      <w:r w:rsidR="001B64B3">
        <w:t>package in R allows</w:t>
      </w:r>
      <w:r w:rsidR="00180991">
        <w:t xml:space="preserve"> </w:t>
      </w:r>
      <w:r w:rsidR="001B64B3">
        <w:t xml:space="preserve">the user to </w:t>
      </w:r>
      <w:r w:rsidR="00F8282B">
        <w:t xml:space="preserve">have real-time data </w:t>
      </w:r>
      <w:r>
        <w:t xml:space="preserve">for any given stock. </w:t>
      </w:r>
      <w:r w:rsidR="00393AB5">
        <w:t xml:space="preserve">The package </w:t>
      </w:r>
      <w:r w:rsidR="00740EDE">
        <w:t>uses the API feature that Yahoo Finance allows to their constituents</w:t>
      </w:r>
      <w:r w:rsidR="009F5A85">
        <w:t xml:space="preserve">; Yahoo Finance’s </w:t>
      </w:r>
      <w:r w:rsidR="00AC0019">
        <w:t xml:space="preserve">allowance for API integration to their data </w:t>
      </w:r>
      <w:r w:rsidR="001C2149">
        <w:t>provides seamless integration when applying the Modern Portfolio Theory.</w:t>
      </w:r>
      <w:r w:rsidR="0029763E">
        <w:t xml:space="preserve"> Not only can this </w:t>
      </w:r>
      <w:r w:rsidR="00085D95">
        <w:t xml:space="preserve">package retrieve </w:t>
      </w:r>
      <w:r w:rsidR="00641AD4">
        <w:t xml:space="preserve">the most current data, </w:t>
      </w:r>
      <w:r w:rsidR="00890500">
        <w:t>but the user can also</w:t>
      </w:r>
      <w:r w:rsidR="00641AD4">
        <w:t xml:space="preserve"> set the beginning period to their choice, which </w:t>
      </w:r>
      <w:r w:rsidR="00A066E8">
        <w:t>may prove valuable when wanting to consider only more recent periods.</w:t>
      </w:r>
      <w:r w:rsidR="004549CE">
        <w:t xml:space="preserve"> Within this program, the </w:t>
      </w:r>
      <w:r w:rsidR="00C565A0">
        <w:t>data includes month-end stock prices, which “</w:t>
      </w:r>
      <w:r w:rsidR="00C565A0" w:rsidRPr="00C565A0">
        <w:t>BatchGetSymbols</w:t>
      </w:r>
      <w:r w:rsidR="00C565A0">
        <w:t>” will automatically calculate the monthly returns of the stoc</w:t>
      </w:r>
      <w:r w:rsidR="00261A26">
        <w:t>k.</w:t>
      </w:r>
      <w:r w:rsidR="00CA3F27">
        <w:t xml:space="preserve"> </w:t>
      </w:r>
      <w:r w:rsidR="00345DFD">
        <w:t>See below graph for example of stock returns that the data automatically generates.</w:t>
      </w:r>
    </w:p>
    <w:p w14:paraId="60F43A64" w14:textId="1527F988" w:rsidR="00345DFD" w:rsidRPr="00345DFD" w:rsidRDefault="00345DFD" w:rsidP="00B07C29">
      <w:pPr>
        <w:jc w:val="center"/>
        <w:rPr>
          <w:b/>
          <w:bCs/>
        </w:rPr>
      </w:pPr>
      <w:r>
        <w:rPr>
          <w:b/>
          <w:bCs/>
          <w:highlight w:val="magenta"/>
        </w:rPr>
        <w:t xml:space="preserve">CHART </w:t>
      </w:r>
      <w:r w:rsidRPr="008F0290">
        <w:rPr>
          <w:b/>
          <w:bCs/>
          <w:highlight w:val="magenta"/>
        </w:rPr>
        <w:t>GOES HERE</w:t>
      </w:r>
    </w:p>
    <w:p w14:paraId="26F0C59A" w14:textId="2D65F3D0" w:rsidR="00D85DBE" w:rsidRDefault="00345DFD" w:rsidP="008A179F">
      <w:r>
        <w:tab/>
      </w:r>
      <w:r w:rsidR="00CA3F27">
        <w:t>Additionally, the user can select as many stocks as they would like to include in their portfolio.</w:t>
      </w:r>
      <w:r w:rsidR="00A25E29">
        <w:t xml:space="preserve"> </w:t>
      </w:r>
      <w:r w:rsidR="00117F10">
        <w:t>Conveniently</w:t>
      </w:r>
      <w:r w:rsidR="00A25E29">
        <w:t xml:space="preserve">, the package allows the </w:t>
      </w:r>
      <w:r w:rsidR="00117F10">
        <w:t xml:space="preserve">operator to import the S&amp;P 500, which is </w:t>
      </w:r>
      <w:r w:rsidR="00820CB0">
        <w:t xml:space="preserve">the </w:t>
      </w:r>
      <w:r w:rsidR="00AB0988">
        <w:t>optimization program’s default setting</w:t>
      </w:r>
      <w:r w:rsidR="00326DF8">
        <w:t>.</w:t>
      </w:r>
      <w:r w:rsidR="00662DEA">
        <w:t xml:space="preserve"> This capability offers a vast span of the market, </w:t>
      </w:r>
      <w:r w:rsidR="00820CB0">
        <w:t xml:space="preserve">in </w:t>
      </w:r>
      <w:r w:rsidR="00662DEA">
        <w:t xml:space="preserve">which </w:t>
      </w:r>
      <w:r w:rsidR="00662DEA">
        <w:lastRenderedPageBreak/>
        <w:t xml:space="preserve">the </w:t>
      </w:r>
      <w:r w:rsidR="00161B9A">
        <w:t>optimization program can analyze and eliminate stocks that do not fit the user’s risk profile.</w:t>
      </w:r>
      <w:r w:rsidR="00007E1F">
        <w:t xml:space="preserve"> An example of </w:t>
      </w:r>
      <w:r w:rsidR="00FD7867">
        <w:t>the data for stocks “JNJ</w:t>
      </w:r>
      <w:r w:rsidR="00895967">
        <w:t>,”</w:t>
      </w:r>
      <w:r w:rsidR="00E568E8">
        <w:t xml:space="preserve"> “MSFT,” and </w:t>
      </w:r>
      <w:r w:rsidR="00FD7867">
        <w:t xml:space="preserve">“PG” </w:t>
      </w:r>
      <w:r w:rsidR="008A08D6">
        <w:t>from</w:t>
      </w:r>
      <w:r w:rsidR="00FD7867">
        <w:t xml:space="preserve"> </w:t>
      </w:r>
      <w:r w:rsidR="00B524E9">
        <w:t>February</w:t>
      </w:r>
      <w:r w:rsidR="00FD7867">
        <w:t xml:space="preserve"> through </w:t>
      </w:r>
      <w:r w:rsidR="00B524E9">
        <w:t>April</w:t>
      </w:r>
      <w:r w:rsidR="006F5DC9">
        <w:t xml:space="preserve"> </w:t>
      </w:r>
      <w:r w:rsidR="00FD7867">
        <w:t>2020</w:t>
      </w:r>
      <w:r w:rsidR="00C61763">
        <w:t xml:space="preserve"> can </w:t>
      </w:r>
      <w:proofErr w:type="gramStart"/>
      <w:r w:rsidR="00C61763">
        <w:t>be seen</w:t>
      </w:r>
      <w:proofErr w:type="gramEnd"/>
      <w:r w:rsidR="00C61763">
        <w:t xml:space="preserve"> below.</w:t>
      </w:r>
    </w:p>
    <w:p w14:paraId="5FE89A54" w14:textId="6C6260C9" w:rsidR="008F0290" w:rsidRPr="008F0290" w:rsidRDefault="008F0290" w:rsidP="00B07C29">
      <w:pPr>
        <w:jc w:val="center"/>
        <w:rPr>
          <w:b/>
          <w:bCs/>
        </w:rPr>
      </w:pPr>
      <w:r w:rsidRPr="008F0290">
        <w:rPr>
          <w:b/>
          <w:bCs/>
          <w:highlight w:val="magenta"/>
        </w:rPr>
        <w:t>TABLE GOES HERE</w:t>
      </w:r>
    </w:p>
    <w:p w14:paraId="58DD140B" w14:textId="6DF48479" w:rsidR="0047709C" w:rsidRDefault="008F0290" w:rsidP="008A179F">
      <w:r>
        <w:tab/>
      </w:r>
      <w:r w:rsidR="00CA3F27">
        <w:t>Once the</w:t>
      </w:r>
      <w:r>
        <w:t xml:space="preserve"> optimization program successfully imports the dataset, it will manipulate the data t</w:t>
      </w:r>
      <w:r w:rsidR="00494436">
        <w:t>o create the optimal format for the optimization portion of the program.</w:t>
      </w:r>
      <w:r w:rsidR="005F5F43">
        <w:t xml:space="preserve"> The program will </w:t>
      </w:r>
      <w:r w:rsidR="005C4461">
        <w:t xml:space="preserve">adjust aesthetic features, such as </w:t>
      </w:r>
      <w:r w:rsidR="005F5F43">
        <w:t>renam</w:t>
      </w:r>
      <w:r w:rsidR="005C4461">
        <w:t xml:space="preserve">ing </w:t>
      </w:r>
      <w:r w:rsidR="005F5F43">
        <w:t>the variables to a more familiar format</w:t>
      </w:r>
      <w:r w:rsidR="005C4461">
        <w:t xml:space="preserve">. Additionally, the program will drop </w:t>
      </w:r>
      <w:r w:rsidR="00315CB4">
        <w:t xml:space="preserve">rows of the dataset that are null, which could be from the firm not having been publicly traded during the dates that the user selected, or it could be because of </w:t>
      </w:r>
      <w:r w:rsidR="00C12AB9">
        <w:t xml:space="preserve">the dataset having null values </w:t>
      </w:r>
      <w:r w:rsidR="00E355C9">
        <w:t>in the stock return column</w:t>
      </w:r>
      <w:r w:rsidR="004543ED">
        <w:t>.</w:t>
      </w:r>
      <w:r w:rsidR="00ED4A5A">
        <w:t xml:space="preserve"> Further manipulation of the dataset occurs, which the “</w:t>
      </w:r>
      <w:r w:rsidR="005617BA">
        <w:t>Empirical</w:t>
      </w:r>
      <w:r w:rsidR="00ED4A5A">
        <w:t xml:space="preserve"> Methods” section covers in detail, due to the </w:t>
      </w:r>
      <w:r w:rsidR="00BB5A85">
        <w:t>manipulation relying on statistical manipulation.</w:t>
      </w:r>
    </w:p>
    <w:p w14:paraId="0371F9B5" w14:textId="24BB726A" w:rsidR="00F353C2" w:rsidRPr="00F353C2" w:rsidRDefault="00505A56" w:rsidP="00F353C2">
      <w:r w:rsidRPr="00AB328E">
        <w:rPr>
          <w:b/>
          <w:bCs/>
        </w:rPr>
        <w:t>EMPIRICAL METHODS</w:t>
      </w:r>
    </w:p>
    <w:p w14:paraId="638D4125" w14:textId="77777777" w:rsidR="005A5A2C" w:rsidRDefault="00F353C2" w:rsidP="00F353C2">
      <w:r>
        <w:tab/>
      </w:r>
      <w:r w:rsidR="0044553D">
        <w:t>The optimization program uses</w:t>
      </w:r>
      <w:r w:rsidR="00A3019C">
        <w:t xml:space="preserve"> financial and statistical </w:t>
      </w:r>
      <w:r w:rsidR="00A503A4">
        <w:t>methods</w:t>
      </w:r>
      <w:r w:rsidR="00DF473B">
        <w:t xml:space="preserve"> to manipulate the dataset, which </w:t>
      </w:r>
      <w:r w:rsidR="00A3019C">
        <w:t>set</w:t>
      </w:r>
      <w:r w:rsidR="00DF473B">
        <w:t>s</w:t>
      </w:r>
      <w:r w:rsidR="00A3019C">
        <w:t xml:space="preserve"> up the data for linear optimization.</w:t>
      </w:r>
      <w:r w:rsidR="0094125D">
        <w:t xml:space="preserve"> </w:t>
      </w:r>
    </w:p>
    <w:p w14:paraId="20C2B223" w14:textId="77777777" w:rsidR="005A5A2C" w:rsidRDefault="005A5A2C" w:rsidP="00F353C2"/>
    <w:p w14:paraId="462123B9" w14:textId="6838A93A" w:rsidR="00F353C2" w:rsidRDefault="005A5A2C" w:rsidP="00F353C2">
      <w:r>
        <w:tab/>
      </w:r>
      <w:r w:rsidR="0094125D">
        <w:t>First, the program calculates excess returns for each stock.</w:t>
      </w:r>
    </w:p>
    <w:p w14:paraId="79026E77" w14:textId="0A8E96EE" w:rsidR="00271CCC" w:rsidRPr="008F0290" w:rsidRDefault="00271CCC" w:rsidP="00271CCC">
      <w:pPr>
        <w:jc w:val="center"/>
        <w:rPr>
          <w:b/>
          <w:bCs/>
        </w:rPr>
      </w:pPr>
      <w:r>
        <w:rPr>
          <w:b/>
          <w:bCs/>
          <w:highlight w:val="magenta"/>
        </w:rPr>
        <w:t xml:space="preserve">EXCESS RETURN </w:t>
      </w:r>
      <w:r w:rsidRPr="008F0290">
        <w:rPr>
          <w:b/>
          <w:bCs/>
          <w:highlight w:val="magenta"/>
        </w:rPr>
        <w:t>GOES HERE</w:t>
      </w:r>
    </w:p>
    <w:p w14:paraId="33AB8E43" w14:textId="061CAE1A" w:rsidR="00623690" w:rsidRDefault="00CA7FC6" w:rsidP="00422024">
      <w:r>
        <w:tab/>
      </w:r>
      <w:r w:rsidR="00984DB2" w:rsidRPr="00984DB2">
        <w:t>Calculating the excess ret</w:t>
      </w:r>
      <w:r w:rsidR="00052331">
        <w:t>urn of a stock allows the user to understand</w:t>
      </w:r>
      <w:r w:rsidR="00BE6402">
        <w:t xml:space="preserve"> what the stock returns beyond </w:t>
      </w:r>
      <w:r w:rsidR="007F18D0">
        <w:t>a riskless asset</w:t>
      </w:r>
      <w:r w:rsidR="00CB73B1">
        <w:t>. A common proxy for a “riskless</w:t>
      </w:r>
      <w:r w:rsidR="00F423B6">
        <w:t>”</w:t>
      </w:r>
      <w:r w:rsidR="00CB73B1">
        <w:t xml:space="preserve"> </w:t>
      </w:r>
      <w:r w:rsidR="00F423B6">
        <w:t>asset is</w:t>
      </w:r>
      <w:r w:rsidR="00CB73B1">
        <w:t xml:space="preserve"> the </w:t>
      </w:r>
      <w:r w:rsidR="0035530A">
        <w:t>U.S. T-Bill</w:t>
      </w:r>
      <w:r w:rsidR="00F423B6">
        <w:t>, which is used in this analysis</w:t>
      </w:r>
      <w:r w:rsidR="0035530A">
        <w:t xml:space="preserve"> </w:t>
      </w:r>
      <w:r w:rsidR="000214B0" w:rsidRPr="000214B0">
        <w:rPr>
          <w:shd w:val="clear" w:color="auto" w:fill="A6A6A6" w:themeFill="background1" w:themeFillShade="A6"/>
        </w:rPr>
        <w:t>(\citet{Simon2008})</w:t>
      </w:r>
      <w:r w:rsidR="00DE4D47">
        <w:t>.</w:t>
      </w:r>
      <w:r w:rsidR="007D746A">
        <w:t xml:space="preserve"> </w:t>
      </w:r>
      <w:r w:rsidR="000214B0">
        <w:t xml:space="preserve">The use of this method is to understand </w:t>
      </w:r>
      <w:r w:rsidR="0091539E">
        <w:t xml:space="preserve">the tradeoff between a riskless asset and </w:t>
      </w:r>
      <w:r w:rsidR="007E79E1">
        <w:t xml:space="preserve">another asset </w:t>
      </w:r>
      <w:r w:rsidR="0091539E">
        <w:t xml:space="preserve">that bears </w:t>
      </w:r>
      <w:r w:rsidR="00FF4D9A">
        <w:t xml:space="preserve">greater </w:t>
      </w:r>
      <w:r w:rsidR="0091539E">
        <w:t xml:space="preserve">risk. For example, if a </w:t>
      </w:r>
      <w:r w:rsidR="006425AD">
        <w:t xml:space="preserve">stock </w:t>
      </w:r>
      <w:r w:rsidR="0091539E">
        <w:t xml:space="preserve">returns less during a period on average than the </w:t>
      </w:r>
      <w:r w:rsidR="004272D6">
        <w:t xml:space="preserve">U.S. T-Bill, which has little to no risk, then the investor </w:t>
      </w:r>
      <w:r w:rsidR="004272D6">
        <w:lastRenderedPageBreak/>
        <w:t xml:space="preserve">should not take on </w:t>
      </w:r>
      <w:r w:rsidR="006425AD">
        <w:t>more risk if there is no excess return. Remember that the relationship between risk and return is positive, in which the previous example would be negative</w:t>
      </w:r>
      <w:r w:rsidR="007E79E1">
        <w:t xml:space="preserve"> </w:t>
      </w:r>
      <w:r w:rsidR="006425AD">
        <w:rPr>
          <w:shd w:val="clear" w:color="auto" w:fill="A6A6A6" w:themeFill="background1" w:themeFillShade="A6"/>
        </w:rPr>
        <w:t>(\citet{Simon2008})</w:t>
      </w:r>
      <w:r w:rsidR="006425AD">
        <w:t>.</w:t>
      </w:r>
      <w:r w:rsidR="007A03A6">
        <w:t xml:space="preserve"> Note that all calculations are per period, in which </w:t>
      </w:r>
      <w:r w:rsidR="008C08D9">
        <w:t>excess return should be denoted as the monthly</w:t>
      </w:r>
      <w:r w:rsidR="007B1893">
        <w:t>-</w:t>
      </w:r>
      <w:r w:rsidR="008C08D9">
        <w:t>excess return within this analysis.</w:t>
      </w:r>
      <w:r w:rsidR="0091539E">
        <w:t xml:space="preserve"> </w:t>
      </w:r>
    </w:p>
    <w:p w14:paraId="73ECDB59" w14:textId="053E71A6" w:rsidR="007326D1" w:rsidRDefault="00422024" w:rsidP="00422024">
      <w:r>
        <w:tab/>
        <w:t>The following method includes calculating the “Variance-Covariance Matrix,”</w:t>
      </w:r>
      <w:r w:rsidR="00120BE0">
        <w:t xml:space="preserve"> which </w:t>
      </w:r>
      <w:r w:rsidR="007060E9" w:rsidRPr="007060E9">
        <w:t>Benninga</w:t>
      </w:r>
      <w:r w:rsidR="007060E9">
        <w:t xml:space="preserve">’s </w:t>
      </w:r>
      <w:r w:rsidR="006A0757">
        <w:t xml:space="preserve">textbook, </w:t>
      </w:r>
      <w:r w:rsidR="003F7526">
        <w:rPr>
          <w:i/>
          <w:iCs/>
        </w:rPr>
        <w:t>Financial Modelling</w:t>
      </w:r>
      <w:r w:rsidR="003F7526">
        <w:t>, refers to as “</w:t>
      </w:r>
      <w:r w:rsidR="003F7526" w:rsidRPr="003F7526">
        <w:t>central to all portfolio optimization</w:t>
      </w:r>
      <w:r w:rsidR="00085BD2">
        <w:t xml:space="preserve">” </w:t>
      </w:r>
      <w:r w:rsidR="00085BD2">
        <w:rPr>
          <w:shd w:val="clear" w:color="auto" w:fill="A6A6A6" w:themeFill="background1" w:themeFillShade="A6"/>
        </w:rPr>
        <w:t>(\citet{Simon2008})</w:t>
      </w:r>
      <w:r w:rsidR="00085BD2">
        <w:rPr>
          <w:shd w:val="clear" w:color="auto" w:fill="A6A6A6" w:themeFill="background1" w:themeFillShade="A6"/>
        </w:rPr>
        <w:t>.</w:t>
      </w:r>
      <w:r w:rsidR="00085BD2">
        <w:t xml:space="preserve"> </w:t>
      </w:r>
      <w:r w:rsidR="000701C0">
        <w:t xml:space="preserve">This matrix helps the program’s optimizer find the optimal weights that the investor should allocate to each stock. </w:t>
      </w:r>
      <w:r w:rsidR="00642177">
        <w:t xml:space="preserve">Broadly, this calculation discovers which </w:t>
      </w:r>
      <w:r w:rsidR="001D0E5A">
        <w:t xml:space="preserve">stocks hold lower risk when </w:t>
      </w:r>
      <w:r w:rsidR="0077331E">
        <w:t>implementing them into one portfolio</w:t>
      </w:r>
      <w:r w:rsidR="005A536F">
        <w:t xml:space="preserve"> </w:t>
      </w:r>
      <w:r w:rsidR="005A536F">
        <w:rPr>
          <w:shd w:val="clear" w:color="auto" w:fill="A6A6A6" w:themeFill="background1" w:themeFillShade="A6"/>
        </w:rPr>
        <w:t>(\citet{Simon2008})</w:t>
      </w:r>
      <w:r w:rsidR="0077331E">
        <w:t xml:space="preserve">. </w:t>
      </w:r>
    </w:p>
    <w:p w14:paraId="43C1C7D7" w14:textId="2F699832" w:rsidR="00C65976" w:rsidRDefault="007326D1" w:rsidP="00422024">
      <w:r>
        <w:tab/>
      </w:r>
      <w:r w:rsidR="00FC09CD">
        <w:t xml:space="preserve">The goal of this method is to understand how volatile an individual stock is, but it also </w:t>
      </w:r>
      <w:r w:rsidR="00600D3C">
        <w:t xml:space="preserve">will unveil </w:t>
      </w:r>
      <w:r w:rsidR="00B94916">
        <w:t>increased</w:t>
      </w:r>
      <w:r w:rsidR="00600D3C">
        <w:t xml:space="preserve"> risk of </w:t>
      </w:r>
      <w:r w:rsidR="00B94916">
        <w:t>multiple stocks if they tend to “move” together</w:t>
      </w:r>
      <w:r w:rsidR="00116AEA">
        <w:t xml:space="preserve"> </w:t>
      </w:r>
      <w:r w:rsidR="00116AEA">
        <w:rPr>
          <w:shd w:val="clear" w:color="auto" w:fill="A6A6A6" w:themeFill="background1" w:themeFillShade="A6"/>
        </w:rPr>
        <w:t>(\citet{Simon2008})</w:t>
      </w:r>
      <w:r w:rsidR="00B94916">
        <w:t>.</w:t>
      </w:r>
      <w:r w:rsidR="0099248F">
        <w:t xml:space="preserve"> </w:t>
      </w:r>
      <w:r w:rsidR="001B7827">
        <w:t>Referring</w:t>
      </w:r>
      <w:r w:rsidR="00A818F1">
        <w:t xml:space="preserve"> to the example of “putting your eggs into one basket,” this </w:t>
      </w:r>
      <w:r w:rsidR="009544EF">
        <w:t>matrix shows which eggs to choose</w:t>
      </w:r>
      <w:r w:rsidR="00404574">
        <w:t xml:space="preserve">, which are coming from varying baskets. Continuing this </w:t>
      </w:r>
      <w:r w:rsidR="00696870">
        <w:t xml:space="preserve">example </w:t>
      </w:r>
      <w:r w:rsidR="00FF4D9A">
        <w:t>concerning</w:t>
      </w:r>
      <w:r w:rsidR="00696870">
        <w:t xml:space="preserve"> the Variance-Covariance Matrix, if multiple baskets have </w:t>
      </w:r>
      <w:r w:rsidR="00FF4D9A">
        <w:t xml:space="preserve">a </w:t>
      </w:r>
      <w:r w:rsidR="00696870">
        <w:t>higher risk to be</w:t>
      </w:r>
      <w:r w:rsidR="009A42BA">
        <w:t xml:space="preserve"> harmed at the same time as each other, then the Variance-Covariance Matrix will identify to the user which </w:t>
      </w:r>
      <w:r>
        <w:t>baskets should be removed.</w:t>
      </w:r>
      <w:r w:rsidR="009544EF">
        <w:t xml:space="preserve"> </w:t>
      </w:r>
      <w:r w:rsidR="005D34D0">
        <w:t>The calculation is as follows.</w:t>
      </w:r>
    </w:p>
    <w:p w14:paraId="6699A7EC" w14:textId="457604BC" w:rsidR="00C65976" w:rsidRPr="00C65976" w:rsidRDefault="00C65976" w:rsidP="00C65976">
      <w:pPr>
        <w:jc w:val="center"/>
        <w:rPr>
          <w:b/>
          <w:bCs/>
        </w:rPr>
      </w:pPr>
      <w:r>
        <w:rPr>
          <w:b/>
          <w:bCs/>
          <w:highlight w:val="magenta"/>
        </w:rPr>
        <w:t xml:space="preserve">VAR-COV-MARIX </w:t>
      </w:r>
      <w:r w:rsidRPr="008F0290">
        <w:rPr>
          <w:b/>
          <w:bCs/>
          <w:highlight w:val="magenta"/>
        </w:rPr>
        <w:t>GOES HERE</w:t>
      </w:r>
    </w:p>
    <w:p w14:paraId="404AD5BE" w14:textId="34DCC5D3" w:rsidR="00422024" w:rsidRPr="00D73348" w:rsidRDefault="00054D27" w:rsidP="00422024">
      <w:r>
        <w:tab/>
      </w:r>
      <w:r w:rsidR="00D73348">
        <w:t xml:space="preserve">Using the stocks from </w:t>
      </w:r>
      <w:r w:rsidR="00D73348">
        <w:rPr>
          <w:i/>
          <w:iCs/>
        </w:rPr>
        <w:t>Table 1</w:t>
      </w:r>
      <w:r w:rsidR="0093725F">
        <w:t xml:space="preserve"> while increasing the date range to </w:t>
      </w:r>
      <w:r w:rsidR="00B60737">
        <w:t xml:space="preserve">10-years, the reader can view the Variance-Covariance Matrix for </w:t>
      </w:r>
      <w:r w:rsidR="00C65976">
        <w:t>that portfolio</w:t>
      </w:r>
      <w:r w:rsidR="00581270">
        <w:t xml:space="preserve"> below</w:t>
      </w:r>
      <w:r w:rsidR="00C65976">
        <w:t>.</w:t>
      </w:r>
      <w:r w:rsidR="00581270">
        <w:t xml:space="preserve"> </w:t>
      </w:r>
    </w:p>
    <w:p w14:paraId="328994D5" w14:textId="77777777" w:rsidR="004E2174" w:rsidRDefault="00B07C29" w:rsidP="004E2174">
      <w:pPr>
        <w:jc w:val="center"/>
        <w:rPr>
          <w:b/>
          <w:bCs/>
        </w:rPr>
      </w:pPr>
      <w:r w:rsidRPr="008F0290">
        <w:rPr>
          <w:b/>
          <w:bCs/>
          <w:highlight w:val="magenta"/>
        </w:rPr>
        <w:t>TABLE GOES HERE</w:t>
      </w:r>
    </w:p>
    <w:p w14:paraId="0807EE09" w14:textId="149DF8C9" w:rsidR="00AF3D92" w:rsidRDefault="00103B73" w:rsidP="00AF3D92">
      <w:r>
        <w:rPr>
          <w:b/>
          <w:bCs/>
        </w:rPr>
        <w:tab/>
      </w:r>
      <w:r w:rsidR="005D34D0">
        <w:t xml:space="preserve">Within this matrix, the diagonal entries resemble the individual variances per stock; the off-diagonal entries show the covariance between two varying stocks </w:t>
      </w:r>
      <w:r w:rsidR="005D34D0">
        <w:rPr>
          <w:shd w:val="clear" w:color="auto" w:fill="A6A6A6" w:themeFill="background1" w:themeFillShade="A6"/>
        </w:rPr>
        <w:t>(\citet{Simon2008})</w:t>
      </w:r>
      <w:r w:rsidR="005D34D0">
        <w:t xml:space="preserve">. If there is a higher covariance between certain stocks, then they have historically fluctuated in </w:t>
      </w:r>
      <w:r w:rsidR="005D34D0">
        <w:lastRenderedPageBreak/>
        <w:t>similar directions</w:t>
      </w:r>
      <w:r w:rsidR="009B67CD">
        <w:t xml:space="preserve"> </w:t>
      </w:r>
      <w:r w:rsidR="009B67CD">
        <w:rPr>
          <w:shd w:val="clear" w:color="auto" w:fill="A6A6A6" w:themeFill="background1" w:themeFillShade="A6"/>
        </w:rPr>
        <w:t>(\citet{Simon2008})</w:t>
      </w:r>
      <w:r w:rsidR="009B67CD">
        <w:t>.</w:t>
      </w:r>
      <w:r w:rsidR="005D34D0">
        <w:t xml:space="preserve"> </w:t>
      </w:r>
      <w:r w:rsidR="00B07C29">
        <w:t xml:space="preserve">Notice that in this example, the diagonal entries </w:t>
      </w:r>
      <w:r w:rsidR="004E2174">
        <w:t xml:space="preserve">are larger than the off-diagonal entries, which </w:t>
      </w:r>
      <w:r w:rsidR="00B8372B">
        <w:t>theoretically will always occur</w:t>
      </w:r>
      <w:r w:rsidR="009B67CD">
        <w:t xml:space="preserve"> </w:t>
      </w:r>
      <w:r w:rsidR="009B67CD">
        <w:rPr>
          <w:shd w:val="clear" w:color="auto" w:fill="A6A6A6" w:themeFill="background1" w:themeFillShade="A6"/>
        </w:rPr>
        <w:t>(\citet{Simon2008})</w:t>
      </w:r>
      <w:r w:rsidR="009B67CD">
        <w:t>.</w:t>
      </w:r>
      <w:r w:rsidR="00AA5D7E">
        <w:t xml:space="preserve"> </w:t>
      </w:r>
    </w:p>
    <w:p w14:paraId="453F3A94" w14:textId="77777777" w:rsidR="00A840AF" w:rsidRDefault="00AF3D92" w:rsidP="00AF3D92">
      <w:r>
        <w:tab/>
      </w:r>
    </w:p>
    <w:p w14:paraId="12156742" w14:textId="0101ADBC" w:rsidR="00AF3D92" w:rsidRDefault="00A840AF" w:rsidP="00AF3D92">
      <w:r>
        <w:tab/>
      </w:r>
      <w:r w:rsidR="00AF3D92">
        <w:t xml:space="preserve">After the </w:t>
      </w:r>
      <w:r w:rsidR="00313F7F">
        <w:t xml:space="preserve">program calculates the </w:t>
      </w:r>
      <w:r w:rsidR="00AF3D92">
        <w:t xml:space="preserve">Variance-Covariance Matrix, the program will then </w:t>
      </w:r>
      <w:r w:rsidR="009D1CD6">
        <w:t>use</w:t>
      </w:r>
      <w:r w:rsidR="009936E8">
        <w:t xml:space="preserve"> linear optimization techniques to minimize the risk of the portfolio</w:t>
      </w:r>
      <w:r w:rsidR="004A7457">
        <w:t xml:space="preserve">, </w:t>
      </w:r>
      <w:r w:rsidR="00FF4D9A">
        <w:t xml:space="preserve">in </w:t>
      </w:r>
      <w:r w:rsidR="004A7457">
        <w:t xml:space="preserve">which the equation </w:t>
      </w:r>
      <w:proofErr w:type="gramStart"/>
      <w:r w:rsidR="004A7457">
        <w:t>is outlined</w:t>
      </w:r>
      <w:proofErr w:type="gramEnd"/>
      <w:r w:rsidR="004A7457">
        <w:t xml:space="preserve"> in the following </w:t>
      </w:r>
      <w:r w:rsidR="005A0845">
        <w:t>section</w:t>
      </w:r>
      <w:r w:rsidR="009936E8">
        <w:t xml:space="preserve">, given the </w:t>
      </w:r>
      <w:r w:rsidR="005D121D">
        <w:t>desired</w:t>
      </w:r>
      <w:r w:rsidR="009D1CD6">
        <w:t xml:space="preserve"> return </w:t>
      </w:r>
      <w:r w:rsidR="00285195">
        <w:t>an</w:t>
      </w:r>
      <w:r w:rsidR="009D1CD6">
        <w:t xml:space="preserve"> investor expects. </w:t>
      </w:r>
      <w:r w:rsidR="005D17C4">
        <w:t xml:space="preserve">Using the R package called “Rglpk,” the program will </w:t>
      </w:r>
      <w:r w:rsidR="00285195">
        <w:t xml:space="preserve">set the risk of the portfolio </w:t>
      </w:r>
      <w:r w:rsidR="00476F76">
        <w:t xml:space="preserve">as its objective, in which it will minimize. The program will also set constraints on the optimization </w:t>
      </w:r>
      <w:r w:rsidR="00E856E9">
        <w:t xml:space="preserve">function, which will ensure that the combined weights of each stock add up to the portfolio’s </w:t>
      </w:r>
      <w:r w:rsidR="008F786D">
        <w:t>100</w:t>
      </w:r>
      <w:r w:rsidR="00CF13D4">
        <w:t xml:space="preserve"> percent</w:t>
      </w:r>
      <w:r w:rsidR="008F786D">
        <w:t>. For example, it is impossible to have 150</w:t>
      </w:r>
      <w:r w:rsidR="00CF13D4">
        <w:t xml:space="preserve"> percent</w:t>
      </w:r>
      <w:r w:rsidR="008F786D">
        <w:t xml:space="preserve"> of our investment in </w:t>
      </w:r>
      <w:r w:rsidR="005F3FE2">
        <w:t>some set of stocks; the allocation must not be greater than the investment.</w:t>
      </w:r>
      <w:r w:rsidR="00046361">
        <w:t xml:space="preserve"> Another constraint is that the return must be greater than or equal to the user’s desired return.</w:t>
      </w:r>
      <w:r w:rsidR="00AF624C">
        <w:t xml:space="preserve"> This assumption will allow for the package to minimize the risk of the portfolio, while still meeting </w:t>
      </w:r>
      <w:r w:rsidR="001D6977">
        <w:t xml:space="preserve">a given return. </w:t>
      </w:r>
      <w:r w:rsidR="003F79FB">
        <w:t xml:space="preserve">Once the constraints have been satisfied, the package will </w:t>
      </w:r>
      <w:r w:rsidR="00E62159">
        <w:t xml:space="preserve">give the program the optimal weights for each stock. </w:t>
      </w:r>
      <w:r w:rsidR="00BA459D">
        <w:t xml:space="preserve">Note that the user inputs </w:t>
      </w:r>
      <w:r w:rsidR="005E1E6D">
        <w:t>the dollar amount of their investment, which in the case below is 10,000</w:t>
      </w:r>
      <w:r w:rsidR="00CF13D4">
        <w:t xml:space="preserve"> </w:t>
      </w:r>
      <w:r w:rsidR="008D2936">
        <w:t>dollars</w:t>
      </w:r>
      <w:r w:rsidR="005E1E6D">
        <w:t xml:space="preserve">. See the following table for an example of the </w:t>
      </w:r>
      <w:r w:rsidR="00E86C28">
        <w:t>optimized output using the stocks in the previous examples.</w:t>
      </w:r>
    </w:p>
    <w:p w14:paraId="1F59EA64" w14:textId="77777777" w:rsidR="00140BDB" w:rsidRDefault="00140BDB" w:rsidP="00140BDB">
      <w:pPr>
        <w:jc w:val="center"/>
        <w:rPr>
          <w:b/>
          <w:bCs/>
        </w:rPr>
      </w:pPr>
      <w:r w:rsidRPr="008F0290">
        <w:rPr>
          <w:b/>
          <w:bCs/>
          <w:highlight w:val="magenta"/>
        </w:rPr>
        <w:t>TABLE GOES HERE</w:t>
      </w:r>
    </w:p>
    <w:p w14:paraId="3872AA50" w14:textId="7ED75BAE" w:rsidR="00140BDB" w:rsidRDefault="00140BDB" w:rsidP="00AF3D92">
      <w:r>
        <w:tab/>
        <w:t xml:space="preserve">In the above, case the optimal choice for a </w:t>
      </w:r>
      <w:r w:rsidR="000F3812">
        <w:t xml:space="preserve">10 percent expected return is to allocation your entire </w:t>
      </w:r>
      <w:proofErr w:type="gramStart"/>
      <w:r w:rsidR="000F3812">
        <w:t>10,000 dollar</w:t>
      </w:r>
      <w:proofErr w:type="gramEnd"/>
      <w:r w:rsidR="000F3812">
        <w:t xml:space="preserve"> investment into JNJ’s stock.</w:t>
      </w:r>
    </w:p>
    <w:p w14:paraId="41691677" w14:textId="20534F92" w:rsidR="008772B8" w:rsidRDefault="008772B8" w:rsidP="00AF3D92">
      <w:r>
        <w:rPr>
          <w:b/>
          <w:bCs/>
        </w:rPr>
        <w:t>RISK</w:t>
      </w:r>
      <w:r>
        <w:tab/>
      </w:r>
    </w:p>
    <w:p w14:paraId="4268B530" w14:textId="624E3F87" w:rsidR="00DB2BD5" w:rsidRDefault="008772B8" w:rsidP="00AF3D92">
      <w:r>
        <w:tab/>
        <w:t xml:space="preserve">Now that the </w:t>
      </w:r>
      <w:r w:rsidR="001D5281">
        <w:t xml:space="preserve">program has optimized the weight of each stock in the portfolio, the program will calculate </w:t>
      </w:r>
      <w:r w:rsidR="00A80EE5">
        <w:t>print the expected risk of the portfolio.</w:t>
      </w:r>
      <w:r w:rsidR="003105EA">
        <w:t xml:space="preserve"> It should </w:t>
      </w:r>
      <w:proofErr w:type="gramStart"/>
      <w:r w:rsidR="003105EA">
        <w:t>be noted</w:t>
      </w:r>
      <w:proofErr w:type="gramEnd"/>
      <w:r w:rsidR="003105EA">
        <w:t xml:space="preserve"> that</w:t>
      </w:r>
      <w:r w:rsidR="006673F8">
        <w:t xml:space="preserve"> </w:t>
      </w:r>
      <w:r w:rsidR="008045D6">
        <w:t xml:space="preserve">the </w:t>
      </w:r>
      <w:r w:rsidR="006673F8">
        <w:lastRenderedPageBreak/>
        <w:t xml:space="preserve">program has already calculated the risk so that it could </w:t>
      </w:r>
      <w:r w:rsidR="00AA3843">
        <w:t>minimize</w:t>
      </w:r>
      <w:r w:rsidR="006673F8">
        <w:t xml:space="preserve"> </w:t>
      </w:r>
      <w:r w:rsidR="00E70741">
        <w:t xml:space="preserve">the equation; however, the program will validate the risk </w:t>
      </w:r>
      <w:r w:rsidR="005559FB">
        <w:t>by printing the output to the user.</w:t>
      </w:r>
      <w:r w:rsidR="00A80EE5">
        <w:t xml:space="preserve"> If the portfolio included only a single stock, then</w:t>
      </w:r>
      <w:r w:rsidR="00E93C06">
        <w:t xml:space="preserve"> the risk would simply be the standard deviation of the stock’s excess return. However, since a portfolio will typically include more than </w:t>
      </w:r>
      <w:r w:rsidR="00DA7800">
        <w:t xml:space="preserve">one stock, the program will use matrix algebra to </w:t>
      </w:r>
      <w:r w:rsidR="00204D4B">
        <w:t>compute this metric.</w:t>
      </w:r>
      <w:r w:rsidR="0048125E">
        <w:t xml:space="preserve"> Let the weights of each stock be a </w:t>
      </w:r>
      <w:r w:rsidR="00E55280">
        <w:t xml:space="preserve">1 x m vector, which includes the weight of each stock that the program optimized. </w:t>
      </w:r>
      <w:r w:rsidR="0072431F">
        <w:t xml:space="preserve">The program multiplies this equation by the square root of 12, which provides the annualized risk for the portfolio. </w:t>
      </w:r>
      <w:r w:rsidR="00E55280">
        <w:t xml:space="preserve">Given this vector and the Variance-Covariance Matrix, </w:t>
      </w:r>
      <w:r w:rsidR="00782EFD">
        <w:t xml:space="preserve">see </w:t>
      </w:r>
      <w:r w:rsidR="00E55280">
        <w:t xml:space="preserve">the calculation of the risk </w:t>
      </w:r>
      <w:r w:rsidR="00782EFD">
        <w:t>below.</w:t>
      </w:r>
    </w:p>
    <w:p w14:paraId="5F314031" w14:textId="5D598BE3" w:rsidR="003F32EA" w:rsidRDefault="00DB2BD5" w:rsidP="00DB2BD5">
      <w:pPr>
        <w:jc w:val="center"/>
        <w:rPr>
          <w:b/>
          <w:bCs/>
        </w:rPr>
      </w:pPr>
      <w:r>
        <w:rPr>
          <w:b/>
          <w:bCs/>
          <w:highlight w:val="magenta"/>
        </w:rPr>
        <w:t xml:space="preserve">RISK </w:t>
      </w:r>
      <w:r w:rsidRPr="008F0290">
        <w:rPr>
          <w:b/>
          <w:bCs/>
          <w:highlight w:val="magenta"/>
        </w:rPr>
        <w:t>GOES HERE</w:t>
      </w:r>
    </w:p>
    <w:p w14:paraId="5A1268C8" w14:textId="72931E5F" w:rsidR="00F00DED" w:rsidRPr="00F00DED" w:rsidRDefault="001A5F5F" w:rsidP="00841F9E">
      <w:r>
        <w:tab/>
      </w:r>
      <w:r w:rsidR="002D013C">
        <w:t xml:space="preserve">To calculate the expected return of the portfolio, the program will </w:t>
      </w:r>
      <w:r w:rsidR="0021674C">
        <w:t xml:space="preserve">use matrix multiplication to handle this problem. </w:t>
      </w:r>
      <w:r w:rsidR="00F00DED">
        <w:t>Calculating the return of the portfolio is a much simpler process than the risk of the portfolio</w:t>
      </w:r>
      <w:r w:rsidR="002D013C">
        <w:t>.</w:t>
      </w:r>
      <w:r w:rsidR="0021674C">
        <w:t xml:space="preserve"> </w:t>
      </w:r>
      <w:r w:rsidR="00880B32">
        <w:t>Conceptually</w:t>
      </w:r>
      <w:r w:rsidR="0021674C">
        <w:t xml:space="preserve">, the </w:t>
      </w:r>
      <w:r w:rsidR="00880B32">
        <w:t xml:space="preserve">program multiplies the </w:t>
      </w:r>
      <w:r>
        <w:t xml:space="preserve">stock </w:t>
      </w:r>
      <w:r w:rsidR="00880B32">
        <w:t xml:space="preserve">weights by their respective </w:t>
      </w:r>
      <w:r>
        <w:t>expected returns, then adds these values</w:t>
      </w:r>
      <w:r w:rsidR="00FB225E">
        <w:t xml:space="preserve"> to find the expected return of the portfolio.</w:t>
      </w:r>
      <w:r w:rsidR="001B6DFE">
        <w:t xml:space="preserve"> See the below equation for the expected return of a portfolio using matrix notation.</w:t>
      </w:r>
    </w:p>
    <w:p w14:paraId="004D2A5A" w14:textId="5E226B0E" w:rsidR="00AC7BD6" w:rsidRDefault="00936287" w:rsidP="00AC7BD6">
      <w:pPr>
        <w:jc w:val="center"/>
        <w:rPr>
          <w:b/>
          <w:bCs/>
        </w:rPr>
      </w:pPr>
      <w:r>
        <w:rPr>
          <w:b/>
          <w:bCs/>
          <w:highlight w:val="magenta"/>
        </w:rPr>
        <w:t>RETURN</w:t>
      </w:r>
      <w:r>
        <w:rPr>
          <w:b/>
          <w:bCs/>
          <w:highlight w:val="magenta"/>
        </w:rPr>
        <w:t xml:space="preserve"> </w:t>
      </w:r>
      <w:r w:rsidRPr="008F0290">
        <w:rPr>
          <w:b/>
          <w:bCs/>
          <w:highlight w:val="magenta"/>
        </w:rPr>
        <w:t>GOES HERE</w:t>
      </w:r>
    </w:p>
    <w:p w14:paraId="6971E0E9" w14:textId="021C76D3" w:rsidR="00AC7BD6" w:rsidRDefault="00AC7BD6" w:rsidP="00AC7BD6">
      <w:r>
        <w:tab/>
        <w:t xml:space="preserve">The final calculation that the program performs is the Sharpe Ratio. The </w:t>
      </w:r>
      <w:proofErr w:type="spellStart"/>
      <w:r>
        <w:t>Sharpe</w:t>
      </w:r>
      <w:proofErr w:type="spellEnd"/>
      <w:r>
        <w:t xml:space="preserve"> Ratio</w:t>
      </w:r>
      <w:r>
        <w:t xml:space="preserve"> </w:t>
      </w:r>
      <w:r w:rsidR="002441C6">
        <w:t>is a measure of risk-adjusted returns</w:t>
      </w:r>
      <w:r w:rsidR="009938B0">
        <w:t>. Explicitly, the measure gives the investor a value that show</w:t>
      </w:r>
      <w:r w:rsidR="0092464F">
        <w:t>s</w:t>
      </w:r>
      <w:r w:rsidR="009938B0">
        <w:t xml:space="preserve"> the </w:t>
      </w:r>
      <w:r w:rsidR="00FB5A69">
        <w:t>excess return per unit risk that they take by investing in this portfolio.</w:t>
      </w:r>
      <w:r w:rsidR="002441C6">
        <w:t xml:space="preserve"> </w:t>
      </w:r>
      <w:r w:rsidR="00FB5A69">
        <w:t xml:space="preserve">The </w:t>
      </w:r>
      <w:r w:rsidR="00FF60F5">
        <w:t xml:space="preserve">investor can compare </w:t>
      </w:r>
      <w:r w:rsidR="00FF60F5">
        <w:t>Sharpe Ratio</w:t>
      </w:r>
      <w:r w:rsidR="00FF60F5">
        <w:t xml:space="preserve">’s against </w:t>
      </w:r>
      <w:r w:rsidR="00E503FC">
        <w:t>an</w:t>
      </w:r>
      <w:r w:rsidR="00FF60F5">
        <w:t>other portfolio</w:t>
      </w:r>
      <w:r w:rsidR="00FB5A69">
        <w:t xml:space="preserve">, which is a useful tactic when </w:t>
      </w:r>
      <w:r w:rsidR="003C3C99">
        <w:t>making investment decisions</w:t>
      </w:r>
      <w:r w:rsidR="00B02335">
        <w:t>.</w:t>
      </w:r>
      <w:r w:rsidR="003C3C99">
        <w:t xml:space="preserve"> The calculation of the </w:t>
      </w:r>
      <w:r w:rsidR="003C3C99">
        <w:t>Sharpe Ratio</w:t>
      </w:r>
      <w:r w:rsidR="003C3C99">
        <w:t xml:space="preserve"> is below.</w:t>
      </w:r>
    </w:p>
    <w:p w14:paraId="3078F2B6" w14:textId="6A5C8914" w:rsidR="003C3C99" w:rsidRDefault="003C3C99" w:rsidP="003C3C99">
      <w:pPr>
        <w:jc w:val="center"/>
        <w:rPr>
          <w:b/>
          <w:bCs/>
        </w:rPr>
      </w:pPr>
      <w:r>
        <w:rPr>
          <w:b/>
          <w:bCs/>
          <w:highlight w:val="magenta"/>
        </w:rPr>
        <w:t xml:space="preserve">SHARPE </w:t>
      </w:r>
      <w:r w:rsidRPr="008F0290">
        <w:rPr>
          <w:b/>
          <w:bCs/>
          <w:highlight w:val="magenta"/>
        </w:rPr>
        <w:t>GOES HERE</w:t>
      </w:r>
    </w:p>
    <w:p w14:paraId="5C147282" w14:textId="41ED65B7" w:rsidR="003C3C99" w:rsidRPr="00012C38" w:rsidRDefault="003C3C99" w:rsidP="00AC7BD6">
      <w:r>
        <w:tab/>
        <w:t xml:space="preserve">Although investors </w:t>
      </w:r>
      <w:proofErr w:type="gramStart"/>
      <w:r>
        <w:t>commonly use</w:t>
      </w:r>
      <w:proofErr w:type="gramEnd"/>
      <w:r>
        <w:t xml:space="preserve"> </w:t>
      </w:r>
      <w:r>
        <w:t>the Sharpe Ratio</w:t>
      </w:r>
      <w:r w:rsidR="00E06A53">
        <w:t xml:space="preserve">, note that the main use is to compare this value to other portfolios that yield similar </w:t>
      </w:r>
      <w:r w:rsidR="00F84DE2">
        <w:t xml:space="preserve">excess returns. For example, a portfolio that yields </w:t>
      </w:r>
      <w:proofErr w:type="gramStart"/>
      <w:r w:rsidR="0040759A">
        <w:lastRenderedPageBreak/>
        <w:t>a very high</w:t>
      </w:r>
      <w:proofErr w:type="gramEnd"/>
      <w:r w:rsidR="0040759A">
        <w:t xml:space="preserve"> yield and has relatively high risk may have a </w:t>
      </w:r>
      <w:r w:rsidR="0040759A">
        <w:t>Sharpe Ratio</w:t>
      </w:r>
      <w:r w:rsidR="0040759A">
        <w:t xml:space="preserve"> that is higher tha</w:t>
      </w:r>
      <w:r w:rsidR="001F0D83">
        <w:t xml:space="preserve">n a portfolio with very low return and a small level of risk. </w:t>
      </w:r>
      <w:r w:rsidR="00D17BD1">
        <w:t>Analysis of this</w:t>
      </w:r>
      <w:r w:rsidR="001F0D83">
        <w:t xml:space="preserve"> method will </w:t>
      </w:r>
      <w:r w:rsidR="00D17BD1">
        <w:t>vary between investors, based on their risk tolerance.</w:t>
      </w:r>
    </w:p>
    <w:p w14:paraId="3733235D" w14:textId="77777777" w:rsidR="003C3C99" w:rsidRPr="00AC7BD6" w:rsidRDefault="003C3C99" w:rsidP="00AC7BD6"/>
    <w:p w14:paraId="5B1ADE38" w14:textId="0F4AA810" w:rsidR="00B52E78" w:rsidRDefault="00841F9E" w:rsidP="00841F9E">
      <w:r w:rsidRPr="00841F9E">
        <w:rPr>
          <w:b/>
          <w:bCs/>
        </w:rPr>
        <w:t>RESEARCH FINDINGS</w:t>
      </w:r>
    </w:p>
    <w:p w14:paraId="344FB788" w14:textId="418A8FD0" w:rsidR="00EE01BC" w:rsidRPr="00EE01BC" w:rsidRDefault="00EE01BC" w:rsidP="00675BD8">
      <w:r>
        <w:rPr>
          <w:b/>
          <w:bCs/>
        </w:rPr>
        <w:tab/>
      </w:r>
      <w:r>
        <w:t xml:space="preserve">Through the establishment of this tool, </w:t>
      </w:r>
      <w:proofErr w:type="gramStart"/>
      <w:r>
        <w:t xml:space="preserve">it is clear that </w:t>
      </w:r>
      <w:r w:rsidR="00136B03">
        <w:t>passive</w:t>
      </w:r>
      <w:proofErr w:type="gramEnd"/>
      <w:r w:rsidR="00136B03">
        <w:t xml:space="preserve"> index funds lead in superiority, compared to Modern Portfolio Theory. </w:t>
      </w:r>
      <w:r w:rsidR="008F0271">
        <w:t xml:space="preserve">Although </w:t>
      </w:r>
      <w:r w:rsidR="00673E4F">
        <w:t xml:space="preserve">minimizing the risk of any portfolio does have validity in its fundamental nature, </w:t>
      </w:r>
      <w:r w:rsidR="00D53A6A">
        <w:t xml:space="preserve">the competition of trading is fierce </w:t>
      </w:r>
      <w:r w:rsidR="00D53A6A" w:rsidRPr="00F819A2">
        <w:rPr>
          <w:shd w:val="clear" w:color="auto" w:fill="A6A6A6" w:themeFill="background1" w:themeFillShade="A6"/>
        </w:rPr>
        <w:t>(\</w:t>
      </w:r>
      <w:r w:rsidR="00D53A6A">
        <w:rPr>
          <w:shd w:val="clear" w:color="auto" w:fill="A6A6A6" w:themeFill="background1" w:themeFillShade="A6"/>
        </w:rPr>
        <w:t>citet</w:t>
      </w:r>
      <w:r w:rsidR="00D53A6A" w:rsidRPr="00F819A2">
        <w:rPr>
          <w:shd w:val="clear" w:color="auto" w:fill="A6A6A6" w:themeFill="background1" w:themeFillShade="A6"/>
        </w:rPr>
        <w:t>{Zucker2020}).</w:t>
      </w:r>
      <w:r w:rsidR="00D53A6A">
        <w:t xml:space="preserve"> </w:t>
      </w:r>
      <w:r w:rsidR="00692C2A">
        <w:t xml:space="preserve">Additionally, the </w:t>
      </w:r>
      <w:r w:rsidR="0088315D">
        <w:t xml:space="preserve">active management of a portfolio may be costly in labor, which </w:t>
      </w:r>
      <w:r w:rsidR="00611159">
        <w:t>investment banks will charge min</w:t>
      </w:r>
      <w:r w:rsidR="0093163C">
        <w:t>u</w:t>
      </w:r>
      <w:r w:rsidR="00611159">
        <w:t xml:space="preserve">scule rates </w:t>
      </w:r>
      <w:r w:rsidR="0093163C">
        <w:t>on the return of a portfolio</w:t>
      </w:r>
      <w:r w:rsidR="00361E18">
        <w:t xml:space="preserve"> </w:t>
      </w:r>
      <w:r w:rsidR="00361E18" w:rsidRPr="00F819A2">
        <w:rPr>
          <w:shd w:val="clear" w:color="auto" w:fill="A6A6A6" w:themeFill="background1" w:themeFillShade="A6"/>
        </w:rPr>
        <w:t>(\</w:t>
      </w:r>
      <w:r w:rsidR="00361E18">
        <w:rPr>
          <w:shd w:val="clear" w:color="auto" w:fill="A6A6A6" w:themeFill="background1" w:themeFillShade="A6"/>
        </w:rPr>
        <w:t>citet</w:t>
      </w:r>
      <w:r w:rsidR="00361E18" w:rsidRPr="00F819A2">
        <w:rPr>
          <w:shd w:val="clear" w:color="auto" w:fill="A6A6A6" w:themeFill="background1" w:themeFillShade="A6"/>
        </w:rPr>
        <w:t>{Zucker2020}).</w:t>
      </w:r>
      <w:bookmarkStart w:id="0" w:name="_GoBack"/>
      <w:bookmarkEnd w:id="0"/>
    </w:p>
    <w:p w14:paraId="65030728" w14:textId="4AE452F7" w:rsidR="00675BD8" w:rsidRDefault="00841F9E" w:rsidP="00675BD8">
      <w:pPr>
        <w:rPr>
          <w:b/>
          <w:bCs/>
        </w:rPr>
      </w:pPr>
      <w:r>
        <w:rPr>
          <w:b/>
          <w:bCs/>
        </w:rPr>
        <w:t>CONCLUSION</w:t>
      </w:r>
    </w:p>
    <w:p w14:paraId="7C06D729" w14:textId="25640F3F" w:rsidR="00841F9E" w:rsidRPr="00841F9E" w:rsidRDefault="00675BD8" w:rsidP="00675BD8">
      <w:r>
        <w:rPr>
          <w:b/>
          <w:bCs/>
        </w:rPr>
        <w:tab/>
      </w:r>
      <w:r w:rsidR="009753DF">
        <w:t xml:space="preserve">The use of this program is to assist any investor in creating </w:t>
      </w:r>
      <w:r w:rsidR="006733B3">
        <w:t xml:space="preserve">a </w:t>
      </w:r>
      <w:r w:rsidR="009753DF">
        <w:t>stock portfolio and comparing these portfolios to other portfolio</w:t>
      </w:r>
      <w:r>
        <w:t xml:space="preserve">s. As mentioned </w:t>
      </w:r>
      <w:r w:rsidR="006733B3">
        <w:t>at</w:t>
      </w:r>
      <w:r>
        <w:t xml:space="preserve"> the beginning of this </w:t>
      </w:r>
      <w:r w:rsidR="004D3584">
        <w:t>paper</w:t>
      </w:r>
      <w:r>
        <w:t xml:space="preserve">, most individuals aspire to meet their retirement with </w:t>
      </w:r>
      <w:r w:rsidR="004D3584">
        <w:t xml:space="preserve">plentiful amounts of </w:t>
      </w:r>
      <w:r w:rsidR="00DB532A">
        <w:t xml:space="preserve">wealth so that they may finish their lives with splendor and ease. </w:t>
      </w:r>
      <w:r w:rsidR="00C3791E">
        <w:t xml:space="preserve">Although indexing has crowded out Modern Portfolio Theory in many ways, this tool allows any investor to understand </w:t>
      </w:r>
      <w:r w:rsidR="006733B3">
        <w:t>potential areas of investments, which require low levels of capital on the front en</w:t>
      </w:r>
      <w:r w:rsidR="004D3584">
        <w:t>d</w:t>
      </w:r>
      <w:r w:rsidR="006733B3">
        <w:t xml:space="preserve">. </w:t>
      </w:r>
      <w:r w:rsidR="008F0271">
        <w:t xml:space="preserve">Additionally, the </w:t>
      </w:r>
      <w:proofErr w:type="gramStart"/>
      <w:r w:rsidR="008F0271">
        <w:t>high levels</w:t>
      </w:r>
      <w:proofErr w:type="gramEnd"/>
      <w:r w:rsidR="008F0271">
        <w:t xml:space="preserve"> of liquidity that these assets offer </w:t>
      </w:r>
      <w:r w:rsidR="003E54E3">
        <w:t>give f</w:t>
      </w:r>
      <w:r w:rsidR="000B6406">
        <w:t>le</w:t>
      </w:r>
      <w:r w:rsidR="003E54E3">
        <w:t xml:space="preserve">xibility to the investor, which is a typical aspiration when pooling your funds into </w:t>
      </w:r>
      <w:r w:rsidR="000B6406">
        <w:t>investments.</w:t>
      </w:r>
    </w:p>
    <w:p w14:paraId="72BF78D4" w14:textId="77777777" w:rsidR="00A230EE" w:rsidRDefault="00A230EE">
      <w:r>
        <w:br w:type="page"/>
      </w:r>
    </w:p>
    <w:p w14:paraId="6E1C9AE4" w14:textId="33B08519" w:rsidR="007D465F" w:rsidRDefault="00A230EE" w:rsidP="00A230EE">
      <w:pPr>
        <w:jc w:val="center"/>
      </w:pPr>
      <w:r>
        <w:lastRenderedPageBreak/>
        <w:t>BIBLIOGRAPHY</w:t>
      </w:r>
    </w:p>
    <w:p w14:paraId="6BB75A7A" w14:textId="77777777" w:rsidR="00E93289" w:rsidRDefault="00E93289" w:rsidP="00E93289">
      <w:pPr>
        <w:pStyle w:val="NormalWeb"/>
        <w:ind w:left="567" w:hanging="567"/>
      </w:pPr>
      <w:r>
        <w:t xml:space="preserve">Aenlle, Conrad De. “A.I. Has Arrived in Investing. Humans Are Still Dominating.” </w:t>
      </w:r>
      <w:r>
        <w:rPr>
          <w:i/>
          <w:iCs/>
        </w:rPr>
        <w:t>The New York Times</w:t>
      </w:r>
      <w:r>
        <w:t>, The New York Times, 12 Jan. 2018, www.nytimes.com/2018/01/12/business/ai-investing-humans-dominating.html.</w:t>
      </w:r>
    </w:p>
    <w:p w14:paraId="7416F86C" w14:textId="2BE125CF" w:rsidR="00E93289" w:rsidRDefault="007F4FBF" w:rsidP="00E93289">
      <w:pPr>
        <w:pStyle w:val="NormalWeb"/>
        <w:ind w:left="567" w:hanging="567"/>
      </w:pPr>
      <w:r>
        <w:t>(\</w:t>
      </w:r>
      <w:r w:rsidR="000C48F4">
        <w:t>citet</w:t>
      </w:r>
      <w:r>
        <w:t>{Beatti2020})</w:t>
      </w:r>
      <w:r w:rsidR="00E93289">
        <w:t xml:space="preserve">, Andrew. “Understanding </w:t>
      </w:r>
      <w:proofErr w:type="gramStart"/>
      <w:r w:rsidR="00E93289">
        <w:t>The</w:t>
      </w:r>
      <w:proofErr w:type="gramEnd"/>
      <w:r w:rsidR="00E93289">
        <w:t xml:space="preserve"> History Of The Modern Portfolio.” </w:t>
      </w:r>
      <w:r w:rsidR="00E93289">
        <w:rPr>
          <w:i/>
          <w:iCs/>
        </w:rPr>
        <w:t>Investopedia</w:t>
      </w:r>
      <w:r w:rsidR="00E93289">
        <w:t>, Investopedia, 18 Feb. 2020, www.investopedia.com/articles/07/portfolio-history.asp.</w:t>
      </w:r>
    </w:p>
    <w:p w14:paraId="30453C0D" w14:textId="77777777" w:rsidR="00E93289" w:rsidRDefault="00E93289" w:rsidP="00E93289">
      <w:pPr>
        <w:pStyle w:val="NormalWeb"/>
        <w:ind w:left="567" w:hanging="567"/>
      </w:pPr>
      <w:r>
        <w:t xml:space="preserve">Canady, Dr. Tisa Silver. “How Interest Rate Cuts Affect Consumers.” </w:t>
      </w:r>
      <w:r>
        <w:rPr>
          <w:i/>
          <w:iCs/>
        </w:rPr>
        <w:t>Investopedia</w:t>
      </w:r>
      <w:r>
        <w:t>, Investopedia, 16 Mar. 2020, www.investopedia.com/articles/economics/08/interest-rate-affecting-consumers.asp.</w:t>
      </w:r>
    </w:p>
    <w:p w14:paraId="6B1D7917" w14:textId="3FA6158D" w:rsidR="00E93289" w:rsidRDefault="00E93289" w:rsidP="00E93289">
      <w:pPr>
        <w:pStyle w:val="NormalWeb"/>
        <w:ind w:left="567" w:hanging="567"/>
      </w:pPr>
      <w:r>
        <w:t xml:space="preserve">“Ch 9: Calculating Efficient Portfolios.” </w:t>
      </w:r>
      <w:r>
        <w:rPr>
          <w:i/>
          <w:iCs/>
        </w:rPr>
        <w:t>Financial Modeling</w:t>
      </w:r>
      <w:r>
        <w:t xml:space="preserve">, by Simon </w:t>
      </w:r>
      <w:r w:rsidR="007F4FBF">
        <w:t>(\</w:t>
      </w:r>
      <w:r w:rsidR="000C48F4">
        <w:t>citet</w:t>
      </w:r>
      <w:r w:rsidR="007F4FBF">
        <w:t>{Simon2008})</w:t>
      </w:r>
      <w:r>
        <w:t>, 4th ed., MIT Press, 2008, pp. 197–272.</w:t>
      </w:r>
    </w:p>
    <w:p w14:paraId="64BB544D" w14:textId="45CFC99E" w:rsidR="00E93289" w:rsidRDefault="007F4FBF" w:rsidP="00E93289">
      <w:pPr>
        <w:pStyle w:val="NormalWeb"/>
        <w:ind w:left="567" w:hanging="567"/>
      </w:pPr>
      <w:r>
        <w:t>(\</w:t>
      </w:r>
      <w:r w:rsidR="000C48F4">
        <w:t>citet</w:t>
      </w:r>
      <w:r>
        <w:t>{Malkie2017})</w:t>
      </w:r>
      <w:r w:rsidR="00E93289">
        <w:t xml:space="preserve">, Burton G. “Index Funds Still Beat 'Active' Portfolio Management.” </w:t>
      </w:r>
      <w:r w:rsidR="00E93289">
        <w:rPr>
          <w:i/>
          <w:iCs/>
        </w:rPr>
        <w:t>The Wall Street Journal</w:t>
      </w:r>
      <w:r w:rsidR="00E93289">
        <w:t>, Dow Jones &amp; Company, 5 June 2017, www.wsj.com/articles/index-funds-still-beat-active-portfolio-management-1496701157.</w:t>
      </w:r>
    </w:p>
    <w:p w14:paraId="019DEC03" w14:textId="77777777" w:rsidR="00E93289" w:rsidRDefault="00E93289" w:rsidP="00E93289">
      <w:pPr>
        <w:pStyle w:val="NormalWeb"/>
        <w:ind w:left="567" w:hanging="567"/>
      </w:pPr>
      <w:r>
        <w:t xml:space="preserve">Patterson, Scott, and Alexander Osipovich. “High-Frequency Traders Feast on Volatile Market.” </w:t>
      </w:r>
      <w:r>
        <w:rPr>
          <w:i/>
          <w:iCs/>
        </w:rPr>
        <w:t>The Wall Street Journal</w:t>
      </w:r>
      <w:r>
        <w:t>, Dow Jones &amp; Company, 27 Mar. 2020, www.wsj.com/articles/high-frequency-traders-feast-on-volatile-market-11585310401.</w:t>
      </w:r>
    </w:p>
    <w:p w14:paraId="2273E0FF" w14:textId="77777777" w:rsidR="00E93289" w:rsidRDefault="00E93289" w:rsidP="00E93289">
      <w:pPr>
        <w:pStyle w:val="NormalWeb"/>
        <w:ind w:left="567" w:hanging="567"/>
      </w:pPr>
      <w:r>
        <w:t xml:space="preserve">Zuckerman, Gunjan Banerji and Gregory. “Why Are Markets So Volatile? It's Not Just the Coronavirus.” </w:t>
      </w:r>
      <w:r>
        <w:rPr>
          <w:i/>
          <w:iCs/>
        </w:rPr>
        <w:t>The Wall Street Journal</w:t>
      </w:r>
      <w:r>
        <w:t>, Dow Jones &amp; Company, 16 Mar. 2020, www.wsj.com/articles/why-are-markets-so-volatile-its-not-just-the-coronavirus-11584393165.</w:t>
      </w:r>
    </w:p>
    <w:p w14:paraId="17176E17" w14:textId="6FB5C4E8" w:rsidR="00485744" w:rsidRDefault="00485744">
      <w:pPr>
        <w:rPr>
          <w:rFonts w:eastAsia="Times New Roman"/>
        </w:rPr>
      </w:pPr>
      <w:r>
        <w:br w:type="page"/>
      </w:r>
    </w:p>
    <w:p w14:paraId="4449D3A3" w14:textId="77777777" w:rsidR="00E423DE" w:rsidRDefault="00E423DE" w:rsidP="00E423DE">
      <w:pPr>
        <w:pStyle w:val="NormalWeb"/>
        <w:ind w:left="567" w:hanging="567"/>
      </w:pPr>
      <w:r>
        <w:lastRenderedPageBreak/>
        <w:t>@article{Zucker2020,</w:t>
      </w:r>
    </w:p>
    <w:p w14:paraId="5F48E762" w14:textId="77777777" w:rsidR="00E423DE" w:rsidRDefault="00E423DE" w:rsidP="00E423DE">
      <w:pPr>
        <w:pStyle w:val="NormalWeb"/>
        <w:ind w:left="567" w:hanging="567"/>
      </w:pPr>
      <w:r>
        <w:t xml:space="preserve">  author = {Zuckerman, Gunjan Banerji and Gregory},</w:t>
      </w:r>
    </w:p>
    <w:p w14:paraId="0AE18C45" w14:textId="77777777" w:rsidR="00E423DE" w:rsidRDefault="00E423DE" w:rsidP="00E423DE">
      <w:pPr>
        <w:pStyle w:val="NormalWeb"/>
        <w:ind w:left="567" w:hanging="567"/>
      </w:pPr>
      <w:r>
        <w:t xml:space="preserve">  title = {Why Are Markets So Volatile? </w:t>
      </w:r>
      <w:proofErr w:type="gramStart"/>
      <w:r>
        <w:t>It's</w:t>
      </w:r>
      <w:proofErr w:type="gramEnd"/>
      <w:r>
        <w:t xml:space="preserve"> Not Just the Coronavirus},</w:t>
      </w:r>
    </w:p>
    <w:p w14:paraId="09CEFB9A" w14:textId="77777777" w:rsidR="00E423DE" w:rsidRDefault="00E423DE" w:rsidP="00E423DE">
      <w:pPr>
        <w:pStyle w:val="NormalWeb"/>
        <w:ind w:left="567" w:hanging="567"/>
      </w:pPr>
      <w:r>
        <w:t xml:space="preserve">  publisher= {The Wall Street Journal},</w:t>
      </w:r>
    </w:p>
    <w:p w14:paraId="2B4FDCE9" w14:textId="6496EFD3" w:rsidR="00C77AE0" w:rsidRPr="00640661" w:rsidRDefault="00E423DE" w:rsidP="00E423DE">
      <w:pPr>
        <w:pStyle w:val="NormalWeb"/>
        <w:ind w:left="567" w:hanging="567"/>
      </w:pPr>
      <w:r>
        <w:t xml:space="preserve">  year= {2020}</w:t>
      </w:r>
    </w:p>
    <w:sectPr w:rsidR="00C77AE0" w:rsidRPr="0064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5627A"/>
    <w:multiLevelType w:val="hybridMultilevel"/>
    <w:tmpl w:val="78467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F4D83"/>
    <w:multiLevelType w:val="hybridMultilevel"/>
    <w:tmpl w:val="5AF03C58"/>
    <w:lvl w:ilvl="0" w:tplc="1472AAD4">
      <w:start w:val="1"/>
      <w:numFmt w:val="bullet"/>
      <w:lvlText w:val=""/>
      <w:lvlJc w:val="lef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DOxtDAwMwACQyUdpeDU4uLM/DyQAuNaAGPAmIwsAAAA"/>
  </w:docVars>
  <w:rsids>
    <w:rsidRoot w:val="00586633"/>
    <w:rsid w:val="00007E1F"/>
    <w:rsid w:val="00012C38"/>
    <w:rsid w:val="00012D58"/>
    <w:rsid w:val="000214B0"/>
    <w:rsid w:val="00024DE0"/>
    <w:rsid w:val="00025320"/>
    <w:rsid w:val="00025DE9"/>
    <w:rsid w:val="0002699A"/>
    <w:rsid w:val="00026F65"/>
    <w:rsid w:val="00032D2F"/>
    <w:rsid w:val="000374B5"/>
    <w:rsid w:val="00040056"/>
    <w:rsid w:val="00046361"/>
    <w:rsid w:val="00052331"/>
    <w:rsid w:val="00054D27"/>
    <w:rsid w:val="000701C0"/>
    <w:rsid w:val="000725CD"/>
    <w:rsid w:val="00085BD2"/>
    <w:rsid w:val="00085D95"/>
    <w:rsid w:val="00086AAA"/>
    <w:rsid w:val="00094F97"/>
    <w:rsid w:val="000A035B"/>
    <w:rsid w:val="000A0676"/>
    <w:rsid w:val="000A4B9A"/>
    <w:rsid w:val="000B6406"/>
    <w:rsid w:val="000C48F4"/>
    <w:rsid w:val="000C4F4B"/>
    <w:rsid w:val="000D190C"/>
    <w:rsid w:val="000D53EF"/>
    <w:rsid w:val="000E0D6E"/>
    <w:rsid w:val="000E447B"/>
    <w:rsid w:val="000F3812"/>
    <w:rsid w:val="000F550B"/>
    <w:rsid w:val="00103B73"/>
    <w:rsid w:val="0011698A"/>
    <w:rsid w:val="00116AEA"/>
    <w:rsid w:val="00117F10"/>
    <w:rsid w:val="00120BE0"/>
    <w:rsid w:val="00136A26"/>
    <w:rsid w:val="00136B03"/>
    <w:rsid w:val="00140BDB"/>
    <w:rsid w:val="00161B9A"/>
    <w:rsid w:val="00163FD5"/>
    <w:rsid w:val="00173383"/>
    <w:rsid w:val="00180991"/>
    <w:rsid w:val="00190469"/>
    <w:rsid w:val="00192C73"/>
    <w:rsid w:val="00195A7B"/>
    <w:rsid w:val="001A5F5F"/>
    <w:rsid w:val="001B64B3"/>
    <w:rsid w:val="001B6DFE"/>
    <w:rsid w:val="001B7827"/>
    <w:rsid w:val="001C2149"/>
    <w:rsid w:val="001D0E5A"/>
    <w:rsid w:val="001D5281"/>
    <w:rsid w:val="001D6977"/>
    <w:rsid w:val="001F0D83"/>
    <w:rsid w:val="001F4328"/>
    <w:rsid w:val="002044B2"/>
    <w:rsid w:val="00204D4B"/>
    <w:rsid w:val="0021674C"/>
    <w:rsid w:val="002234B7"/>
    <w:rsid w:val="0022360C"/>
    <w:rsid w:val="00233246"/>
    <w:rsid w:val="00240414"/>
    <w:rsid w:val="00240B43"/>
    <w:rsid w:val="002441C6"/>
    <w:rsid w:val="00261A26"/>
    <w:rsid w:val="00271CCC"/>
    <w:rsid w:val="002759E9"/>
    <w:rsid w:val="00285195"/>
    <w:rsid w:val="002902C2"/>
    <w:rsid w:val="0029070C"/>
    <w:rsid w:val="0029763E"/>
    <w:rsid w:val="002B25F5"/>
    <w:rsid w:val="002B4D21"/>
    <w:rsid w:val="002C289A"/>
    <w:rsid w:val="002C725E"/>
    <w:rsid w:val="002D013C"/>
    <w:rsid w:val="002D6927"/>
    <w:rsid w:val="002D7440"/>
    <w:rsid w:val="002E3854"/>
    <w:rsid w:val="002F0A42"/>
    <w:rsid w:val="003105EA"/>
    <w:rsid w:val="00313F7F"/>
    <w:rsid w:val="00315CB4"/>
    <w:rsid w:val="00326DF8"/>
    <w:rsid w:val="00332468"/>
    <w:rsid w:val="00345DFD"/>
    <w:rsid w:val="0035530A"/>
    <w:rsid w:val="00356F22"/>
    <w:rsid w:val="00361E18"/>
    <w:rsid w:val="00363C3A"/>
    <w:rsid w:val="00364A19"/>
    <w:rsid w:val="00373753"/>
    <w:rsid w:val="00377231"/>
    <w:rsid w:val="003809A2"/>
    <w:rsid w:val="003936CC"/>
    <w:rsid w:val="00393AB5"/>
    <w:rsid w:val="003B0DFE"/>
    <w:rsid w:val="003C0DA2"/>
    <w:rsid w:val="003C3C99"/>
    <w:rsid w:val="003E330B"/>
    <w:rsid w:val="003E54E3"/>
    <w:rsid w:val="003F00C3"/>
    <w:rsid w:val="003F32EA"/>
    <w:rsid w:val="003F33A8"/>
    <w:rsid w:val="003F7526"/>
    <w:rsid w:val="003F79FB"/>
    <w:rsid w:val="00401FE9"/>
    <w:rsid w:val="00404574"/>
    <w:rsid w:val="0040759A"/>
    <w:rsid w:val="004139A6"/>
    <w:rsid w:val="00422024"/>
    <w:rsid w:val="004272D6"/>
    <w:rsid w:val="00430B1A"/>
    <w:rsid w:val="00431080"/>
    <w:rsid w:val="0043516F"/>
    <w:rsid w:val="00435513"/>
    <w:rsid w:val="0044553D"/>
    <w:rsid w:val="004543ED"/>
    <w:rsid w:val="004549CE"/>
    <w:rsid w:val="00472826"/>
    <w:rsid w:val="00476F76"/>
    <w:rsid w:val="0047709C"/>
    <w:rsid w:val="00477BB8"/>
    <w:rsid w:val="0048125E"/>
    <w:rsid w:val="00485744"/>
    <w:rsid w:val="004859DE"/>
    <w:rsid w:val="00494436"/>
    <w:rsid w:val="004A7457"/>
    <w:rsid w:val="004C3FFF"/>
    <w:rsid w:val="004C7255"/>
    <w:rsid w:val="004D040D"/>
    <w:rsid w:val="004D1FBD"/>
    <w:rsid w:val="004D3584"/>
    <w:rsid w:val="004E1BC4"/>
    <w:rsid w:val="004E2174"/>
    <w:rsid w:val="00503801"/>
    <w:rsid w:val="00505A56"/>
    <w:rsid w:val="0054133B"/>
    <w:rsid w:val="005559FB"/>
    <w:rsid w:val="00561654"/>
    <w:rsid w:val="005617BA"/>
    <w:rsid w:val="00581270"/>
    <w:rsid w:val="00586633"/>
    <w:rsid w:val="005A0845"/>
    <w:rsid w:val="005A536F"/>
    <w:rsid w:val="005A5A2C"/>
    <w:rsid w:val="005B33A3"/>
    <w:rsid w:val="005C4461"/>
    <w:rsid w:val="005C64B5"/>
    <w:rsid w:val="005D121D"/>
    <w:rsid w:val="005D17C4"/>
    <w:rsid w:val="005D34D0"/>
    <w:rsid w:val="005D6BCC"/>
    <w:rsid w:val="005E1E6D"/>
    <w:rsid w:val="005E3791"/>
    <w:rsid w:val="005E6B07"/>
    <w:rsid w:val="005F2B69"/>
    <w:rsid w:val="005F3FE2"/>
    <w:rsid w:val="005F5F43"/>
    <w:rsid w:val="005F7E7B"/>
    <w:rsid w:val="00600D3C"/>
    <w:rsid w:val="00611159"/>
    <w:rsid w:val="00614DD8"/>
    <w:rsid w:val="00623690"/>
    <w:rsid w:val="00623DE4"/>
    <w:rsid w:val="00625EAF"/>
    <w:rsid w:val="00626EC6"/>
    <w:rsid w:val="00640661"/>
    <w:rsid w:val="00641AD4"/>
    <w:rsid w:val="00642177"/>
    <w:rsid w:val="006425AD"/>
    <w:rsid w:val="00662DEA"/>
    <w:rsid w:val="006655BB"/>
    <w:rsid w:val="006673F8"/>
    <w:rsid w:val="00670A71"/>
    <w:rsid w:val="006733B3"/>
    <w:rsid w:val="00673E4F"/>
    <w:rsid w:val="00675BD8"/>
    <w:rsid w:val="00692C2A"/>
    <w:rsid w:val="00696870"/>
    <w:rsid w:val="006A0757"/>
    <w:rsid w:val="006A5B22"/>
    <w:rsid w:val="006D2207"/>
    <w:rsid w:val="006D31F4"/>
    <w:rsid w:val="006D34F0"/>
    <w:rsid w:val="006E2ED5"/>
    <w:rsid w:val="006F4AD9"/>
    <w:rsid w:val="006F5DC9"/>
    <w:rsid w:val="007060E9"/>
    <w:rsid w:val="0072224C"/>
    <w:rsid w:val="0072431F"/>
    <w:rsid w:val="007277A9"/>
    <w:rsid w:val="007326D1"/>
    <w:rsid w:val="00740EDE"/>
    <w:rsid w:val="0076711E"/>
    <w:rsid w:val="00771724"/>
    <w:rsid w:val="0077331E"/>
    <w:rsid w:val="00780B6B"/>
    <w:rsid w:val="00781BFD"/>
    <w:rsid w:val="00782EFD"/>
    <w:rsid w:val="007851E4"/>
    <w:rsid w:val="00795FF1"/>
    <w:rsid w:val="007A03A6"/>
    <w:rsid w:val="007A188D"/>
    <w:rsid w:val="007B1893"/>
    <w:rsid w:val="007B67FC"/>
    <w:rsid w:val="007C4D2A"/>
    <w:rsid w:val="007D465F"/>
    <w:rsid w:val="007D746A"/>
    <w:rsid w:val="007D78BB"/>
    <w:rsid w:val="007E1F9D"/>
    <w:rsid w:val="007E397D"/>
    <w:rsid w:val="007E79E1"/>
    <w:rsid w:val="007F18D0"/>
    <w:rsid w:val="007F4FBF"/>
    <w:rsid w:val="008045D6"/>
    <w:rsid w:val="0081386E"/>
    <w:rsid w:val="00820CB0"/>
    <w:rsid w:val="00820E3A"/>
    <w:rsid w:val="00821812"/>
    <w:rsid w:val="008253E2"/>
    <w:rsid w:val="008372FE"/>
    <w:rsid w:val="00840FC5"/>
    <w:rsid w:val="00841F9E"/>
    <w:rsid w:val="00875466"/>
    <w:rsid w:val="0087690D"/>
    <w:rsid w:val="008772B8"/>
    <w:rsid w:val="00880B32"/>
    <w:rsid w:val="0088315D"/>
    <w:rsid w:val="00890500"/>
    <w:rsid w:val="008941F0"/>
    <w:rsid w:val="00895967"/>
    <w:rsid w:val="008A08D6"/>
    <w:rsid w:val="008A179F"/>
    <w:rsid w:val="008A4632"/>
    <w:rsid w:val="008B5B40"/>
    <w:rsid w:val="008C08D9"/>
    <w:rsid w:val="008C71F5"/>
    <w:rsid w:val="008D2936"/>
    <w:rsid w:val="008F0271"/>
    <w:rsid w:val="008F0290"/>
    <w:rsid w:val="008F3555"/>
    <w:rsid w:val="008F6778"/>
    <w:rsid w:val="008F786D"/>
    <w:rsid w:val="0091539E"/>
    <w:rsid w:val="00923696"/>
    <w:rsid w:val="0092464F"/>
    <w:rsid w:val="009310F8"/>
    <w:rsid w:val="0093163C"/>
    <w:rsid w:val="0093424A"/>
    <w:rsid w:val="00936287"/>
    <w:rsid w:val="0093725F"/>
    <w:rsid w:val="0094125D"/>
    <w:rsid w:val="009477AF"/>
    <w:rsid w:val="00953CC0"/>
    <w:rsid w:val="009544EF"/>
    <w:rsid w:val="009753DF"/>
    <w:rsid w:val="00984DB2"/>
    <w:rsid w:val="0099248F"/>
    <w:rsid w:val="009936E8"/>
    <w:rsid w:val="009938B0"/>
    <w:rsid w:val="009A42BA"/>
    <w:rsid w:val="009B0E70"/>
    <w:rsid w:val="009B67CD"/>
    <w:rsid w:val="009C535B"/>
    <w:rsid w:val="009D1CD6"/>
    <w:rsid w:val="009D3F68"/>
    <w:rsid w:val="009E5488"/>
    <w:rsid w:val="009F5A85"/>
    <w:rsid w:val="00A02A37"/>
    <w:rsid w:val="00A066E8"/>
    <w:rsid w:val="00A230EE"/>
    <w:rsid w:val="00A257C6"/>
    <w:rsid w:val="00A25E29"/>
    <w:rsid w:val="00A3019C"/>
    <w:rsid w:val="00A434D4"/>
    <w:rsid w:val="00A478AC"/>
    <w:rsid w:val="00A503A4"/>
    <w:rsid w:val="00A54AC9"/>
    <w:rsid w:val="00A72E1B"/>
    <w:rsid w:val="00A774AF"/>
    <w:rsid w:val="00A80EE5"/>
    <w:rsid w:val="00A818F1"/>
    <w:rsid w:val="00A84007"/>
    <w:rsid w:val="00A840AF"/>
    <w:rsid w:val="00A84EA5"/>
    <w:rsid w:val="00AA3843"/>
    <w:rsid w:val="00AA5D7E"/>
    <w:rsid w:val="00AB0988"/>
    <w:rsid w:val="00AB328E"/>
    <w:rsid w:val="00AC0019"/>
    <w:rsid w:val="00AC7BD6"/>
    <w:rsid w:val="00AD4830"/>
    <w:rsid w:val="00AE7759"/>
    <w:rsid w:val="00AF3D92"/>
    <w:rsid w:val="00AF624C"/>
    <w:rsid w:val="00B01015"/>
    <w:rsid w:val="00B02335"/>
    <w:rsid w:val="00B07AE3"/>
    <w:rsid w:val="00B07C29"/>
    <w:rsid w:val="00B275DF"/>
    <w:rsid w:val="00B373B1"/>
    <w:rsid w:val="00B524E9"/>
    <w:rsid w:val="00B52E78"/>
    <w:rsid w:val="00B60737"/>
    <w:rsid w:val="00B613CE"/>
    <w:rsid w:val="00B74F21"/>
    <w:rsid w:val="00B7504F"/>
    <w:rsid w:val="00B8372B"/>
    <w:rsid w:val="00B90858"/>
    <w:rsid w:val="00B91EB7"/>
    <w:rsid w:val="00B94916"/>
    <w:rsid w:val="00B97279"/>
    <w:rsid w:val="00BA459D"/>
    <w:rsid w:val="00BB5A85"/>
    <w:rsid w:val="00BB6BB1"/>
    <w:rsid w:val="00BD7EEC"/>
    <w:rsid w:val="00BE6402"/>
    <w:rsid w:val="00BF1C49"/>
    <w:rsid w:val="00C108A5"/>
    <w:rsid w:val="00C12AB9"/>
    <w:rsid w:val="00C26D05"/>
    <w:rsid w:val="00C338B4"/>
    <w:rsid w:val="00C35296"/>
    <w:rsid w:val="00C3791E"/>
    <w:rsid w:val="00C565A0"/>
    <w:rsid w:val="00C61763"/>
    <w:rsid w:val="00C64420"/>
    <w:rsid w:val="00C6538B"/>
    <w:rsid w:val="00C65453"/>
    <w:rsid w:val="00C65976"/>
    <w:rsid w:val="00C77AE0"/>
    <w:rsid w:val="00C80175"/>
    <w:rsid w:val="00CA3F27"/>
    <w:rsid w:val="00CA7FC6"/>
    <w:rsid w:val="00CB73B1"/>
    <w:rsid w:val="00CD6B12"/>
    <w:rsid w:val="00CE24DA"/>
    <w:rsid w:val="00CF13D4"/>
    <w:rsid w:val="00D03727"/>
    <w:rsid w:val="00D13931"/>
    <w:rsid w:val="00D16E52"/>
    <w:rsid w:val="00D17BD1"/>
    <w:rsid w:val="00D20240"/>
    <w:rsid w:val="00D33C66"/>
    <w:rsid w:val="00D4065A"/>
    <w:rsid w:val="00D53A6A"/>
    <w:rsid w:val="00D70E6A"/>
    <w:rsid w:val="00D73348"/>
    <w:rsid w:val="00D85DBE"/>
    <w:rsid w:val="00D93BC1"/>
    <w:rsid w:val="00DA7800"/>
    <w:rsid w:val="00DB035C"/>
    <w:rsid w:val="00DB2BD5"/>
    <w:rsid w:val="00DB532A"/>
    <w:rsid w:val="00DC21FF"/>
    <w:rsid w:val="00DD2F5F"/>
    <w:rsid w:val="00DD4F72"/>
    <w:rsid w:val="00DE1EDB"/>
    <w:rsid w:val="00DE4D47"/>
    <w:rsid w:val="00DE57E9"/>
    <w:rsid w:val="00DF1DE4"/>
    <w:rsid w:val="00DF473B"/>
    <w:rsid w:val="00E06A53"/>
    <w:rsid w:val="00E23DD2"/>
    <w:rsid w:val="00E27473"/>
    <w:rsid w:val="00E34722"/>
    <w:rsid w:val="00E355C9"/>
    <w:rsid w:val="00E423DE"/>
    <w:rsid w:val="00E46C40"/>
    <w:rsid w:val="00E503FC"/>
    <w:rsid w:val="00E55280"/>
    <w:rsid w:val="00E568E8"/>
    <w:rsid w:val="00E60EB9"/>
    <w:rsid w:val="00E6135E"/>
    <w:rsid w:val="00E62159"/>
    <w:rsid w:val="00E70741"/>
    <w:rsid w:val="00E72206"/>
    <w:rsid w:val="00E8048D"/>
    <w:rsid w:val="00E856E9"/>
    <w:rsid w:val="00E86C28"/>
    <w:rsid w:val="00E93289"/>
    <w:rsid w:val="00E93C06"/>
    <w:rsid w:val="00E93CD9"/>
    <w:rsid w:val="00E94A28"/>
    <w:rsid w:val="00EB0AA1"/>
    <w:rsid w:val="00EB392A"/>
    <w:rsid w:val="00EC2138"/>
    <w:rsid w:val="00ED4772"/>
    <w:rsid w:val="00ED4A5A"/>
    <w:rsid w:val="00EE01BC"/>
    <w:rsid w:val="00EE4ED1"/>
    <w:rsid w:val="00EF0B04"/>
    <w:rsid w:val="00EF131A"/>
    <w:rsid w:val="00F00DED"/>
    <w:rsid w:val="00F118D2"/>
    <w:rsid w:val="00F13FC3"/>
    <w:rsid w:val="00F20B50"/>
    <w:rsid w:val="00F3150B"/>
    <w:rsid w:val="00F32BCF"/>
    <w:rsid w:val="00F332D1"/>
    <w:rsid w:val="00F353C2"/>
    <w:rsid w:val="00F423B6"/>
    <w:rsid w:val="00F47065"/>
    <w:rsid w:val="00F55FE6"/>
    <w:rsid w:val="00F819A2"/>
    <w:rsid w:val="00F8282B"/>
    <w:rsid w:val="00F84DE2"/>
    <w:rsid w:val="00F8755C"/>
    <w:rsid w:val="00FB225E"/>
    <w:rsid w:val="00FB5A69"/>
    <w:rsid w:val="00FC09CD"/>
    <w:rsid w:val="00FD7867"/>
    <w:rsid w:val="00FE0074"/>
    <w:rsid w:val="00FE4995"/>
    <w:rsid w:val="00FE59FB"/>
    <w:rsid w:val="00FF4D9A"/>
    <w:rsid w:val="00FF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BBE1"/>
  <w15:chartTrackingRefBased/>
  <w15:docId w15:val="{99897CD1-FD1E-4D65-B031-D412B79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0E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03801"/>
    <w:rPr>
      <w:color w:val="0563C1" w:themeColor="hyperlink"/>
      <w:u w:val="single"/>
    </w:rPr>
  </w:style>
  <w:style w:type="character" w:styleId="UnresolvedMention">
    <w:name w:val="Unresolved Mention"/>
    <w:basedOn w:val="DefaultParagraphFont"/>
    <w:uiPriority w:val="99"/>
    <w:semiHidden/>
    <w:unhideWhenUsed/>
    <w:rsid w:val="00503801"/>
    <w:rPr>
      <w:color w:val="605E5C"/>
      <w:shd w:val="clear" w:color="auto" w:fill="E1DFDD"/>
    </w:rPr>
  </w:style>
  <w:style w:type="paragraph" w:styleId="ListParagraph">
    <w:name w:val="List Paragraph"/>
    <w:basedOn w:val="Normal"/>
    <w:uiPriority w:val="34"/>
    <w:qFormat/>
    <w:rsid w:val="0081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4224">
      <w:bodyDiv w:val="1"/>
      <w:marLeft w:val="0"/>
      <w:marRight w:val="0"/>
      <w:marTop w:val="0"/>
      <w:marBottom w:val="0"/>
      <w:divBdr>
        <w:top w:val="none" w:sz="0" w:space="0" w:color="auto"/>
        <w:left w:val="none" w:sz="0" w:space="0" w:color="auto"/>
        <w:bottom w:val="none" w:sz="0" w:space="0" w:color="auto"/>
        <w:right w:val="none" w:sz="0" w:space="0" w:color="auto"/>
      </w:divBdr>
    </w:div>
    <w:div w:id="584921461">
      <w:bodyDiv w:val="1"/>
      <w:marLeft w:val="0"/>
      <w:marRight w:val="0"/>
      <w:marTop w:val="0"/>
      <w:marBottom w:val="0"/>
      <w:divBdr>
        <w:top w:val="none" w:sz="0" w:space="0" w:color="auto"/>
        <w:left w:val="none" w:sz="0" w:space="0" w:color="auto"/>
        <w:bottom w:val="none" w:sz="0" w:space="0" w:color="auto"/>
        <w:right w:val="none" w:sz="0" w:space="0" w:color="auto"/>
      </w:divBdr>
    </w:div>
    <w:div w:id="645936950">
      <w:bodyDiv w:val="1"/>
      <w:marLeft w:val="0"/>
      <w:marRight w:val="0"/>
      <w:marTop w:val="0"/>
      <w:marBottom w:val="0"/>
      <w:divBdr>
        <w:top w:val="none" w:sz="0" w:space="0" w:color="auto"/>
        <w:left w:val="none" w:sz="0" w:space="0" w:color="auto"/>
        <w:bottom w:val="none" w:sz="0" w:space="0" w:color="auto"/>
        <w:right w:val="none" w:sz="0" w:space="0" w:color="auto"/>
      </w:divBdr>
    </w:div>
    <w:div w:id="796606285">
      <w:bodyDiv w:val="1"/>
      <w:marLeft w:val="0"/>
      <w:marRight w:val="0"/>
      <w:marTop w:val="0"/>
      <w:marBottom w:val="0"/>
      <w:divBdr>
        <w:top w:val="none" w:sz="0" w:space="0" w:color="auto"/>
        <w:left w:val="none" w:sz="0" w:space="0" w:color="auto"/>
        <w:bottom w:val="none" w:sz="0" w:space="0" w:color="auto"/>
        <w:right w:val="none" w:sz="0" w:space="0" w:color="auto"/>
      </w:divBdr>
    </w:div>
    <w:div w:id="852836598">
      <w:bodyDiv w:val="1"/>
      <w:marLeft w:val="0"/>
      <w:marRight w:val="0"/>
      <w:marTop w:val="0"/>
      <w:marBottom w:val="0"/>
      <w:divBdr>
        <w:top w:val="none" w:sz="0" w:space="0" w:color="auto"/>
        <w:left w:val="none" w:sz="0" w:space="0" w:color="auto"/>
        <w:bottom w:val="none" w:sz="0" w:space="0" w:color="auto"/>
        <w:right w:val="none" w:sz="0" w:space="0" w:color="auto"/>
      </w:divBdr>
    </w:div>
    <w:div w:id="874274729">
      <w:bodyDiv w:val="1"/>
      <w:marLeft w:val="0"/>
      <w:marRight w:val="0"/>
      <w:marTop w:val="0"/>
      <w:marBottom w:val="0"/>
      <w:divBdr>
        <w:top w:val="none" w:sz="0" w:space="0" w:color="auto"/>
        <w:left w:val="none" w:sz="0" w:space="0" w:color="auto"/>
        <w:bottom w:val="none" w:sz="0" w:space="0" w:color="auto"/>
        <w:right w:val="none" w:sz="0" w:space="0" w:color="auto"/>
      </w:divBdr>
    </w:div>
    <w:div w:id="1369375344">
      <w:bodyDiv w:val="1"/>
      <w:marLeft w:val="0"/>
      <w:marRight w:val="0"/>
      <w:marTop w:val="0"/>
      <w:marBottom w:val="0"/>
      <w:divBdr>
        <w:top w:val="none" w:sz="0" w:space="0" w:color="auto"/>
        <w:left w:val="none" w:sz="0" w:space="0" w:color="auto"/>
        <w:bottom w:val="none" w:sz="0" w:space="0" w:color="auto"/>
        <w:right w:val="none" w:sz="0" w:space="0" w:color="auto"/>
      </w:divBdr>
    </w:div>
    <w:div w:id="1374572988">
      <w:bodyDiv w:val="1"/>
      <w:marLeft w:val="0"/>
      <w:marRight w:val="0"/>
      <w:marTop w:val="0"/>
      <w:marBottom w:val="0"/>
      <w:divBdr>
        <w:top w:val="none" w:sz="0" w:space="0" w:color="auto"/>
        <w:left w:val="none" w:sz="0" w:space="0" w:color="auto"/>
        <w:bottom w:val="none" w:sz="0" w:space="0" w:color="auto"/>
        <w:right w:val="none" w:sz="0" w:space="0" w:color="auto"/>
      </w:divBdr>
    </w:div>
    <w:div w:id="1600790287">
      <w:bodyDiv w:val="1"/>
      <w:marLeft w:val="0"/>
      <w:marRight w:val="0"/>
      <w:marTop w:val="0"/>
      <w:marBottom w:val="0"/>
      <w:divBdr>
        <w:top w:val="none" w:sz="0" w:space="0" w:color="auto"/>
        <w:left w:val="none" w:sz="0" w:space="0" w:color="auto"/>
        <w:bottom w:val="none" w:sz="0" w:space="0" w:color="auto"/>
        <w:right w:val="none" w:sz="0" w:space="0" w:color="auto"/>
      </w:divBdr>
    </w:div>
    <w:div w:id="1915311738">
      <w:bodyDiv w:val="1"/>
      <w:marLeft w:val="0"/>
      <w:marRight w:val="0"/>
      <w:marTop w:val="0"/>
      <w:marBottom w:val="0"/>
      <w:divBdr>
        <w:top w:val="none" w:sz="0" w:space="0" w:color="auto"/>
        <w:left w:val="none" w:sz="0" w:space="0" w:color="auto"/>
        <w:bottom w:val="none" w:sz="0" w:space="0" w:color="auto"/>
        <w:right w:val="none" w:sz="0" w:space="0" w:color="auto"/>
      </w:divBdr>
    </w:div>
    <w:div w:id="2094163122">
      <w:bodyDiv w:val="1"/>
      <w:marLeft w:val="0"/>
      <w:marRight w:val="0"/>
      <w:marTop w:val="0"/>
      <w:marBottom w:val="0"/>
      <w:divBdr>
        <w:top w:val="none" w:sz="0" w:space="0" w:color="auto"/>
        <w:left w:val="none" w:sz="0" w:space="0" w:color="auto"/>
        <w:bottom w:val="none" w:sz="0" w:space="0" w:color="auto"/>
        <w:right w:val="none" w:sz="0" w:space="0" w:color="auto"/>
      </w:divBdr>
    </w:div>
    <w:div w:id="20993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843101F82584EBB341BD8077C1E41" ma:contentTypeVersion="13" ma:contentTypeDescription="Create a new document." ma:contentTypeScope="" ma:versionID="7ccbd5ece1004114da56a6d51badf7b6">
  <xsd:schema xmlns:xsd="http://www.w3.org/2001/XMLSchema" xmlns:xs="http://www.w3.org/2001/XMLSchema" xmlns:p="http://schemas.microsoft.com/office/2006/metadata/properties" xmlns:ns3="7b4b2e5e-6f72-4c7e-a23e-7835a5a7d892" xmlns:ns4="c0fcee4e-6d65-40cc-b584-f46192293477" targetNamespace="http://schemas.microsoft.com/office/2006/metadata/properties" ma:root="true" ma:fieldsID="f6b71c7e34563d91a0ea6b02fb2659f9" ns3:_="" ns4:_="">
    <xsd:import namespace="7b4b2e5e-6f72-4c7e-a23e-7835a5a7d892"/>
    <xsd:import namespace="c0fcee4e-6d65-40cc-b584-f461922934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b2e5e-6f72-4c7e-a23e-7835a5a7d89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cee4e-6d65-40cc-b584-f461922934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3D8B38-4BF7-4597-A2A8-2BBD8CF3EE26}">
  <ds:schemaRefs>
    <ds:schemaRef ds:uri="http://schemas.microsoft.com/sharepoint/v3/contenttype/forms"/>
  </ds:schemaRefs>
</ds:datastoreItem>
</file>

<file path=customXml/itemProps2.xml><?xml version="1.0" encoding="utf-8"?>
<ds:datastoreItem xmlns:ds="http://schemas.openxmlformats.org/officeDocument/2006/customXml" ds:itemID="{5074B9A9-96E2-4A7E-B84E-023B9C536934}">
  <ds:schemaRefs>
    <ds:schemaRef ds:uri="http://purl.org/dc/terms/"/>
    <ds:schemaRef ds:uri="http://www.w3.org/XML/1998/namespace"/>
    <ds:schemaRef ds:uri="7b4b2e5e-6f72-4c7e-a23e-7835a5a7d892"/>
    <ds:schemaRef ds:uri="http://schemas.microsoft.com/office/infopath/2007/PartnerControls"/>
    <ds:schemaRef ds:uri="c0fcee4e-6d65-40cc-b584-f46192293477"/>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FCEDD7E8-2856-49B7-9469-4A47C0E6A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b2e5e-6f72-4c7e-a23e-7835a5a7d892"/>
    <ds:schemaRef ds:uri="c0fcee4e-6d65-40cc-b584-f46192293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0E6936-4463-40BB-BCBB-BF2BA9E3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11</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Daniel B.</dc:creator>
  <cp:keywords/>
  <dc:description/>
  <cp:lastModifiedBy>Carpenter, Daniel B.</cp:lastModifiedBy>
  <cp:revision>421</cp:revision>
  <dcterms:created xsi:type="dcterms:W3CDTF">2020-04-11T22:08:00Z</dcterms:created>
  <dcterms:modified xsi:type="dcterms:W3CDTF">2020-04-13T19:37:00Z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0x01010058E843101F82584EBB341BD8077C1E41</vt:lpwstr>
  </property>
</Properties>
</file>