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D2DDF" w14:textId="04B50E75" w:rsidR="00943185" w:rsidRPr="004427FD" w:rsidRDefault="00943185" w:rsidP="004C40CC">
      <w:pPr>
        <w:pStyle w:val="Heading1"/>
      </w:pPr>
      <w:r w:rsidRPr="004427FD">
        <w:t>Novel Human Modality Discovery</w:t>
      </w:r>
    </w:p>
    <w:p w14:paraId="537CD3D0" w14:textId="6AECBD5A" w:rsidR="00B3531C" w:rsidRDefault="001B4055">
      <w:r>
        <w:t>Machine Learning +</w:t>
      </w:r>
      <w:r w:rsidR="00B112C5">
        <w:t xml:space="preserve"> HCI helps human acquire new modalities. </w:t>
      </w:r>
    </w:p>
    <w:p w14:paraId="4CFBF74A" w14:textId="7B028969" w:rsidR="00B112C5" w:rsidRDefault="00B112C5">
      <w:r>
        <w:t>Take an example of muscle readings</w:t>
      </w:r>
      <w:r w:rsidR="00421764">
        <w:t xml:space="preserve"> [1]</w:t>
      </w:r>
      <w:r>
        <w:t xml:space="preserve">. </w:t>
      </w:r>
    </w:p>
    <w:p w14:paraId="521FC136" w14:textId="296549A8" w:rsidR="00AF1287" w:rsidRDefault="000A6BEB" w:rsidP="001810B2">
      <w:pPr>
        <w:jc w:val="center"/>
      </w:pPr>
      <w:r w:rsidRPr="000A6BEB">
        <w:rPr>
          <w:noProof/>
        </w:rPr>
        <w:drawing>
          <wp:inline distT="0" distB="0" distL="0" distR="0" wp14:anchorId="2DC7814F" wp14:editId="2758488E">
            <wp:extent cx="2587858" cy="14296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7276" cy="1445933"/>
                    </a:xfrm>
                    <a:prstGeom prst="rect">
                      <a:avLst/>
                    </a:prstGeom>
                  </pic:spPr>
                </pic:pic>
              </a:graphicData>
            </a:graphic>
          </wp:inline>
        </w:drawing>
      </w:r>
    </w:p>
    <w:p w14:paraId="7B83724C" w14:textId="45F856EF" w:rsidR="00AF1287" w:rsidRDefault="00AF1287">
      <w:r>
        <w:t xml:space="preserve">There are multiple ways to use muscles to perform the same </w:t>
      </w:r>
      <w:r w:rsidR="00140C6E">
        <w:t>gesture</w:t>
      </w:r>
      <w:r>
        <w:t>. The middle layer has high</w:t>
      </w:r>
      <w:r w:rsidR="006A200C">
        <w:t>er</w:t>
      </w:r>
      <w:r>
        <w:t xml:space="preserve"> info entropy than the resulting </w:t>
      </w:r>
      <w:r w:rsidR="00C64CBF">
        <w:t>gesture</w:t>
      </w:r>
      <w:r>
        <w:t xml:space="preserve">. </w:t>
      </w:r>
      <w:r w:rsidR="006A200C">
        <w:t>Because h</w:t>
      </w:r>
      <w:r>
        <w:t>umans control muscles in a goal-oriented way</w:t>
      </w:r>
      <w:r w:rsidR="006A200C">
        <w:t>, they</w:t>
      </w:r>
      <w:r>
        <w:t xml:space="preserve"> are </w:t>
      </w:r>
      <w:r w:rsidR="006A200C">
        <w:t xml:space="preserve">usually </w:t>
      </w:r>
      <w:r>
        <w:t xml:space="preserve">unaware of this middle layer. </w:t>
      </w:r>
      <w:r w:rsidR="006A200C">
        <w:t>To illustrate that, imagine a</w:t>
      </w:r>
      <w:r>
        <w:t>sking a human to distinguish between iso-</w:t>
      </w:r>
      <w:r w:rsidR="00D754B0">
        <w:t>gesture</w:t>
      </w:r>
      <w:r>
        <w:t xml:space="preserve"> muscle usages</w:t>
      </w:r>
      <w:r w:rsidR="006A200C">
        <w:t>.</w:t>
      </w:r>
      <w:r>
        <w:t xml:space="preserve"> </w:t>
      </w:r>
      <w:r w:rsidR="006A200C">
        <w:t>T</w:t>
      </w:r>
      <w:r>
        <w:t>he human</w:t>
      </w:r>
      <w:r w:rsidR="006A200C">
        <w:t xml:space="preserve"> would have to start to notice that and learn that</w:t>
      </w:r>
      <w:r>
        <w:t xml:space="preserve">. </w:t>
      </w:r>
    </w:p>
    <w:p w14:paraId="664AC0EE" w14:textId="6EC7E898" w:rsidR="006A200C" w:rsidRDefault="00B9025E">
      <w:r>
        <w:t xml:space="preserve">Suppose we can only measure muscles. </w:t>
      </w:r>
      <w:r w:rsidR="006A200C">
        <w:t xml:space="preserve">A naïve implementation of HCI would be to </w:t>
      </w:r>
      <w:r>
        <w:t xml:space="preserve">reconstruct the desired </w:t>
      </w:r>
      <w:r w:rsidR="00656609">
        <w:t>gesture</w:t>
      </w:r>
      <w:r>
        <w:t xml:space="preserve"> with ML. The desired </w:t>
      </w:r>
      <w:r w:rsidR="00656609">
        <w:t>gesture</w:t>
      </w:r>
      <w:r>
        <w:t xml:space="preserve"> then serves as the control interface. </w:t>
      </w:r>
    </w:p>
    <w:p w14:paraId="18D2DCB7" w14:textId="010EDEF1" w:rsidR="00B9025E" w:rsidRDefault="008527E2" w:rsidP="001810B2">
      <w:pPr>
        <w:jc w:val="center"/>
      </w:pPr>
      <w:r w:rsidRPr="008527E2">
        <w:rPr>
          <w:noProof/>
        </w:rPr>
        <w:drawing>
          <wp:inline distT="0" distB="0" distL="0" distR="0" wp14:anchorId="328B64E5" wp14:editId="6DE42801">
            <wp:extent cx="2965621" cy="2965621"/>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752" cy="2981752"/>
                    </a:xfrm>
                    <a:prstGeom prst="rect">
                      <a:avLst/>
                    </a:prstGeom>
                  </pic:spPr>
                </pic:pic>
              </a:graphicData>
            </a:graphic>
          </wp:inline>
        </w:drawing>
      </w:r>
    </w:p>
    <w:p w14:paraId="580C3D88" w14:textId="6CD992B7" w:rsidR="00C3572D" w:rsidRDefault="00C3572D">
      <w:r>
        <w:t>However, by providing feedback and making the human aware of the middle layer, the human can develop a new expression modality</w:t>
      </w:r>
      <w:r w:rsidR="00040691">
        <w:t>.</w:t>
      </w:r>
      <w:r>
        <w:t xml:space="preserve"> </w:t>
      </w:r>
      <w:r w:rsidR="00040691">
        <w:t xml:space="preserve">We can </w:t>
      </w:r>
      <w:r>
        <w:t>achieve higher info throughput</w:t>
      </w:r>
      <w:r w:rsidR="00040691">
        <w:t xml:space="preserve"> by using the middle layer, muscle readings, as the control interface. </w:t>
      </w:r>
    </w:p>
    <w:p w14:paraId="71DE69A4" w14:textId="3E987361" w:rsidR="004E07A1" w:rsidRDefault="008527E2" w:rsidP="001810B2">
      <w:pPr>
        <w:jc w:val="center"/>
      </w:pPr>
      <w:r w:rsidRPr="008527E2">
        <w:rPr>
          <w:noProof/>
        </w:rPr>
        <w:drawing>
          <wp:inline distT="0" distB="0" distL="0" distR="0" wp14:anchorId="798F23B5" wp14:editId="29D5DBE2">
            <wp:extent cx="2682010" cy="2682010"/>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8124" cy="2708124"/>
                    </a:xfrm>
                    <a:prstGeom prst="rect">
                      <a:avLst/>
                    </a:prstGeom>
                  </pic:spPr>
                </pic:pic>
              </a:graphicData>
            </a:graphic>
          </wp:inline>
        </w:drawing>
      </w:r>
    </w:p>
    <w:p w14:paraId="4980B6C5" w14:textId="17956B4F" w:rsidR="004E07A1" w:rsidRDefault="00480CDE">
      <w:r>
        <w:t xml:space="preserve">To reduce starting confusions, we can first use the naïve method to establish connection with the human. Then, employ the second method, and see what the human finds out about their muscles. </w:t>
      </w:r>
      <w:r w:rsidR="003E4565">
        <w:t xml:space="preserve">(A kind of scaffolding.) </w:t>
      </w:r>
    </w:p>
    <w:p w14:paraId="5FA8F34E" w14:textId="0C6C4CB0" w:rsidR="00CE4BFC" w:rsidRDefault="00CE4BFC">
      <w:r>
        <w:t xml:space="preserve">The plasticity of the human provides the possibility of acquiring a </w:t>
      </w:r>
      <w:r w:rsidR="007C3715">
        <w:t>brand-new</w:t>
      </w:r>
      <w:r>
        <w:t xml:space="preserve"> modality one can </w:t>
      </w:r>
      <w:r w:rsidR="00175549">
        <w:t xml:space="preserve">use to </w:t>
      </w:r>
      <w:r>
        <w:t>control</w:t>
      </w:r>
      <w:r w:rsidR="00175549">
        <w:t xml:space="preserve"> machines</w:t>
      </w:r>
      <w:r>
        <w:t xml:space="preserve">. </w:t>
      </w:r>
    </w:p>
    <w:p w14:paraId="31C6B063" w14:textId="29DB423B" w:rsidR="00BC2051" w:rsidRDefault="00BC2051">
      <w:r>
        <w:t xml:space="preserve">Another example is voice timbre. Voice timbre is </w:t>
      </w:r>
      <w:r w:rsidR="00633A99">
        <w:t xml:space="preserve">controlled by </w:t>
      </w:r>
      <w:r>
        <w:t>mouth shape, tongue shape, and throat shape</w:t>
      </w:r>
      <w:r w:rsidR="00633A99">
        <w:t xml:space="preserve">, but is </w:t>
      </w:r>
      <w:r w:rsidR="003D45DA">
        <w:t xml:space="preserve">surely </w:t>
      </w:r>
      <w:r w:rsidR="00633A99">
        <w:t>a low-dimensional projection</w:t>
      </w:r>
      <w:r w:rsidR="003D45DA">
        <w:t xml:space="preserve"> – many variations in mouth shape result in nearly indistinguishable timbre changes. </w:t>
      </w:r>
      <w:r w:rsidR="00464275">
        <w:t>An interesting application would be to map those lost dimensions to new timbre dimensions, allowing a human to sing</w:t>
      </w:r>
      <w:r w:rsidR="00F046C9">
        <w:t xml:space="preserve"> with non-human voice. The scaffold here is that the </w:t>
      </w:r>
      <w:r w:rsidR="0008363E">
        <w:t xml:space="preserve">human can still produce </w:t>
      </w:r>
      <w:r w:rsidR="00F046C9">
        <w:t xml:space="preserve">normal timbre </w:t>
      </w:r>
      <w:r w:rsidR="0008363E">
        <w:t xml:space="preserve">using </w:t>
      </w:r>
      <w:r w:rsidR="00F046C9">
        <w:t xml:space="preserve">the same </w:t>
      </w:r>
      <w:r w:rsidR="0028652A">
        <w:t>techniques</w:t>
      </w:r>
      <w:r w:rsidR="00F046C9">
        <w:t xml:space="preserve"> as </w:t>
      </w:r>
      <w:r w:rsidR="0028652A">
        <w:t xml:space="preserve">used in </w:t>
      </w:r>
      <w:r w:rsidR="00F046C9">
        <w:t xml:space="preserve">vanilla singing. </w:t>
      </w:r>
    </w:p>
    <w:p w14:paraId="50E86234" w14:textId="732F4AA8" w:rsidR="006D0FFE" w:rsidRDefault="004C317D" w:rsidP="006B21EF">
      <w:pPr>
        <w:pStyle w:val="Heading2"/>
      </w:pPr>
      <w:r>
        <w:t>Some o</w:t>
      </w:r>
      <w:r w:rsidR="004E1276">
        <w:t>ff-topic continuation</w:t>
      </w:r>
    </w:p>
    <w:p w14:paraId="7384524E" w14:textId="77777777" w:rsidR="006000C0" w:rsidRDefault="008E5685">
      <w:r>
        <w:t xml:space="preserve">In the above examples, we see how easy it is to underestimate the amount of info the mind outputs. </w:t>
      </w:r>
      <w:r w:rsidR="008A6F8D">
        <w:t xml:space="preserve">Similarly, we are also prone to overestimate the amount of info the mind intakes. </w:t>
      </w:r>
    </w:p>
    <w:p w14:paraId="38F69C6D" w14:textId="27C66B6E" w:rsidR="00BC1B97" w:rsidRDefault="007201EA">
      <w:r>
        <w:t>Take f</w:t>
      </w:r>
      <w:r w:rsidR="00A97114">
        <w:t>oveated rendering</w:t>
      </w:r>
      <w:r w:rsidR="00575E50">
        <w:t xml:space="preserve"> </w:t>
      </w:r>
      <w:r>
        <w:t xml:space="preserve">for example. </w:t>
      </w:r>
      <w:r w:rsidR="006000C0">
        <w:t xml:space="preserve">When we invented the </w:t>
      </w:r>
      <w:r w:rsidR="001D5635">
        <w:t>uniform-</w:t>
      </w:r>
      <w:r w:rsidR="006000C0">
        <w:t xml:space="preserve">pixel display, </w:t>
      </w:r>
      <w:r w:rsidR="00575E50">
        <w:t>we assume</w:t>
      </w:r>
      <w:r w:rsidR="00ED2E77">
        <w:t>d</w:t>
      </w:r>
      <w:r w:rsidR="00575E50">
        <w:t xml:space="preserve"> </w:t>
      </w:r>
      <w:r w:rsidR="00ED2E77">
        <w:t>the amount of info people need</w:t>
      </w:r>
      <w:r w:rsidR="00F4482E">
        <w:t>ed</w:t>
      </w:r>
      <w:r w:rsidR="00ED2E77">
        <w:t xml:space="preserve"> to see</w:t>
      </w:r>
      <w:r w:rsidR="00F4482E">
        <w:t xml:space="preserve"> a scene</w:t>
      </w:r>
      <w:r w:rsidR="001D03F5">
        <w:t>. From</w:t>
      </w:r>
      <w:r w:rsidR="00AE498F">
        <w:t xml:space="preserve"> </w:t>
      </w:r>
      <w:r w:rsidR="002B43CE">
        <w:t>any</w:t>
      </w:r>
      <w:r w:rsidR="00AE498F">
        <w:t xml:space="preserve"> baseline,</w:t>
      </w:r>
      <w:r w:rsidR="00ED2E77">
        <w:t xml:space="preserve"> lower</w:t>
      </w:r>
      <w:r w:rsidR="00AE498F">
        <w:t>ing the</w:t>
      </w:r>
      <w:r w:rsidR="00ED2E77">
        <w:t xml:space="preserve"> spatial resolution </w:t>
      </w:r>
      <w:r w:rsidR="00AE498F">
        <w:t xml:space="preserve">will </w:t>
      </w:r>
      <w:r w:rsidR="00ED2E77">
        <w:t>make images blurry and lower</w:t>
      </w:r>
      <w:r w:rsidR="00AE498F">
        <w:t>ing the</w:t>
      </w:r>
      <w:r w:rsidR="00ED2E77">
        <w:t xml:space="preserve"> temporal resolution</w:t>
      </w:r>
      <w:r w:rsidR="00AE498F">
        <w:t xml:space="preserve"> will</w:t>
      </w:r>
      <w:r w:rsidR="00ED2E77">
        <w:t xml:space="preserve"> make animations choppy.</w:t>
      </w:r>
      <w:r w:rsidR="00230D26">
        <w:t xml:space="preserve"> However, </w:t>
      </w:r>
      <w:r w:rsidR="00C02C18">
        <w:t xml:space="preserve">in </w:t>
      </w:r>
      <w:r w:rsidR="00230D26">
        <w:t>the</w:t>
      </w:r>
      <w:r w:rsidR="00C02C18">
        <w:t xml:space="preserve"> human eyes,</w:t>
      </w:r>
      <w:r w:rsidR="00230D26">
        <w:t xml:space="preserve"> </w:t>
      </w:r>
      <w:r w:rsidR="00C02C18">
        <w:t xml:space="preserve">the </w:t>
      </w:r>
      <w:r w:rsidR="00230D26">
        <w:t xml:space="preserve">peripheral vision </w:t>
      </w:r>
      <w:r w:rsidR="00C02C18">
        <w:t>samples light info much</w:t>
      </w:r>
      <w:r w:rsidR="00C34700">
        <w:t xml:space="preserve"> more</w:t>
      </w:r>
      <w:r w:rsidR="00C02C18">
        <w:t xml:space="preserve"> sparse</w:t>
      </w:r>
      <w:r w:rsidR="00C34700">
        <w:t>ly</w:t>
      </w:r>
      <w:r w:rsidR="00C02C18">
        <w:t xml:space="preserve"> than the center of vision</w:t>
      </w:r>
      <w:r w:rsidR="003D7A05">
        <w:t xml:space="preserve"> </w:t>
      </w:r>
      <w:r w:rsidR="00757E92">
        <w:t xml:space="preserve">(fovea) </w:t>
      </w:r>
      <w:r w:rsidR="003D7A05">
        <w:t>does</w:t>
      </w:r>
      <w:r w:rsidR="00C02C18">
        <w:t>.</w:t>
      </w:r>
      <w:r w:rsidR="00EE1DF0">
        <w:t xml:space="preserve"> We </w:t>
      </w:r>
      <w:r w:rsidR="009C0030">
        <w:t>have the illusion of seeing everything in our vision</w:t>
      </w:r>
      <w:r w:rsidR="00BA5467">
        <w:t xml:space="preserve"> only</w:t>
      </w:r>
      <w:r w:rsidR="009C0030">
        <w:t xml:space="preserve"> </w:t>
      </w:r>
      <w:r w:rsidR="00EE1DF0">
        <w:t xml:space="preserve">because </w:t>
      </w:r>
      <w:r w:rsidR="00BA5467">
        <w:t xml:space="preserve">our </w:t>
      </w:r>
      <w:r w:rsidR="00EE1DF0">
        <w:t>brain</w:t>
      </w:r>
      <w:r w:rsidR="00BA5467">
        <w:t>s</w:t>
      </w:r>
      <w:r w:rsidR="00EE1DF0">
        <w:t xml:space="preserve"> </w:t>
      </w:r>
      <w:r w:rsidR="00BA5467">
        <w:t>are</w:t>
      </w:r>
      <w:r w:rsidR="00EE1DF0">
        <w:t xml:space="preserve"> good at </w:t>
      </w:r>
      <w:r w:rsidR="00EE1DF0" w:rsidRPr="00F61BEA">
        <w:rPr>
          <w:i/>
          <w:iCs/>
        </w:rPr>
        <w:t>filling in the blanks</w:t>
      </w:r>
      <w:r w:rsidR="00EE1DF0">
        <w:t xml:space="preserve"> according to the visual context, especially in familiar environments.</w:t>
      </w:r>
      <w:r w:rsidR="00C02C18">
        <w:t xml:space="preserve"> </w:t>
      </w:r>
      <w:r w:rsidR="0059433C">
        <w:t>[2] develop</w:t>
      </w:r>
      <w:r w:rsidR="004003C3">
        <w:t>ed</w:t>
      </w:r>
      <w:r w:rsidR="0059433C">
        <w:t xml:space="preserve"> a </w:t>
      </w:r>
      <w:r w:rsidR="00D84461">
        <w:t xml:space="preserve">light field display that </w:t>
      </w:r>
      <w:r w:rsidR="0059433C">
        <w:t>exploit</w:t>
      </w:r>
      <w:r w:rsidR="004003C3">
        <w:t>ed</w:t>
      </w:r>
      <w:r w:rsidR="0059433C">
        <w:t xml:space="preserve"> this fact</w:t>
      </w:r>
      <w:r w:rsidR="00D84461">
        <w:t xml:space="preserve">, </w:t>
      </w:r>
      <w:r w:rsidR="003B1A85">
        <w:t xml:space="preserve">eliminating the need to render </w:t>
      </w:r>
      <w:r w:rsidR="00D84461">
        <w:t xml:space="preserve">&gt;70% of </w:t>
      </w:r>
      <w:r w:rsidR="00F6206B">
        <w:t xml:space="preserve">all </w:t>
      </w:r>
      <w:r w:rsidR="00D84461">
        <w:t>rays</w:t>
      </w:r>
      <w:r w:rsidR="0059433C">
        <w:t>.</w:t>
      </w:r>
      <w:r w:rsidR="00E405AF">
        <w:t xml:space="preserve"> </w:t>
      </w:r>
    </w:p>
    <w:p w14:paraId="02142DE9" w14:textId="20D91FB8" w:rsidR="006820C7" w:rsidRDefault="006820C7">
      <w:r>
        <w:t xml:space="preserve">It is therefore not overly optimistic to expect </w:t>
      </w:r>
      <w:r w:rsidR="00B704A3">
        <w:t xml:space="preserve">to see more </w:t>
      </w:r>
      <w:r w:rsidR="009B5815">
        <w:t>surprise</w:t>
      </w:r>
      <w:r w:rsidR="009C31FD">
        <w:t xml:space="preserve">s </w:t>
      </w:r>
      <w:r w:rsidR="009B5815">
        <w:t xml:space="preserve">in terms of </w:t>
      </w:r>
      <w:r w:rsidR="00CC67BA">
        <w:t>human IO capabilities</w:t>
      </w:r>
      <w:r>
        <w:t xml:space="preserve">. </w:t>
      </w:r>
    </w:p>
    <w:p w14:paraId="5ABD6C9B" w14:textId="4B1274A4" w:rsidR="00AC746C" w:rsidRDefault="00AC746C" w:rsidP="006B21EF">
      <w:pPr>
        <w:pStyle w:val="Heading2"/>
      </w:pPr>
      <w:r>
        <w:t>Reference</w:t>
      </w:r>
    </w:p>
    <w:p w14:paraId="6062D831" w14:textId="6D70A92A" w:rsidR="00AC746C" w:rsidRDefault="00421764" w:rsidP="00421764">
      <w:pPr>
        <w:ind w:left="180" w:hanging="180"/>
      </w:pPr>
      <w:r>
        <w:t xml:space="preserve">[1] </w:t>
      </w:r>
      <w:proofErr w:type="spellStart"/>
      <w:r w:rsidRPr="00421764">
        <w:t>Zbyszynski</w:t>
      </w:r>
      <w:proofErr w:type="spellEnd"/>
      <w:r w:rsidRPr="00421764">
        <w:t>, M., Di Donato, B., &amp; Tanaka, A. (2019). The Effect of Co-adaptive Learning &amp; Feedback in Interactive Machine Learning.</w:t>
      </w:r>
    </w:p>
    <w:p w14:paraId="16169C15" w14:textId="6AF7D267" w:rsidR="00575E50" w:rsidRDefault="00575E50" w:rsidP="00421764">
      <w:pPr>
        <w:ind w:left="180" w:hanging="180"/>
      </w:pPr>
      <w:r>
        <w:t xml:space="preserve">[2] </w:t>
      </w:r>
      <w:r w:rsidR="00872C60" w:rsidRPr="00872C60">
        <w:t xml:space="preserve">Sun, Q., Huang, F. C., Kim, J., Wei, L. Y., </w:t>
      </w:r>
      <w:proofErr w:type="spellStart"/>
      <w:r w:rsidR="00872C60" w:rsidRPr="00872C60">
        <w:t>Luebke</w:t>
      </w:r>
      <w:proofErr w:type="spellEnd"/>
      <w:r w:rsidR="00872C60" w:rsidRPr="00872C60">
        <w:t>, D., &amp; Kaufman, A. (2017). Perceptually-guided foveation for light field displays. ACM Transactions on Graphics (TOG), 36(6), 1-13.</w:t>
      </w:r>
      <w:r w:rsidR="001E4AAF">
        <w:t xml:space="preserve"> </w:t>
      </w:r>
    </w:p>
    <w:sectPr w:rsidR="00575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G2MDCxMDYDInMDEyUdpeDU4uLM/DyQAuNaAERUKlksAAAA"/>
  </w:docVars>
  <w:rsids>
    <w:rsidRoot w:val="00B112C5"/>
    <w:rsid w:val="00040691"/>
    <w:rsid w:val="0008363E"/>
    <w:rsid w:val="000A5AFD"/>
    <w:rsid w:val="000A6BEB"/>
    <w:rsid w:val="000E0A1E"/>
    <w:rsid w:val="00140C6E"/>
    <w:rsid w:val="00175549"/>
    <w:rsid w:val="001810B2"/>
    <w:rsid w:val="001B4055"/>
    <w:rsid w:val="001D03F5"/>
    <w:rsid w:val="001D5635"/>
    <w:rsid w:val="001E4AAF"/>
    <w:rsid w:val="00230D26"/>
    <w:rsid w:val="002827F2"/>
    <w:rsid w:val="0028652A"/>
    <w:rsid w:val="002B43CE"/>
    <w:rsid w:val="00307E55"/>
    <w:rsid w:val="003A37A7"/>
    <w:rsid w:val="003B1A85"/>
    <w:rsid w:val="003D45DA"/>
    <w:rsid w:val="003D7A05"/>
    <w:rsid w:val="003E4565"/>
    <w:rsid w:val="004003C3"/>
    <w:rsid w:val="00411E65"/>
    <w:rsid w:val="00421764"/>
    <w:rsid w:val="004427FD"/>
    <w:rsid w:val="00454E2D"/>
    <w:rsid w:val="00464275"/>
    <w:rsid w:val="00480CDE"/>
    <w:rsid w:val="004C317D"/>
    <w:rsid w:val="004C40CC"/>
    <w:rsid w:val="004E07A1"/>
    <w:rsid w:val="004E1276"/>
    <w:rsid w:val="00556803"/>
    <w:rsid w:val="00575E50"/>
    <w:rsid w:val="0059433C"/>
    <w:rsid w:val="006000C0"/>
    <w:rsid w:val="00633A99"/>
    <w:rsid w:val="00656609"/>
    <w:rsid w:val="006820C7"/>
    <w:rsid w:val="006A200C"/>
    <w:rsid w:val="006B21EF"/>
    <w:rsid w:val="006D0FFE"/>
    <w:rsid w:val="007068AD"/>
    <w:rsid w:val="007201EA"/>
    <w:rsid w:val="00757E92"/>
    <w:rsid w:val="0079491E"/>
    <w:rsid w:val="007C3715"/>
    <w:rsid w:val="008527E2"/>
    <w:rsid w:val="00872C60"/>
    <w:rsid w:val="008A6F8D"/>
    <w:rsid w:val="008E5685"/>
    <w:rsid w:val="008E5ED6"/>
    <w:rsid w:val="00943185"/>
    <w:rsid w:val="00975061"/>
    <w:rsid w:val="009B5815"/>
    <w:rsid w:val="009C0030"/>
    <w:rsid w:val="009C31FD"/>
    <w:rsid w:val="00A75FBB"/>
    <w:rsid w:val="00A97114"/>
    <w:rsid w:val="00AC746C"/>
    <w:rsid w:val="00AE498F"/>
    <w:rsid w:val="00AF1287"/>
    <w:rsid w:val="00B06A43"/>
    <w:rsid w:val="00B112C5"/>
    <w:rsid w:val="00B3531C"/>
    <w:rsid w:val="00B704A3"/>
    <w:rsid w:val="00B9025E"/>
    <w:rsid w:val="00BA5467"/>
    <w:rsid w:val="00BC1B97"/>
    <w:rsid w:val="00BC2051"/>
    <w:rsid w:val="00BF030E"/>
    <w:rsid w:val="00C02C18"/>
    <w:rsid w:val="00C34700"/>
    <w:rsid w:val="00C3572D"/>
    <w:rsid w:val="00C64CBF"/>
    <w:rsid w:val="00CC67BA"/>
    <w:rsid w:val="00CE4BFC"/>
    <w:rsid w:val="00D754B0"/>
    <w:rsid w:val="00D84461"/>
    <w:rsid w:val="00E05526"/>
    <w:rsid w:val="00E405AF"/>
    <w:rsid w:val="00ED2E77"/>
    <w:rsid w:val="00EE1DF0"/>
    <w:rsid w:val="00F046C9"/>
    <w:rsid w:val="00F4482E"/>
    <w:rsid w:val="00F61BEA"/>
    <w:rsid w:val="00F62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B2BF"/>
  <w15:chartTrackingRefBased/>
  <w15:docId w15:val="{A82114AE-6BE1-4982-803E-AD42C1E4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FBB"/>
    <w:pPr>
      <w:jc w:val="both"/>
    </w:pPr>
    <w:rPr>
      <w:rFonts w:ascii="Verdana" w:hAnsi="Verdana"/>
    </w:rPr>
  </w:style>
  <w:style w:type="paragraph" w:styleId="Heading1">
    <w:name w:val="heading 1"/>
    <w:basedOn w:val="Normal"/>
    <w:next w:val="Normal"/>
    <w:link w:val="Heading1Char"/>
    <w:autoRedefine/>
    <w:uiPriority w:val="9"/>
    <w:qFormat/>
    <w:rsid w:val="004C40CC"/>
    <w:pPr>
      <w:keepNext/>
      <w:keepLines/>
      <w:spacing w:before="240" w:after="0"/>
      <w:outlineLvl w:val="0"/>
    </w:pPr>
    <w:rPr>
      <w:rFonts w:eastAsiaTheme="majorEastAsia" w:cstheme="majorBidi"/>
      <w:sz w:val="56"/>
      <w:szCs w:val="32"/>
    </w:rPr>
  </w:style>
  <w:style w:type="paragraph" w:styleId="Heading2">
    <w:name w:val="heading 2"/>
    <w:basedOn w:val="Normal"/>
    <w:next w:val="Normal"/>
    <w:link w:val="Heading2Char"/>
    <w:autoRedefine/>
    <w:uiPriority w:val="9"/>
    <w:unhideWhenUsed/>
    <w:qFormat/>
    <w:rsid w:val="006B21EF"/>
    <w:pPr>
      <w:keepNext/>
      <w:keepLines/>
      <w:spacing w:before="40" w:after="0"/>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1EF"/>
    <w:rPr>
      <w:rFonts w:ascii="Verdana" w:eastAsiaTheme="majorEastAsia" w:hAnsi="Verdana" w:cstheme="majorBidi"/>
      <w:sz w:val="32"/>
      <w:szCs w:val="26"/>
    </w:rPr>
  </w:style>
  <w:style w:type="paragraph" w:styleId="Title">
    <w:name w:val="Title"/>
    <w:basedOn w:val="Normal"/>
    <w:next w:val="Normal"/>
    <w:link w:val="TitleChar"/>
    <w:autoRedefine/>
    <w:uiPriority w:val="10"/>
    <w:qFormat/>
    <w:rsid w:val="004427F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427FD"/>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068A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7068AD"/>
    <w:rPr>
      <w:color w:val="5A5A5A" w:themeColor="text1" w:themeTint="A5"/>
      <w:spacing w:val="15"/>
    </w:rPr>
  </w:style>
  <w:style w:type="character" w:customStyle="1" w:styleId="Heading1Char">
    <w:name w:val="Heading 1 Char"/>
    <w:basedOn w:val="DefaultParagraphFont"/>
    <w:link w:val="Heading1"/>
    <w:uiPriority w:val="9"/>
    <w:rsid w:val="004C40CC"/>
    <w:rPr>
      <w:rFonts w:ascii="Verdana" w:eastAsiaTheme="majorEastAsia" w:hAnsi="Verdana" w:cstheme="majorBidi"/>
      <w:sz w:val="56"/>
      <w:szCs w:val="32"/>
    </w:rPr>
  </w:style>
  <w:style w:type="character" w:styleId="Hyperlink">
    <w:name w:val="Hyperlink"/>
    <w:basedOn w:val="DefaultParagraphFont"/>
    <w:uiPriority w:val="99"/>
    <w:unhideWhenUsed/>
    <w:rsid w:val="001E4AAF"/>
    <w:rPr>
      <w:color w:val="0563C1" w:themeColor="hyperlink"/>
      <w:u w:val="single"/>
    </w:rPr>
  </w:style>
  <w:style w:type="character" w:styleId="UnresolvedMention">
    <w:name w:val="Unresolved Mention"/>
    <w:basedOn w:val="DefaultParagraphFont"/>
    <w:uiPriority w:val="99"/>
    <w:semiHidden/>
    <w:unhideWhenUsed/>
    <w:rsid w:val="001E4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874989">
      <w:bodyDiv w:val="1"/>
      <w:marLeft w:val="0"/>
      <w:marRight w:val="0"/>
      <w:marTop w:val="0"/>
      <w:marBottom w:val="0"/>
      <w:divBdr>
        <w:top w:val="none" w:sz="0" w:space="0" w:color="auto"/>
        <w:left w:val="none" w:sz="0" w:space="0" w:color="auto"/>
        <w:bottom w:val="none" w:sz="0" w:space="0" w:color="auto"/>
        <w:right w:val="none" w:sz="0" w:space="0" w:color="auto"/>
      </w:divBdr>
      <w:divsChild>
        <w:div w:id="1980258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3DA49-12B1-48DC-AB8C-BF93001C2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Daniel</dc:creator>
  <cp:keywords/>
  <dc:description/>
  <cp:lastModifiedBy>秦 Daniel</cp:lastModifiedBy>
  <cp:revision>85</cp:revision>
  <dcterms:created xsi:type="dcterms:W3CDTF">2020-11-28T03:45:00Z</dcterms:created>
  <dcterms:modified xsi:type="dcterms:W3CDTF">2021-01-06T07:05:00Z</dcterms:modified>
</cp:coreProperties>
</file>