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745"/>
            </w:pPr>
          </w:p>
          <w:p>
            <w:pPr>
              <w:pBdr>
                <w:bottom w:val="single" w:color="529286" w:sz="6" w:space="8"/>
              </w:pBdr>
              <w:spacing w:after="500"/>
              <w:ind w:left="1200" w:right="800"/>
            </w:pPr>
            <w:r>
              <w:rPr>
                <w:rFonts w:ascii="Calibri"/>
                <w:color w:val="529286"/>
                <w:spacing w:val="40"/>
                <w:sz w:val="18"/>
                <w:szCs w:val="18"/>
              </w:rPr>
              <w:t xml:space="preserve">A  L  Y  N  D  R  A     —     A     S  E  M  E  N  T  E     D  A     E  T  E  R  N  I  D  A  D  E</w:t>
            </w:r>
          </w:p>
          <w:p>
            <w:pPr>
              <w:spacing w:after="300" w:line="920" w:lineRule="atLeast"/>
              <w:ind w:left="1200"/>
            </w:pPr>
            <w:r>
              <w:rPr>
                <w:rFonts w:ascii="Arial"/>
                <w:b/>
                <w:bCs/>
                <w:color w:val="FFFFFF"/>
                <w:sz w:val="80"/>
                <w:szCs w:val="80"/>
              </w:rPr>
              <w:t xml:space="preserve">Ilyos-Gir</w:t>
            </w:r>
          </w:p>
          <w:p>
            <w:pPr>
              <w:spacing w:after="800"/>
              <w:ind w:left="1200"/>
            </w:pPr>
            <w:r>
              <w:rPr>
                <w:rFonts w:ascii="Calibri"/>
                <w:color w:val="B0B8C0"/>
                <w:sz w:val="24"/>
                <w:szCs w:val="24"/>
              </w:rPr>
              <w:t xml:space="preserve">As Escrituras da Verdade Duradoura — Constituição Sagrada de Aetherion</w:t>
            </w:r>
          </w:p>
          <w:p>
            <w:pPr>
              <w:pBdr>
                <w:left w:val="single" w:color="529286" w:sz="8" w:space="12"/>
              </w:pBdr>
              <w:spacing w:after="80"/>
              <w:ind w:left="1400"/>
            </w:pPr>
            <w:r>
              <w:rPr>
                <w:rFonts w:ascii="Calibri"/>
                <w:color w:val="90989F"/>
                <w:sz w:val="24"/>
                <w:szCs w:val="24"/>
              </w:rPr>
              <w:t xml:space="preserve">Universo: Nova Aetherion — Era de Dingir-sar 4.103 E.D.</w:t>
            </w:r>
          </w:p>
          <w:p>
            <w:pPr>
              <w:pBdr>
                <w:left w:val="single" w:color="529286" w:sz="8" w:space="12"/>
              </w:pBdr>
              <w:spacing w:after="80"/>
              <w:ind w:left="1400"/>
            </w:pPr>
            <w:r>
              <w:rPr>
                <w:rFonts w:ascii="Calibri"/>
                <w:color w:val="90989F"/>
                <w:sz w:val="24"/>
                <w:szCs w:val="24"/>
              </w:rPr>
              <w:t xml:space="preserve">Baseado nas Leis de Ilyos (Ilyos Dur An)</w:t>
            </w:r>
          </w:p>
          <w:p>
            <w:pPr>
              <w:pBdr>
                <w:left w:val="single" w:color="529286" w:sz="8" w:space="12"/>
              </w:pBdr>
              <w:spacing w:after="80"/>
              <w:ind w:left="1400"/>
            </w:pPr>
            <w:r>
              <w:rPr>
                <w:rFonts w:ascii="Calibri"/>
                <w:color w:val="90989F"/>
                <w:sz w:val="24"/>
                <w:szCs w:val="24"/>
              </w:rPr>
              <w:t xml:space="preserve">Sistema de Escritura: Língua Emê-Gir</w:t>
            </w:r>
          </w:p>
          <w:p>
            <w:pPr>
              <w:spacing w:before="4745"/>
            </w:pPr>
          </w:p>
          <w:p>
            <w:pPr>
              <w:pBdr>
                <w:top w:val="single" w:color="529286" w:sz="2" w:space="8"/>
              </w:pBdr>
              <w:spacing w:before="200"/>
              <w:ind w:left="1200" w:right="800"/>
            </w:pPr>
            <w:r>
              <w:rPr>
                <w:rFonts w:ascii="Arial"/>
                <w:color w:val="687078"/>
                <w:sz w:val="16"/>
                <w:szCs w:val="16"/>
              </w:rPr>
              <w:t xml:space="preserve">Documento de Worldbuilding</w:t>
            </w:r>
            <w:r>
              <w:t xml:space="preserve">                                                  </w:t>
            </w:r>
            <w:r>
              <w:rPr>
                <w:rFonts w:ascii="Arial"/>
                <w:color w:val="687078"/>
                <w:sz w:val="16"/>
                <w:szCs w:val="16"/>
              </w:rPr>
              <w:t xml:space="preserve">Daniel-DSN</w:t>
            </w:r>
          </w:p>
        </w:tc>
      </w:tr>
    </w:tbl>
    <w:p>
      <w:pPr>
        <w:sectPr>
          <w:pgSz w:w="11906" w:h="16838" w:orient="portrait"/>
          <w:pgMar w:top="0" w:right="0" w:bottom="0" w:left="0" w:header="708" w:footer="708" w:gutter="0"/>
          <w:pgNumType/>
          <w:docGrid w:linePitch="360"/>
        </w:sectPr>
      </w:pPr>
    </w:p>
    <w:p>
      <w:pPr>
        <w:spacing w:after="300"/>
      </w:pPr>
      <w:r>
        <w:rPr>
          <w:rFonts w:ascii="Calibri"/>
          <w:b/>
          <w:bCs/>
          <w:color w:val="162032"/>
          <w:sz w:val="32"/>
          <w:szCs w:val="32"/>
        </w:rPr>
        <w:t xml:space="preserve">Índice</w:t>
      </w:r>
    </w:p>
    <w:sdt>
      <w:sdtPr>
        <w:alias w:val="Índice"/>
      </w:sdtPr>
      <w:sdtContent>
        <w:p>
          <w:r>
            <w:fldChar w:fldCharType="begin" w:dirty="true"/>
            <w:instrText xml:space="preserve">TOC \h \o "1-3"</w:instrText>
            <w:fldChar w:fldCharType="separate"/>
          </w:r>
        </w:p>
        <w:p>
          <w:r>
            <w:fldChar w:fldCharType="end"/>
          </w:r>
        </w:p>
      </w:sdtContent>
    </w:sdt>
    <w:p>
      <w:pPr>
        <w:spacing w:before="200"/>
        <w:jc w:val="center"/>
      </w:pPr>
      <w:r>
        <w:rPr>
          <w:i/>
          <w:iCs/>
          <w:color w:val="5B6B7D"/>
          <w:sz w:val="18"/>
          <w:szCs w:val="18"/>
        </w:rPr>
        <w:t xml:space="preserve">(Clique com o botão direito no índice e selecione “Atualizar Campo” para atualizar os números de página)</w:t>
      </w:r>
    </w:p>
    <w:p>
      <w:r>
        <w:br w:type="page"/>
      </w:r>
    </w:p>
    <w:p>
      <w:pPr>
        <w:sectPr>
          <w:headerReference w:type="default" r:id="rId7"/>
          <w:footerReference w:type="default" r:id="rId8"/>
          <w:type w:val="nextPage"/>
          <w:pgSz w:w="11906" w:h="16838" w:orient="portrait"/>
          <w:pgMar w:top="1440" w:right="1417" w:bottom="1440" w:left="1701" w:header="708" w:footer="708" w:gutter="0"/>
          <w:pgNumType/>
          <w:docGrid w:linePitch="360"/>
        </w:sectPr>
      </w:pPr>
    </w:p>
    <w:p>
      <w:pPr>
        <w:pStyle w:val="Heading1"/>
        <w:spacing w:after="160" w:before="360" w:line="312"/>
      </w:pPr>
      <w:r>
        <w:rPr>
          <w:rFonts w:ascii="Calibri"/>
          <w:b/>
          <w:bCs/>
          <w:color w:val="162032"/>
          <w:sz w:val="32"/>
          <w:szCs w:val="32"/>
        </w:rPr>
        <w:t xml:space="preserve">Prólogo: A Voz do Berço</w:t>
      </w:r>
    </w:p>
    <w:p>
      <w:pPr>
        <w:keepNext w:val="false"/>
        <w:spacing w:after="120" w:before="0" w:line="312"/>
        <w:ind w:firstLine="480"/>
        <w:jc w:val="both"/>
      </w:pPr>
      <w:r>
        <w:rPr>
          <w:rFonts w:ascii="Calibri"/>
          <w:b w:val="false"/>
          <w:bCs w:val="false"/>
          <w:i w:val="false"/>
          <w:iCs w:val="false"/>
          <w:color w:val="000000"/>
          <w:sz w:val="24"/>
          <w:szCs w:val="24"/>
        </w:rPr>
        <w:t xml:space="preserve">Antes que houvesse luz, antes que houvesse sombra, antes mesmo que o tempo soubesse seu próprio nome — havia o Vazio. Não o vazio que os olhos enxergam quando fechamos as pálpebras, mas o Vazio Primordial, Yggorath, o silêncio absoluto de que tudo emergiu e para o qual tudo um dia retornará. Deste Vazio, duas consciências despertaram: Ilyos, a primeira respiração, e Nyxalor, o primeiro pensamento. Irmãos não por sangue — pois sangue ainda não existia —, mas pela mesma origem, o mesmo berço, a mesma escuridão que os viu nascer.</w:t>
      </w:r>
    </w:p>
    <w:p>
      <w:pPr>
        <w:keepNext w:val="false"/>
        <w:spacing w:after="120" w:before="0" w:line="312"/>
        <w:ind w:firstLine="480"/>
        <w:jc w:val="both"/>
      </w:pPr>
      <w:r>
        <w:rPr>
          <w:rFonts w:ascii="Calibri"/>
          <w:b w:val="false"/>
          <w:bCs w:val="false"/>
          <w:i w:val="false"/>
          <w:iCs w:val="false"/>
          <w:color w:val="000000"/>
          <w:sz w:val="24"/>
          <w:szCs w:val="24"/>
        </w:rPr>
        <w:t xml:space="preserve">Ilyos abriu os olhos e viu que o Vazio era solitário. Então ela respirou, e desse sopro nasceu o éter, Aethra, a força que permeia todas as coisas vivas e mortas, cristalinas e vegetais, líquidas e sólidas. O éter se espalhou como água sobre pedra seca, e onde tocava, a vida surgia — não por comando, não por ordem, mas por natureza, pois a vida é a resposta natural do éter ao Vazio.</w:t>
      </w:r>
    </w:p>
    <w:p>
      <w:pPr>
        <w:keepNext w:val="false"/>
        <w:spacing w:after="120" w:before="0" w:line="312"/>
        <w:ind w:firstLine="480"/>
        <w:jc w:val="both"/>
      </w:pPr>
      <w:r>
        <w:rPr>
          <w:rFonts w:ascii="Calibri"/>
          <w:b w:val="false"/>
          <w:bCs w:val="false"/>
          <w:i w:val="false"/>
          <w:iCs w:val="false"/>
          <w:color w:val="000000"/>
          <w:sz w:val="24"/>
          <w:szCs w:val="24"/>
        </w:rPr>
        <w:t xml:space="preserve">Nyxalor, por sua vez, abriu os olhos e viu que o Vazio era poder. Ele não respirou — ele tomou. Onde Ilyos dava, Nyxalor reivindicava. Onde ela espalhava, ele concentrava. Não por maldade — a maldade é um conceito que só nasceu depois —, mas porque Nyxalor acreditava que o poder, uma vez desperto, deveria ser contido, moldado, dominado. Ele via a dispersão de Ilyos como fraqueza; ela via a concentração dele como prisão.</w:t>
      </w:r>
    </w:p>
    <w:p>
      <w:pPr>
        <w:pBdr>
          <w:left w:val="single" w:color="529286" w:sz="4" w:space="8"/>
        </w:pBdr>
        <w:spacing w:after="200" w:before="200" w:line="312"/>
        <w:ind w:left="720" w:right="720"/>
        <w:jc w:val="left"/>
      </w:pPr>
      <w:r>
        <w:rPr>
          <w:rFonts w:ascii="Calibri"/>
          <w:i/>
          <w:iCs/>
          <w:color w:val="529286"/>
          <w:sz w:val="24"/>
          <w:szCs w:val="24"/>
        </w:rPr>
        <w:t xml:space="preserve">“Não existe luz sem sombra que a defina. Não existe sopro que não carregue o peso do silêncio que o antecedeu. Ilyos e Nyxalor são as duas faces do mesmo despertar — e negar uma é negar a própria existência.”</w:t>
      </w:r>
      <w:r>
        <w:rPr>
          <w:rFonts w:ascii="Calibri"/>
          <w:color w:val="5B6B7D"/>
          <w:sz w:val="22"/>
          <w:szCs w:val="22"/>
        </w:rPr>
        <w:t xml:space="preserve">
— Ilyos-Gir, Canto I: Do Berço</w:t>
      </w:r>
    </w:p>
    <w:p>
      <w:pPr>
        <w:keepNext w:val="false"/>
        <w:spacing w:after="120" w:before="0" w:line="312"/>
        <w:ind w:firstLine="480"/>
        <w:jc w:val="both"/>
      </w:pPr>
      <w:r>
        <w:rPr>
          <w:rFonts w:ascii="Calibri"/>
          <w:b w:val="false"/>
          <w:bCs w:val="false"/>
          <w:i w:val="false"/>
          <w:iCs w:val="false"/>
          <w:color w:val="000000"/>
          <w:sz w:val="24"/>
          <w:szCs w:val="24"/>
        </w:rPr>
        <w:t xml:space="preserve">Este livro — o Ilyos-Gir — não é um mandamento. Não é uma ordem descida dos céus, pois os céus não ordenam nada. É, antes, uma compilação dos ensinamentos deixados por Ilyos antes de seu sacrifício, interpretados, expandidos e vividos por gerações ao longo de quatro mil e cento e três valens. Cada palavra aqui escrita foi primeiro vivida, depois pronunciada, depois registrada. Nenhuma veio do nada; todas vieram do mesmo berço de que fala a primeira lei.</w:t>
      </w:r>
    </w:p>
    <w:p>
      <w:pPr>
        <w:pStyle w:val="Heading1"/>
        <w:spacing w:after="160" w:before="360" w:line="312"/>
      </w:pPr>
      <w:r>
        <w:rPr>
          <w:rFonts w:ascii="Calibri"/>
          <w:b/>
          <w:bCs/>
          <w:color w:val="162032"/>
          <w:sz w:val="32"/>
          <w:szCs w:val="32"/>
        </w:rPr>
        <w:t xml:space="preserve">Parte I: Os Sete Pilares da Verdade Duradoura</w:t>
      </w:r>
    </w:p>
    <w:p>
      <w:pPr>
        <w:keepNext w:val="false"/>
        <w:spacing w:after="120" w:before="0" w:line="312"/>
        <w:ind w:firstLine="480"/>
        <w:jc w:val="both"/>
      </w:pPr>
      <w:r>
        <w:rPr>
          <w:rFonts w:ascii="Calibri"/>
          <w:b w:val="false"/>
          <w:bCs w:val="false"/>
          <w:i w:val="false"/>
          <w:iCs w:val="false"/>
          <w:color w:val="000000"/>
          <w:sz w:val="24"/>
          <w:szCs w:val="24"/>
        </w:rPr>
        <w:t xml:space="preserve">Os Sete Pilares são a base sobre a qual toda a civilização de Nova Aetherion se assenta. Não são leis no sentido de proibições e punições — são princípios, direções, como as correntes de vento que guiam um navio. Um navio pode ignorar o vento, mas chegará a lugar nenhum. Da mesma forma, um povo pode ignorar os Pilares, mas perderá o sentido de sua própria existência. Ao longo dos valens, estes sete princípios foram compilados, debatidos e vividos por todos os povos de Aetherion, desde os gelos de Niflheim até as profundezas de Thalassia.</w:t>
      </w:r>
    </w:p>
    <w:p>
      <w:pPr>
        <w:pStyle w:val="Heading2"/>
        <w:spacing w:after="120" w:before="240" w:line="312"/>
      </w:pPr>
      <w:r>
        <w:rPr>
          <w:rFonts w:ascii="Calibri"/>
          <w:b/>
          <w:bCs/>
          <w:color w:val="162032"/>
          <w:sz w:val="28"/>
          <w:szCs w:val="28"/>
        </w:rPr>
        <w:t xml:space="preserve">Pilar I — Ilyos Sha: A Igualdade Essencial</w:t>
      </w:r>
    </w:p>
    <w:p>
      <w:pPr>
        <w:keepNext w:val="false"/>
        <w:spacing w:after="120" w:before="0" w:line="312"/>
        <w:ind w:firstLine="480"/>
        <w:jc w:val="both"/>
      </w:pPr>
      <w:r>
        <w:rPr>
          <w:rFonts w:ascii="Calibri"/>
          <w:b w:val="false"/>
          <w:bCs w:val="false"/>
          <w:i w:val="false"/>
          <w:iCs w:val="false"/>
          <w:color w:val="000000"/>
          <w:sz w:val="24"/>
          <w:szCs w:val="24"/>
        </w:rPr>
        <w:t xml:space="preserve">O primeiro e mais fundamental dos Pilares estabelece que todos os seres conscientes são iguais em essência. Não iguais em habilidade — pois cada um nasce com diferentes dons, diferentes afinidades elementais, diferentes fortunas —, mas iguais no que verdadeiramente importa: no direito de existir, de escolher, de ser. Um Sylvari com afinidade de Vento e um Umbrático sem nenhuma afinidade compartilham o mesmo berço, a mesma origem em Yggorath, a mesma herança de Ilyos. A riqueza, o poder, o nascimento e o reino não alteram essa verdade fundamental.</w:t>
      </w:r>
    </w:p>
    <w:p>
      <w:pPr>
        <w:keepNext w:val="false"/>
        <w:spacing w:after="120" w:before="0" w:line="312"/>
        <w:ind w:firstLine="480"/>
        <w:jc w:val="both"/>
      </w:pPr>
      <w:r>
        <w:rPr>
          <w:rFonts w:ascii="Calibri"/>
          <w:b w:val="false"/>
          <w:bCs w:val="false"/>
          <w:i w:val="false"/>
          <w:iCs w:val="false"/>
          <w:color w:val="000000"/>
          <w:sz w:val="24"/>
          <w:szCs w:val="24"/>
        </w:rPr>
        <w:t xml:space="preserve">A igualdade essencial não significa uniformidade. Ilyos nunca disse que todos devem ser iguais — disse que todos são iguais. Há uma diferença abissal entre essas duas afirmações. A primeira é uma tirania; a segunda, uma verdade. O pétala de uma Giralis e o tronco de uma Argentis não são iguais em forma, função ou tamanho — mas são igualmente parte da mesma árvore, igualmente alimentados pela mesma seiva, igualmente necessários para que a árvore seja completa.</w:t>
      </w:r>
    </w:p>
    <w:p>
      <w:pPr>
        <w:pBdr>
          <w:left w:val="single" w:color="529286" w:sz="4" w:space="8"/>
        </w:pBdr>
        <w:spacing w:after="200" w:before="200" w:line="312"/>
        <w:ind w:left="720" w:right="720"/>
        <w:jc w:val="left"/>
      </w:pPr>
      <w:r>
        <w:rPr>
          <w:rFonts w:ascii="Calibri"/>
          <w:i/>
          <w:iCs/>
          <w:color w:val="529286"/>
          <w:sz w:val="24"/>
          <w:szCs w:val="24"/>
        </w:rPr>
        <w:t xml:space="preserve">“Quando um povo começa a medir o valor de uma vida pela cor de sua afinidade, esse povo já começou a morrer — não pelo corpo, mas pelo kora.”</w:t>
      </w:r>
      <w:r>
        <w:rPr>
          <w:rFonts w:ascii="Calibri"/>
          <w:color w:val="5B6B7D"/>
          <w:sz w:val="22"/>
          <w:szCs w:val="22"/>
        </w:rPr>
        <w:t xml:space="preserve">
— Ilyos-Gir, Canto II: Da Igualdade</w:t>
      </w:r>
    </w:p>
    <w:p>
      <w:pPr>
        <w:pStyle w:val="Heading3"/>
        <w:spacing w:after="100" w:before="200" w:line="312"/>
      </w:pPr>
      <w:r>
        <w:rPr>
          <w:rFonts w:ascii="Calibri"/>
          <w:b/>
          <w:bCs/>
          <w:color w:val="162032"/>
          <w:sz w:val="24"/>
          <w:szCs w:val="24"/>
        </w:rPr>
        <w:t xml:space="preserve">Princípios Derivados do Pilar I</w:t>
      </w:r>
    </w:p>
    <w:p>
      <w:pPr>
        <w:keepNext w:val="false"/>
        <w:spacing w:after="120" w:before="0" w:line="312"/>
        <w:ind w:firstLine="480"/>
        <w:jc w:val="both"/>
      </w:pPr>
      <w:r>
        <w:rPr>
          <w:rFonts w:ascii="Calibri"/>
          <w:b w:val="false"/>
          <w:bCs w:val="false"/>
          <w:i w:val="false"/>
          <w:iCs w:val="false"/>
          <w:color w:val="000000"/>
          <w:sz w:val="24"/>
          <w:szCs w:val="24"/>
        </w:rPr>
        <w:t xml:space="preserve">Da Igualdade Essencial derivam três leis concretas que regem a convivência entre os reinos e os povos de Aetherion. A primeira é a Lei da Ausência de Castas: nenhum ser pode ser reduzido a uma categoria inferior por nascimento, afinidade elemental, reino de origem ou condição física. A Segunda é a Lei da Voz Igual: em qualquer assembleia, todas as vozes têm o mesmo peso — o argumento vale mais que o título. A terceira é a Lei do Berço Compartilhado: toda criança nascida em Aetherion, independentemente de sua origem, é responsabilidade de toda a comunidade.</w:t>
      </w:r>
    </w:p>
    <w:p>
      <w:pPr>
        <w:pStyle w:val="Heading2"/>
        <w:spacing w:after="120" w:before="240" w:line="312"/>
      </w:pPr>
      <w:r>
        <w:rPr>
          <w:rFonts w:ascii="Calibri"/>
          <w:b/>
          <w:bCs/>
          <w:color w:val="162032"/>
          <w:sz w:val="28"/>
          <w:szCs w:val="28"/>
        </w:rPr>
        <w:t xml:space="preserve">Pilar II — Ilyos Dur: O Berço Único</w:t>
      </w:r>
    </w:p>
    <w:p>
      <w:pPr>
        <w:keepNext w:val="false"/>
        <w:spacing w:after="120" w:before="0" w:line="312"/>
        <w:ind w:firstLine="480"/>
        <w:jc w:val="both"/>
      </w:pPr>
      <w:r>
        <w:rPr>
          <w:rFonts w:ascii="Calibri"/>
          <w:b w:val="false"/>
          <w:bCs w:val="false"/>
          <w:i w:val="false"/>
          <w:iCs w:val="false"/>
          <w:color w:val="000000"/>
          <w:sz w:val="24"/>
          <w:szCs w:val="24"/>
        </w:rPr>
        <w:t xml:space="preserve">O segundo Pilar recorda a todos que a humanidade — e todas as raças conscientes de Nova Aetherion — originaram-se da mesma fonte. Yggorath, o Vazio Primordial, não escolheu favoritos. Quando o éter se espalhou e a vida surgiu, não houve uma linha divisória entre “puros” e “impuros”, entre “eleitos” e “descartados”. Todos vieram do mesmo lugar, e para o mesmo lugar retornarão. O Berço Único é simultaneamente uma origem e um destino.</w:t>
      </w:r>
    </w:p>
    <w:p>
      <w:pPr>
        <w:keepNext w:val="false"/>
        <w:spacing w:after="120" w:before="0" w:line="312"/>
        <w:ind w:firstLine="480"/>
        <w:jc w:val="both"/>
      </w:pPr>
      <w:r>
        <w:rPr>
          <w:rFonts w:ascii="Calibri"/>
          <w:b w:val="false"/>
          <w:bCs w:val="false"/>
          <w:i w:val="false"/>
          <w:iCs w:val="false"/>
          <w:color w:val="000000"/>
          <w:sz w:val="24"/>
          <w:szCs w:val="24"/>
        </w:rPr>
        <w:t xml:space="preserve">Este Pilar serve de antídoto contra o preconceito de reino. Não existe “povo escolhido” em Aetherion. Os Sylvari não são superiores por dominarem o Vento; os Thalassianos não são inferiores por viverem sobre as águas. Os Sanctrinos não são os guardiões absolutos da verdade — são guardiões de uma interpretação, e toda interpretação é, por natureza, imperfeita. Os Umbráticos não são a escória do mundo — são parte do mesmo tecido que todos nós. Quando um reino se ergue acima dos demais e reivindica superioridade, ele não está honrando Ilyos — está imitando Nyxalor.</w:t>
      </w:r>
    </w:p>
    <w:p>
      <w:pPr>
        <w:pBdr>
          <w:left w:val="single" w:color="529286" w:sz="4" w:space="8"/>
        </w:pBdr>
        <w:spacing w:after="200" w:before="200" w:line="312"/>
        <w:ind w:left="720" w:right="720"/>
        <w:jc w:val="left"/>
      </w:pPr>
      <w:r>
        <w:rPr>
          <w:rFonts w:ascii="Calibri"/>
          <w:i/>
          <w:iCs/>
          <w:color w:val="529286"/>
          <w:sz w:val="24"/>
          <w:szCs w:val="24"/>
        </w:rPr>
        <w:t xml:space="preserve">“Dizem que o Velrok mais forte é aquele que puxa a maior carga. Eu digo que o Velrok mais forte é aquele que compartilha a carga com o que caminha ao seu lado.”</w:t>
      </w:r>
      <w:r>
        <w:rPr>
          <w:rFonts w:ascii="Calibri"/>
          <w:color w:val="5B6B7D"/>
          <w:sz w:val="22"/>
          <w:szCs w:val="22"/>
        </w:rPr>
        <w:t xml:space="preserve">
— Parábola do Velrok e da Colina, Canto III</w:t>
      </w:r>
    </w:p>
    <w:p>
      <w:pPr>
        <w:pStyle w:val="Heading2"/>
        <w:spacing w:after="120" w:before="240" w:line="312"/>
      </w:pPr>
      <w:r>
        <w:rPr>
          <w:rFonts w:ascii="Calibri"/>
          <w:b/>
          <w:bCs/>
          <w:color w:val="162032"/>
          <w:sz w:val="28"/>
          <w:szCs w:val="28"/>
        </w:rPr>
        <w:t xml:space="preserve">Pilar III — Ilyos Nam: O Livre Arbítrio</w:t>
      </w:r>
    </w:p>
    <w:p>
      <w:pPr>
        <w:keepNext w:val="false"/>
        <w:spacing w:after="120" w:before="0" w:line="312"/>
        <w:ind w:firstLine="480"/>
        <w:jc w:val="both"/>
      </w:pPr>
      <w:r>
        <w:rPr>
          <w:rFonts w:ascii="Calibri"/>
          <w:b w:val="false"/>
          <w:bCs w:val="false"/>
          <w:i w:val="false"/>
          <w:iCs w:val="false"/>
          <w:color w:val="000000"/>
          <w:sz w:val="24"/>
          <w:szCs w:val="24"/>
        </w:rPr>
        <w:t xml:space="preserve">O terceiro Pilar é talvez o mais radical de todos: cada ser tem o direito de escolher seu próprio caminho. Nenhuma lei, nenhum governante, nenhuma força — terrena ou éterea — pode obrigar uma consciência a seguir Ilyos. A crença é pessoal, não herdada. O compromisso com os Pilares é uma escolha diária, renovada a cada amanhecer, não uma corrente que se carrega desde o nascimento. Ilyos não queria seguidores cegos; queria companheiros conscientes.</w:t>
      </w:r>
    </w:p>
    <w:p>
      <w:pPr>
        <w:keepNext w:val="false"/>
        <w:spacing w:after="120" w:before="0" w:line="312"/>
        <w:ind w:firstLine="480"/>
        <w:jc w:val="both"/>
      </w:pPr>
      <w:r>
        <w:rPr>
          <w:rFonts w:ascii="Calibri"/>
          <w:b w:val="false"/>
          <w:bCs w:val="false"/>
          <w:i w:val="false"/>
          <w:iCs w:val="false"/>
          <w:color w:val="000000"/>
          <w:sz w:val="24"/>
          <w:szCs w:val="24"/>
        </w:rPr>
        <w:t xml:space="preserve">Este Pilar tem uma consequência que muitos governantes temem: se o arbítrio é livre, então o direito de rejeitar Ilyos também existe. O próprio Culto de Nyxalor existe dentro da proteção deste Pilar. Ilyos não proibiu a discordância; ela a considerou sagrada. Onde há obrigação de crer, não há fé — há submissão. E a submissão é o oposto de tudo que Ilyos ensinou. Este é o paradoxo central: proteger a liberdade significa proteger até mesmo aqueles que usam essa liberdade para destruir a liberdade dos outros.</w:t>
      </w:r>
    </w:p>
    <w:p>
      <w:pPr>
        <w:pStyle w:val="Heading3"/>
        <w:spacing w:after="100" w:before="200" w:line="312"/>
      </w:pPr>
      <w:r>
        <w:rPr>
          <w:rFonts w:ascii="Calibri"/>
          <w:b/>
          <w:bCs/>
          <w:color w:val="162032"/>
          <w:sz w:val="24"/>
          <w:szCs w:val="24"/>
        </w:rPr>
        <w:t xml:space="preserve">A Exceção da Ação</w:t>
      </w:r>
    </w:p>
    <w:p>
      <w:pPr>
        <w:keepNext w:val="false"/>
        <w:spacing w:after="120" w:before="0" w:line="312"/>
        <w:ind w:firstLine="480"/>
        <w:jc w:val="both"/>
      </w:pPr>
      <w:r>
        <w:rPr>
          <w:rFonts w:ascii="Calibri"/>
          <w:b w:val="false"/>
          <w:bCs w:val="false"/>
          <w:i w:val="false"/>
          <w:iCs w:val="false"/>
          <w:color w:val="000000"/>
          <w:sz w:val="24"/>
          <w:szCs w:val="24"/>
        </w:rPr>
        <w:t xml:space="preserve">O Livre Arbítrio protege a crença e o pensamento, mas não a ação violenta. Quando um ser escolhe ferir outro, quando um grupo escolhe impor sua vontade pela força, o arbítrio desse grupo terminou onde o arbítrio do outro começou. A liberdade de um termina onde a liberdade do próximo começa — esta não é uma restrição de Ilyos, é uma consequência lógica do próprio Pilar I. Se todos são iguais, ninguém pode usurpar a liberdade de outrem sem contradizer a própria base da filosofia.</w:t>
      </w:r>
    </w:p>
    <w:p>
      <w:pPr>
        <w:pStyle w:val="Heading2"/>
        <w:spacing w:after="120" w:before="240" w:line="312"/>
      </w:pPr>
      <w:r>
        <w:rPr>
          <w:rFonts w:ascii="Calibri"/>
          <w:b/>
          <w:bCs/>
          <w:color w:val="162032"/>
          <w:sz w:val="28"/>
          <w:szCs w:val="28"/>
        </w:rPr>
        <w:t xml:space="preserve">Pilar IV — Ilyos Gish: O Sacrifício Escolhido</w:t>
      </w:r>
    </w:p>
    <w:p>
      <w:pPr>
        <w:keepNext w:val="false"/>
        <w:spacing w:after="120" w:before="0" w:line="312"/>
        <w:ind w:firstLine="480"/>
        <w:jc w:val="both"/>
      </w:pPr>
      <w:r>
        <w:rPr>
          <w:rFonts w:ascii="Calibri"/>
          <w:b w:val="false"/>
          <w:bCs w:val="false"/>
          <w:i w:val="false"/>
          <w:iCs w:val="false"/>
          <w:color w:val="000000"/>
          <w:sz w:val="24"/>
          <w:szCs w:val="24"/>
        </w:rPr>
        <w:t xml:space="preserve">O exemplo supremo de Ilyos — que se sacrificou para selar Nyxalor e preservar a existência — não é um modelo de martírio, mas de escolha. Ilyos não foi forçada a se sacrificar; ela escolheu. E essa é a distinção fundamental: o sacrifício só tem significado quando é voluntário. Um sacrifício imposto não é sacrifício — é execução. Uma doação forçada não é generosidade — é confisco. O Pilar do Sacrifício ensina que o bem comum está acima do bem individual, mas apenas quando o indivíduo escolhe colocar-se a serviço do coletivo.</w:t>
      </w:r>
    </w:p>
    <w:p>
      <w:pPr>
        <w:keepNext w:val="false"/>
        <w:spacing w:after="120" w:before="0" w:line="312"/>
        <w:ind w:firstLine="480"/>
        <w:jc w:val="both"/>
      </w:pPr>
      <w:r>
        <w:rPr>
          <w:rFonts w:ascii="Calibri"/>
          <w:b w:val="false"/>
          <w:bCs w:val="false"/>
          <w:i w:val="false"/>
          <w:iCs w:val="false"/>
          <w:color w:val="000000"/>
          <w:sz w:val="24"/>
          <w:szCs w:val="24"/>
        </w:rPr>
        <w:t xml:space="preserve">Este Pilar não exige que todos se sacrifiquem. Exige que todos reconheçam o valor do sacrifício alheio. Quando uma Thar viaja por valens para levar auxílio a uma vila afastada de Terraxis, ela está vivendo este Pilar. Quando um Ferreiro de Pyralis gasta sua reserva de Aethra para forjar ferramentas para uma comunidade que não pode pagar, ele está vivendo este Pilar. O sacrifício não precisa ser grandioso — precisa ser genuíno. Uma escolha consciente de dar algo de si para que outro possa ter.</w:t>
      </w:r>
    </w:p>
    <w:p>
      <w:pPr>
        <w:pBdr>
          <w:left w:val="single" w:color="529286" w:sz="4" w:space="8"/>
        </w:pBdr>
        <w:spacing w:after="200" w:before="200" w:line="312"/>
        <w:ind w:left="720" w:right="720"/>
        <w:jc w:val="left"/>
      </w:pPr>
      <w:r>
        <w:rPr>
          <w:rFonts w:ascii="Calibri"/>
          <w:i/>
          <w:iCs/>
          <w:color w:val="529286"/>
          <w:sz w:val="24"/>
          <w:szCs w:val="24"/>
        </w:rPr>
        <w:t xml:space="preserve">“O maior sacrifício não é aquele que tira a vida — é aquele que dá a vida. Não a vida do corpo, mas a vida do tempo, do esforço, da atenção. Pois o tempo é a única moeda que nenhum Lugal pode cunhar.”</w:t>
      </w:r>
      <w:r>
        <w:rPr>
          <w:rFonts w:ascii="Calibri"/>
          <w:color w:val="5B6B7D"/>
          <w:sz w:val="22"/>
          <w:szCs w:val="22"/>
        </w:rPr>
        <w:t xml:space="preserve">
— Ilyos-Gir, Canto IV: Do Sacrifício</w:t>
      </w:r>
    </w:p>
    <w:p>
      <w:pPr>
        <w:pStyle w:val="Heading2"/>
        <w:spacing w:after="120" w:before="240" w:line="312"/>
      </w:pPr>
      <w:r>
        <w:rPr>
          <w:rFonts w:ascii="Calibri"/>
          <w:b/>
          <w:bCs/>
          <w:color w:val="162032"/>
          <w:sz w:val="28"/>
          <w:szCs w:val="28"/>
        </w:rPr>
        <w:t xml:space="preserve">Pilar V — Ilyos Zagin: O Conhecimento como Luz</w:t>
      </w:r>
    </w:p>
    <w:p>
      <w:pPr>
        <w:keepNext w:val="false"/>
        <w:spacing w:after="120" w:before="0" w:line="312"/>
        <w:ind w:firstLine="480"/>
        <w:jc w:val="both"/>
      </w:pPr>
      <w:r>
        <w:rPr>
          <w:rFonts w:ascii="Calibri"/>
          <w:b w:val="false"/>
          <w:bCs w:val="false"/>
          <w:i w:val="false"/>
          <w:iCs w:val="false"/>
          <w:color w:val="000000"/>
          <w:sz w:val="24"/>
          <w:szCs w:val="24"/>
        </w:rPr>
        <w:t xml:space="preserve">A ignorância é a única escuridão verdadeira. Não a ausência de Aurion — pois a noite também tem sua beleza e seu propósito —, mas a ausência de compreensão. Quando um povo desconhece sua própria história, ele está cego. Quando um indivíduo recusa o conhecimento por medo do que pode descobrir, ele está acorrentando seu próprio pensamento. Ilyos ensinou que buscar conhecimento, entender o mundo e questionar tudo — inclusive os próprios Pilares — são atos essenciais.</w:t>
      </w:r>
    </w:p>
    <w:p>
      <w:pPr>
        <w:keepNext w:val="false"/>
        <w:spacing w:after="120" w:before="0" w:line="312"/>
        <w:ind w:firstLine="480"/>
        <w:jc w:val="both"/>
      </w:pPr>
      <w:r>
        <w:rPr>
          <w:rFonts w:ascii="Calibri"/>
          <w:b w:val="false"/>
          <w:bCs w:val="false"/>
          <w:i w:val="false"/>
          <w:iCs w:val="false"/>
          <w:color w:val="000000"/>
          <w:sz w:val="24"/>
          <w:szCs w:val="24"/>
        </w:rPr>
        <w:t xml:space="preserve">Este Pilar é a base de toda a estrutura educacional de Aetherion. As Academias, as Bibliotecas, a Roda da Partilha — todas existem porque o conhecimento não pode ser propriedade privada. Um povo que esconde conhecimento é um povo que constrói muros dentro de si mesmo. A Grande Biblioteca de Sylvaris, os Arquivos de Sanctrum, os Cronógrafos de Thalassia — não são luxos, são necessidades. Sem eles, a escuridão da ignorância cresce silenciosamente, como sombra ao pôr de Aurion.</w:t>
      </w:r>
    </w:p>
    <w:p>
      <w:pPr>
        <w:pStyle w:val="Heading3"/>
        <w:spacing w:after="100" w:before="200" w:line="312"/>
      </w:pPr>
      <w:r>
        <w:rPr>
          <w:rFonts w:ascii="Calibri"/>
          <w:b/>
          <w:bCs/>
          <w:color w:val="162032"/>
          <w:sz w:val="24"/>
          <w:szCs w:val="24"/>
        </w:rPr>
        <w:t xml:space="preserve">A Interdição do Saber Proibido</w:t>
      </w:r>
    </w:p>
    <w:p>
      <w:pPr>
        <w:keepNext w:val="false"/>
        <w:spacing w:after="120" w:before="0" w:line="312"/>
        <w:ind w:firstLine="480"/>
        <w:jc w:val="both"/>
      </w:pPr>
      <w:r>
        <w:rPr>
          <w:rFonts w:ascii="Calibri"/>
          <w:b w:val="false"/>
          <w:bCs w:val="false"/>
          <w:i w:val="false"/>
          <w:iCs w:val="false"/>
          <w:color w:val="000000"/>
          <w:sz w:val="24"/>
          <w:szCs w:val="24"/>
        </w:rPr>
        <w:t xml:space="preserve">Uma consequência direta deste Pilar é que nenhum conhecimento pode ser considerado proibido por natureza. Existem saberes que requerem preparo, maturidade e responsabilidade para serem compreendidos — assim como uma criança não deve empunhar uma lâmina antes de aprender a segurar —, mas a restrição deve ser baseada na capacidade de compreensão, nunca no medo do que o conhecimento pode revelar. Os regimes que queimam livros, que destroem crônicas, que apagam nomes da história, cometem a mais grave violação deste Pilar, pois não estão apenas destruindo informação — estão destruindo o direito futuro de escolher.</w:t>
      </w:r>
    </w:p>
    <w:p>
      <w:pPr>
        <w:pStyle w:val="Heading2"/>
        <w:spacing w:after="120" w:before="240" w:line="312"/>
      </w:pPr>
      <w:r>
        <w:rPr>
          <w:rFonts w:ascii="Calibri"/>
          <w:b/>
          <w:bCs/>
          <w:color w:val="162032"/>
          <w:sz w:val="28"/>
          <w:szCs w:val="28"/>
        </w:rPr>
        <w:t xml:space="preserve">Pilar VI — Ilyos Silim: A Tolerância Ativa</w:t>
      </w:r>
    </w:p>
    <w:p>
      <w:pPr>
        <w:keepNext w:val="false"/>
        <w:spacing w:after="120" w:before="0" w:line="312"/>
        <w:ind w:firstLine="480"/>
        <w:jc w:val="both"/>
      </w:pPr>
      <w:r>
        <w:rPr>
          <w:rFonts w:ascii="Calibri"/>
          <w:b w:val="false"/>
          <w:bCs w:val="false"/>
          <w:i w:val="false"/>
          <w:iCs w:val="false"/>
          <w:color w:val="000000"/>
          <w:sz w:val="24"/>
          <w:szCs w:val="24"/>
        </w:rPr>
        <w:t xml:space="preserve">A tolerância de Ilyos não é passiva. Não é o silêncio cobarde de quem vê uma injustiça e olha para o lado. É, ao contrário, uma postura ativa: reconhecer que o outro tem o direito de existir, de pensar e de viver segundo suas próprias convicções, e defender esse direito mesmo quando se discorda profundamente do que o outro acredita. A tolerância é o alicerce da convivência entre os sete reinos — sem ela, a Mesa dos Vinculadores não existiria, e os reinos já teriam se destruído mutuamente há valens.</w:t>
      </w:r>
    </w:p>
    <w:p>
      <w:pPr>
        <w:keepNext w:val="false"/>
        <w:spacing w:after="120" w:before="0" w:line="312"/>
        <w:ind w:firstLine="480"/>
        <w:jc w:val="both"/>
      </w:pPr>
      <w:r>
        <w:rPr>
          <w:rFonts w:ascii="Calibri"/>
          <w:b w:val="false"/>
          <w:bCs w:val="false"/>
          <w:i w:val="false"/>
          <w:iCs w:val="false"/>
          <w:color w:val="000000"/>
          <w:sz w:val="24"/>
          <w:szCs w:val="24"/>
        </w:rPr>
        <w:t xml:space="preserve">Este Pilar tem um limite que muitos não compreendem: tolerância não é conivência. Tolerar a existência do Culto de Nyxalor é um dever do Pilar VI; tolerar que o Culto queime vilas e assassine inocentes é uma traição ao Pilar I. A tolerância protege a crença e a expressão; ela não protege a violência. Quando a tolerância se encontra com a ação violenta, a tolerância deve ceder — não por fraqueza, mas porque o Pilar I (a igualdade essencial de todos os seres) tem precedência sobre o direito de um grupo de causar dano.</w:t>
      </w:r>
    </w:p>
    <w:p>
      <w:pPr>
        <w:pBdr>
          <w:left w:val="single" w:color="529286" w:sz="4" w:space="8"/>
        </w:pBdr>
        <w:spacing w:after="200" w:before="200" w:line="312"/>
        <w:ind w:left="720" w:right="720"/>
        <w:jc w:val="left"/>
      </w:pPr>
      <w:r>
        <w:rPr>
          <w:rFonts w:ascii="Calibri"/>
          <w:i/>
          <w:iCs/>
          <w:color w:val="529286"/>
          <w:sz w:val="24"/>
          <w:szCs w:val="24"/>
        </w:rPr>
        <w:t xml:space="preserve">“A água tolera a pedra que bloqueia seu curso — não por submissão, mas porque a água sabe que, com tempo suficiente, encontrará outro caminho. A intolerância é como pedra: rígida, imóvel, e um dia será erodida.”</w:t>
      </w:r>
      <w:r>
        <w:rPr>
          <w:rFonts w:ascii="Calibri"/>
          <w:color w:val="5B6B7D"/>
          <w:sz w:val="22"/>
          <w:szCs w:val="22"/>
        </w:rPr>
        <w:t xml:space="preserve">
— Parábola da Água e da Pedra, Canto V</w:t>
      </w:r>
    </w:p>
    <w:p>
      <w:pPr>
        <w:pStyle w:val="Heading2"/>
        <w:spacing w:after="120" w:before="240" w:line="312"/>
      </w:pPr>
      <w:r>
        <w:rPr>
          <w:rFonts w:ascii="Calibri"/>
          <w:b/>
          <w:bCs/>
          <w:color w:val="162032"/>
          <w:sz w:val="28"/>
          <w:szCs w:val="28"/>
        </w:rPr>
        <w:t xml:space="preserve">Pilar VII — Ilyos Gibil: A Renovação Cíclica</w:t>
      </w:r>
    </w:p>
    <w:p>
      <w:pPr>
        <w:keepNext w:val="false"/>
        <w:spacing w:after="120" w:before="0" w:line="312"/>
        <w:ind w:firstLine="480"/>
        <w:jc w:val="both"/>
      </w:pPr>
      <w:r>
        <w:rPr>
          <w:rFonts w:ascii="Calibri"/>
          <w:b w:val="false"/>
          <w:bCs w:val="false"/>
          <w:i w:val="false"/>
          <w:iCs w:val="false"/>
          <w:color w:val="000000"/>
          <w:sz w:val="24"/>
          <w:szCs w:val="24"/>
        </w:rPr>
        <w:t xml:space="preserve">O último Pilar é o mais poético e, talvez, o mais consolador. A vida é cíclica. O que foi destruído pode ser reconstruído. O que morreu renasce — não na mesma forma, não com a mesma face, mas com a mesma essência. Como Ilyos, cuja luz se espalhou pelo mundo ao se sacrificar e criou as três luas — Lyria, Nyx e Elara — que iluminam as noites de Aetherion. A morte não é um fim, é uma transformação. O fogo que consome a floresta devolve ao solo os nutrientes de que novas sementes precisarão.</w:t>
      </w:r>
    </w:p>
    <w:p>
      <w:pPr>
        <w:keepNext w:val="false"/>
        <w:spacing w:after="120" w:before="0" w:line="312"/>
        <w:ind w:firstLine="480"/>
        <w:jc w:val="both"/>
      </w:pPr>
      <w:r>
        <w:rPr>
          <w:rFonts w:ascii="Calibri"/>
          <w:b w:val="false"/>
          <w:bCs w:val="false"/>
          <w:i w:val="false"/>
          <w:iCs w:val="false"/>
          <w:color w:val="000000"/>
          <w:sz w:val="24"/>
          <w:szCs w:val="24"/>
        </w:rPr>
        <w:t xml:space="preserve">Este Pilar ensina que o desespero é sempre temporário. Um reino pode cair, uma dinastia pode acabar, uma vila pode ser reduzida a cinzas — mas o solo permanece, o povo permanece, a memória permanece. E da memória, a reconstrução nasce. A Cerimônia da Passagem — em que o corpo é cremado e as cinzas espalhadas ao vento — é a expressão mais literal deste Pilar: retornar ao berço de onde viemos, para que nossa essência se reintegre ao todo e, eventualmente, renasça em nova forma.</w:t>
      </w:r>
    </w:p>
    <w:p>
      <w:pPr>
        <w:pBdr>
          <w:left w:val="single" w:color="529286" w:sz="4" w:space="8"/>
        </w:pBdr>
        <w:spacing w:after="200" w:before="200" w:line="312"/>
        <w:ind w:left="720" w:right="720"/>
        <w:jc w:val="left"/>
      </w:pPr>
      <w:r>
        <w:rPr>
          <w:rFonts w:ascii="Calibri"/>
          <w:i/>
          <w:iCs/>
          <w:color w:val="529286"/>
          <w:sz w:val="24"/>
          <w:szCs w:val="24"/>
        </w:rPr>
        <w:t xml:space="preserve">“As três luas não são três luas. São uma só luz, partida em três, para que a escuridão nunca seja completa. Assim somos nós: partes de um todo, e o todo é maior que qualquer uma de suas partes.”</w:t>
      </w:r>
      <w:r>
        <w:rPr>
          <w:rFonts w:ascii="Calibri"/>
          <w:color w:val="5B6B7D"/>
          <w:sz w:val="22"/>
          <w:szCs w:val="22"/>
        </w:rPr>
        <w:t xml:space="preserve">
— Ilyos-Gir, Canto VI: Das Luas</w:t>
      </w:r>
    </w:p>
    <w:p>
      <w:pPr>
        <w:pStyle w:val="Heading1"/>
        <w:spacing w:after="160" w:before="360" w:line="312"/>
      </w:pPr>
      <w:r>
        <w:rPr>
          <w:rFonts w:ascii="Calibri"/>
          <w:b/>
          <w:bCs/>
          <w:color w:val="162032"/>
          <w:sz w:val="32"/>
          <w:szCs w:val="32"/>
        </w:rPr>
        <w:t xml:space="preserve">Parte II: A Constituição de Aetherion</w:t>
      </w:r>
    </w:p>
    <w:p>
      <w:pPr>
        <w:keepNext w:val="false"/>
        <w:spacing w:after="120" w:before="0" w:line="312"/>
        <w:ind w:firstLine="480"/>
        <w:jc w:val="both"/>
      </w:pPr>
      <w:r>
        <w:rPr>
          <w:rFonts w:ascii="Calibri"/>
          <w:b w:val="false"/>
          <w:bCs w:val="false"/>
          <w:i w:val="false"/>
          <w:iCs w:val="false"/>
          <w:color w:val="000000"/>
          <w:sz w:val="24"/>
          <w:szCs w:val="24"/>
        </w:rPr>
        <w:t xml:space="preserve">Se os Sete Pilares são a filosofia, a Constituição é a estrutura. Ao longo dos valens, os seguidores dos ensinamentos de Ilyos perceberam que princípios, por mais belos que sejam, precisam de forma para se manterem de pé. A Constituição de Aetherion — formalmente conhecida como Ilyos Sha Dur An (Os Princípios Duradouros da Igualdade de Ilyos) — é o arcabouço jurídico-filosófico que traduz os Pilares em leis, direitos e deveres concretos. Ela não substitui os Pilares; ela os habilita.</w:t>
      </w:r>
    </w:p>
    <w:p>
      <w:pPr>
        <w:pStyle w:val="Heading2"/>
        <w:spacing w:after="120" w:before="240" w:line="312"/>
      </w:pPr>
      <w:r>
        <w:rPr>
          <w:rFonts w:ascii="Calibri"/>
          <w:b/>
          <w:bCs/>
          <w:color w:val="162032"/>
          <w:sz w:val="28"/>
          <w:szCs w:val="28"/>
        </w:rPr>
        <w:t xml:space="preserve">Artigo I — Dos Direitos Fundamentais de Todo Ser Consciente</w:t>
      </w:r>
    </w:p>
    <w:p>
      <w:pPr>
        <w:keepNext w:val="false"/>
        <w:spacing w:after="120" w:before="0" w:line="312"/>
        <w:ind w:firstLine="480"/>
        <w:jc w:val="both"/>
      </w:pPr>
      <w:r>
        <w:rPr>
          <w:rFonts w:ascii="Calibri"/>
          <w:b w:val="false"/>
          <w:bCs w:val="false"/>
          <w:i w:val="false"/>
          <w:iCs w:val="false"/>
          <w:color w:val="000000"/>
          <w:sz w:val="24"/>
          <w:szCs w:val="24"/>
        </w:rPr>
        <w:t xml:space="preserve">Todo ser consciente nascido em Nova Aetherion possui direitos inalienáveis que nenhum governante, nenhum conselho e nenhuma força pode revogar. Estes direitos não são concedidos — são reconhecidos. Eles existem independentemente de qualquer lei, assim como o éter existe independentemente de quem o canaliza. A Constituição não cria estes direitos; apenas os declara para que nenhum poder possa fingir que não os conhece.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Direito</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Emê-Gir</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Descrição</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Direito à Existência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Zi Sha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Nenhum ser pode ser privado da vida por qualquer motivo que não seja a defesa direta de outra vida.</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Direito ao Arbítrio</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Nam Sha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Todo ser pode escolher seu caminho, profissão, crença e lugar de residência.</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Direito ao Conhecimento</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Zu Sha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Todo ser tem acesso irrestrito ao conhecimento público, bibliotecas e academias.</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Direito à Voz</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Gir Sha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Todo ser pode expressar suas opiniões, desde que não incite violência direta.</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Direito ao Berço</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Kora Sha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Toda criança tem direito a acolhimento, alimentação e proteção da comunidade.</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Direito à Renovação</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Gibil Sha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Todo ser tem direito a segundas oportunidades; nenhum crime é imperdoável em essência.</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Direito à Igualdade</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Ilyos Sha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Nenhum ser pode ser discriminado por nascimento, afinidade, reino ou condição.</w:t>
            </w:r>
          </w:p>
        </w:tc>
      </w:tr>
    </w:tbl>
    <w:p>
      <w:pPr>
        <w:spacing w:after="0" w:before="0"/>
      </w:pPr>
    </w:p>
    <w:p>
      <w:pPr>
        <w:pStyle w:val="Heading2"/>
        <w:spacing w:after="120" w:before="240" w:line="312"/>
      </w:pPr>
      <w:r>
        <w:rPr>
          <w:rFonts w:ascii="Calibri"/>
          <w:b/>
          <w:bCs/>
          <w:color w:val="162032"/>
          <w:sz w:val="28"/>
          <w:szCs w:val="28"/>
        </w:rPr>
        <w:t xml:space="preserve">Artigo II — Dos Deveres para com a Totalidade</w:t>
      </w:r>
    </w:p>
    <w:p>
      <w:pPr>
        <w:keepNext w:val="false"/>
        <w:spacing w:after="120" w:before="0" w:line="312"/>
        <w:ind w:firstLine="480"/>
        <w:jc w:val="both"/>
      </w:pPr>
      <w:r>
        <w:rPr>
          <w:rFonts w:ascii="Calibri"/>
          <w:b w:val="false"/>
          <w:bCs w:val="false"/>
          <w:i w:val="false"/>
          <w:iCs w:val="false"/>
          <w:color w:val="000000"/>
          <w:sz w:val="24"/>
          <w:szCs w:val="24"/>
        </w:rPr>
        <w:t xml:space="preserve">Se os direitos são o que a comunidade deve ao indivíduo, os deveres são o que o indivíduo deve à comunidade. Ilyos não acreditava em liberdade sem responsabilidade — para ela, os dois conceitos eram inseparáveis, como respirar e exalar. Quem exige direitos mas recusa deveres não está seguindo Ilyos; está seguindo seu próprio interesse. E o interesse próprio, quando elevado acima do bem comum, é a primeira semente da tirania.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Dever</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Emê-Gir</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Descrição</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Dever de Conhecer</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Zu Tar</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Buscar ativamente conhecimento e não se contentar com a ignorância.</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Dever de Compartilhar</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Gish Tar</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Compartilhar conhecimento e recursos com a comunidade.</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Dever de Proteger</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Aga Tar</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Proteger aqueles que não podem se proteger, especialmente crianças.</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Dever de Questionar</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Gir Zu</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Questionar autoridades, tradições e até os próprios Pilares.</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Dever de Tolerar</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Silim Tar</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Respeitar o direito do outro de ser diferente.</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Dever de Renovar</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Gibil Tar</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Contribuir para a reconstrução após a destruição.</w:t>
            </w:r>
          </w:p>
        </w:tc>
      </w:tr>
    </w:tbl>
    <w:p>
      <w:pPr>
        <w:spacing w:after="0" w:before="0"/>
      </w:pPr>
    </w:p>
    <w:p>
      <w:pPr>
        <w:pStyle w:val="Heading2"/>
        <w:spacing w:after="120" w:before="240" w:line="312"/>
      </w:pPr>
      <w:r>
        <w:rPr>
          <w:rFonts w:ascii="Calibri"/>
          <w:b/>
          <w:bCs/>
          <w:color w:val="162032"/>
          <w:sz w:val="28"/>
          <w:szCs w:val="28"/>
        </w:rPr>
        <w:t xml:space="preserve">Artigo III — Da Estrutura de Governo e Justiça</w:t>
      </w:r>
    </w:p>
    <w:p>
      <w:pPr>
        <w:keepNext w:val="false"/>
        <w:spacing w:after="120" w:before="0" w:line="312"/>
        <w:ind w:firstLine="480"/>
        <w:jc w:val="both"/>
      </w:pPr>
      <w:r>
        <w:rPr>
          <w:rFonts w:ascii="Calibri"/>
          <w:b w:val="false"/>
          <w:bCs w:val="false"/>
          <w:i w:val="false"/>
          <w:iCs w:val="false"/>
          <w:color w:val="000000"/>
          <w:sz w:val="24"/>
          <w:szCs w:val="24"/>
        </w:rPr>
        <w:t xml:space="preserve">A Constituição estabelece que nenhum poder pode ser absoluto. O En Me Nim (Conselho dos Doze) governa Sanctrum, mas seus poderes são limitados pelos Pilares. A Mesa dos Vinculadores coordena os sete reinos, mas não pode impor leis que contrariem os direitos fundamentais. Cada reino mantém sua autonomia, mas essa autonomia não é uma licença para opressão. Quando um Lugal viola os direitos de seu povo, a Constituição prevê que os demais reinos podem intervir — não pela força das armas como primeira opção, mas pela força do argumento, da pressão diplomática e, em último caso, pela força coletiva.</w:t>
      </w:r>
    </w:p>
    <w:p>
      <w:pPr>
        <w:keepNext w:val="false"/>
        <w:spacing w:after="120" w:before="0" w:line="312"/>
        <w:ind w:firstLine="480"/>
        <w:jc w:val="both"/>
      </w:pPr>
      <w:r>
        <w:rPr>
          <w:rFonts w:ascii="Calibri"/>
          <w:b w:val="false"/>
          <w:bCs w:val="false"/>
          <w:i w:val="false"/>
          <w:iCs w:val="false"/>
          <w:color w:val="000000"/>
          <w:sz w:val="24"/>
          <w:szCs w:val="24"/>
        </w:rPr>
        <w:t xml:space="preserve">A justiça em Aetherion não pertence a um indivíduo ou instituição única. Ela é distribuída: os Vyn (Mestres do Conhecimento) cuidam das disputas de consciência e fé; os tribunais de cada reino cuidam das disputas civis e criminais; o En Me Nim cuida das disputas entre reinos. Nenhum juiz pode julgar uma causa da qual seja parte; nenhum governante pode legislar em causa própria. A separação de poderes não é uma invenção política — é uma consequência direta do Pilar I: se todos são iguais, ninguém pode ser juiz e parte ao mesmo tempo.</w:t>
      </w:r>
    </w:p>
    <w:p>
      <w:pPr>
        <w:pStyle w:val="Heading2"/>
        <w:spacing w:after="120" w:before="240" w:line="312"/>
      </w:pPr>
      <w:r>
        <w:rPr>
          <w:rFonts w:ascii="Calibri"/>
          <w:b/>
          <w:bCs/>
          <w:color w:val="162032"/>
          <w:sz w:val="28"/>
          <w:szCs w:val="28"/>
        </w:rPr>
        <w:t xml:space="preserve">Artigo IV — Da Lei da Guerra Justa</w:t>
      </w:r>
    </w:p>
    <w:p>
      <w:pPr>
        <w:keepNext w:val="false"/>
        <w:spacing w:after="120" w:before="0" w:line="312"/>
        <w:ind w:firstLine="480"/>
        <w:jc w:val="both"/>
      </w:pPr>
      <w:r>
        <w:rPr>
          <w:rFonts w:ascii="Calibri"/>
          <w:b w:val="false"/>
          <w:bCs w:val="false"/>
          <w:i w:val="false"/>
          <w:iCs w:val="false"/>
          <w:color w:val="000000"/>
          <w:sz w:val="24"/>
          <w:szCs w:val="24"/>
        </w:rPr>
        <w:t xml:space="preserve">Ilyos não era pacifista no sentido de negar a autodefesa. Ela entendeu que, quando todos os outros recursos se esgotam, a força pode ser o último refúgio do justo. Mas ela estabeleceu condições rigorosas — conhecidas como os Cinco Critérios de Ilyos — que determinam quando a guerra é justificável. Uma guerra que não atenda a todos os cinco critérios não é guerra — é massacre, e quem a inicia comete a mais grave violação da Constituição.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Critério</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Emê-Gir</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Descrição</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Causa Justa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Sha Gal</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A guerra só pode ser travada em defesa direta de vidas ou direitos fundamentais.</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Último Recurso</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Gig Nam</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Todas as alternativas diplomáticas devem ter sido exauridas antes do conflito.</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Proporção</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Me Dim</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A força usada deve ser proporcional à ameaça, nunca excessiva.</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Proteção dos Inocentes</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Dumu Sha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Civis, crianças e os que não combatem devem ser protegidos ativamente.</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Fim Legítimo</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Gur Sha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O objetivo deve ser a paz, não a conquista ou a vingança.</w:t>
            </w:r>
          </w:p>
        </w:tc>
      </w:tr>
    </w:tbl>
    <w:p>
      <w:pPr>
        <w:spacing w:after="0" w:before="0"/>
      </w:pPr>
    </w:p>
    <w:p>
      <w:pPr>
        <w:pStyle w:val="Heading1"/>
        <w:spacing w:after="160" w:before="360" w:line="312"/>
      </w:pPr>
      <w:r>
        <w:rPr>
          <w:rFonts w:ascii="Calibri"/>
          <w:b/>
          <w:bCs/>
          <w:color w:val="162032"/>
          <w:sz w:val="32"/>
          <w:szCs w:val="32"/>
        </w:rPr>
        <w:t xml:space="preserve">Parte III: Parábolas e Ensinos da Tradição</w:t>
      </w:r>
    </w:p>
    <w:p>
      <w:pPr>
        <w:keepNext w:val="false"/>
        <w:spacing w:after="120" w:before="0" w:line="312"/>
        <w:ind w:firstLine="480"/>
        <w:jc w:val="both"/>
      </w:pPr>
      <w:r>
        <w:rPr>
          <w:rFonts w:ascii="Calibri"/>
          <w:b w:val="false"/>
          <w:bCs w:val="false"/>
          <w:i w:val="false"/>
          <w:iCs w:val="false"/>
          <w:color w:val="000000"/>
          <w:sz w:val="24"/>
          <w:szCs w:val="24"/>
        </w:rPr>
        <w:t xml:space="preserve">Ao longo dos valens, os seguidores dos ensinamentos de Ilyos criaram parábolas — histórias curtas, transmitidas oralmente de geração em geração, que ilustram os Pilares de forma acessível. Estas parábolas não são escrituras reveladas; são metáforas nascidas da experiência coletiva dos povos de Aetherion. Algumas são atribuídas a Ilyos herself; outras a Shelon (os primeiros guardiões do conhecimento); e muitas são anônimas — surgidas das praças, das Rodas da Partilha, dos leitos de morte e dos berços de recém-nascidos.</w:t>
      </w:r>
    </w:p>
    <w:p>
      <w:pPr>
        <w:pStyle w:val="Heading2"/>
        <w:spacing w:after="120" w:before="240" w:line="312"/>
      </w:pPr>
      <w:r>
        <w:rPr>
          <w:rFonts w:ascii="Calibri"/>
          <w:b/>
          <w:bCs/>
          <w:color w:val="162032"/>
          <w:sz w:val="28"/>
          <w:szCs w:val="28"/>
        </w:rPr>
        <w:t xml:space="preserve">A Parábola das Três Árvores</w:t>
      </w:r>
    </w:p>
    <w:p>
      <w:pPr>
        <w:keepNext w:val="false"/>
        <w:spacing w:after="120" w:before="0" w:line="312"/>
        <w:ind w:firstLine="480"/>
        <w:jc w:val="both"/>
      </w:pPr>
      <w:r>
        <w:rPr>
          <w:rFonts w:ascii="Calibri"/>
          <w:b w:val="false"/>
          <w:bCs w:val="false"/>
          <w:i w:val="false"/>
          <w:iCs w:val="false"/>
          <w:color w:val="000000"/>
          <w:sz w:val="24"/>
          <w:szCs w:val="24"/>
        </w:rPr>
        <w:t xml:space="preserve">Três árvores cresceram lado a lado no sopé de Kaelvrym. A primeira era uma Argentis, com tronco de prata e folhas que brilhavam sob Lyria. A segunda era uma Aeriva, com raízes profundas que reachavam o lençol freático subterrâneo. A terceira era um pequeno arbusto de Giralis, barely visível entre as duas gigantes. Um dia, uma tempestade de Nim (relâmpago) atingiu o sopé da montanha. A Argentis, por ser alta e rígida, foi atingida em cheio e partiu ao meio. A Aeriva, por ter raízes tão profundas, resistiu, mas suas folhas foram arrancadas. O pequeno arbusto de Giralis, no entanto, dobrou-se ao vento, foi coberto pela neve, e quando a tempestade passou, ergueu-se intacto, suas pequenas flores bioluminescentes brilhando na escuridão.</w:t>
      </w:r>
    </w:p>
    <w:p>
      <w:pPr>
        <w:pBdr>
          <w:left w:val="single" w:color="529286" w:sz="4" w:space="8"/>
        </w:pBdr>
        <w:spacing w:after="200" w:before="200" w:line="312"/>
        <w:ind w:left="720" w:right="720"/>
        <w:jc w:val="left"/>
      </w:pPr>
      <w:r>
        <w:rPr>
          <w:rFonts w:ascii="Calibri"/>
          <w:i/>
          <w:iCs/>
          <w:color w:val="529286"/>
          <w:sz w:val="24"/>
          <w:szCs w:val="24"/>
        </w:rPr>
        <w:t xml:space="preserve">“Não é a altura que define a força de uma árvore — é a capacidade de se curvar sem quebrar. O poder sem flexibilidade é como o tronco de Argentis: impressionante até o dia em que o Nim o encontra.”</w:t>
      </w:r>
      <w:r>
        <w:rPr>
          <w:rFonts w:ascii="Calibri"/>
          <w:color w:val="5B6B7D"/>
          <w:sz w:val="22"/>
          <w:szCs w:val="22"/>
        </w:rPr>
        <w:t xml:space="preserve">
— Parábola das Três Árvores, Canto VII</w:t>
      </w:r>
    </w:p>
    <w:p>
      <w:pPr>
        <w:pStyle w:val="Heading2"/>
        <w:spacing w:after="120" w:before="240" w:line="312"/>
      </w:pPr>
      <w:r>
        <w:rPr>
          <w:rFonts w:ascii="Calibri"/>
          <w:b/>
          <w:bCs/>
          <w:color w:val="162032"/>
          <w:sz w:val="28"/>
          <w:szCs w:val="28"/>
        </w:rPr>
        <w:t xml:space="preserve">A Parábola do Lago e do Espelho</w:t>
      </w:r>
    </w:p>
    <w:p>
      <w:pPr>
        <w:keepNext w:val="false"/>
        <w:spacing w:after="120" w:before="0" w:line="312"/>
        <w:ind w:firstLine="480"/>
        <w:jc w:val="both"/>
      </w:pPr>
      <w:r>
        <w:rPr>
          <w:rFonts w:ascii="Calibri"/>
          <w:b w:val="false"/>
          <w:bCs w:val="false"/>
          <w:i w:val="false"/>
          <w:iCs w:val="false"/>
          <w:color w:val="000000"/>
          <w:sz w:val="24"/>
          <w:szCs w:val="24"/>
        </w:rPr>
        <w:t xml:space="preserve">Um viajante chegou a um lago nas montanhas de Sylvaris e viu seu reflexo nas águas calmas. Mas quando se curvou para beber, o reflexo se distorceu. O viajante ficou furioso — como a água podia deturpar sua imagem? Ele tentou aplainar a superfície com as mãos, mas cada movimento só criava mais ondas. Uma anciã que passava observou a cena e disse: “O lago não está deturpando sua imagem. Ele está mostrando que você não é o que você pensa ser. A água não mente — é o espelho que mente, porque o espelho só reflete a superfície. O lago reflete até o que está abaixo.” O viajante parou, esperou as águas se acalmarem, e olhou novamente. Viu, além de seu rosto, as montanhas atrás dele, as nuvens acima, e as estrelas que começavam a aparecer. Ele entendeu: não era o centro de nada.</w:t>
      </w:r>
    </w:p>
    <w:p>
      <w:pPr>
        <w:pStyle w:val="Heading2"/>
        <w:spacing w:after="120" w:before="240" w:line="312"/>
      </w:pPr>
      <w:r>
        <w:rPr>
          <w:rFonts w:ascii="Calibri"/>
          <w:b/>
          <w:bCs/>
          <w:color w:val="162032"/>
          <w:sz w:val="28"/>
          <w:szCs w:val="28"/>
        </w:rPr>
        <w:t xml:space="preserve">A Parábola da Lun e do Aethrys</w:t>
      </w:r>
    </w:p>
    <w:p>
      <w:pPr>
        <w:keepNext w:val="false"/>
        <w:spacing w:after="120" w:before="0" w:line="312"/>
        <w:ind w:firstLine="480"/>
        <w:jc w:val="both"/>
      </w:pPr>
      <w:r>
        <w:rPr>
          <w:rFonts w:ascii="Calibri"/>
          <w:b w:val="false"/>
          <w:bCs w:val="false"/>
          <w:i w:val="false"/>
          <w:iCs w:val="false"/>
          <w:color w:val="000000"/>
          <w:sz w:val="24"/>
          <w:szCs w:val="24"/>
        </w:rPr>
        <w:t xml:space="preserve">Uma jovem Lun (Aprendiz da Luz) foi enviada a uma vila distante de Terraxis onde a fome grassava. Ela carregava uma sacola de sementes de Aethrys, suficientes para alimentar a vila por uma colheita. Ao chegar, descobriu que os camponeses não sabiam plantar — gerações de extração mineral haviam apagado o conhecimento agrícola. A Lun tinha duas escolhas: entregar as sementes e partir (cumprindo sua missão literal), ou ficar e ensinar (cumprindo o espírito de sua missão). Ela ficou. Por uma estação inteira, ensinou os camponeses a plantar, a irrigar, a colher. Quando partiu, a vila não apenas tinha comida — tinha conhecimento. As sementes que ela trouxera se multiplicaram, mas o conhecimento que ela deixou se multiplicou ainda mais.</w:t>
      </w:r>
    </w:p>
    <w:p>
      <w:pPr>
        <w:pBdr>
          <w:left w:val="single" w:color="529286" w:sz="4" w:space="8"/>
        </w:pBdr>
        <w:spacing w:after="200" w:before="200" w:line="312"/>
        <w:ind w:left="720" w:right="720"/>
        <w:jc w:val="left"/>
      </w:pPr>
      <w:r>
        <w:rPr>
          <w:rFonts w:ascii="Calibri"/>
          <w:i/>
          <w:iCs/>
          <w:color w:val="529286"/>
          <w:sz w:val="24"/>
          <w:szCs w:val="24"/>
        </w:rPr>
        <w:t xml:space="preserve">“Dê um peixe a um faminto e ele comerá por um dia. Ensine-o a pescar e ele comerá por toda a vida. Mas ensine-o a ensinar, e a fome acabará não para um, mas para todos.”</w:t>
      </w:r>
      <w:r>
        <w:rPr>
          <w:rFonts w:ascii="Calibri"/>
          <w:color w:val="5B6B7D"/>
          <w:sz w:val="22"/>
          <w:szCs w:val="22"/>
        </w:rPr>
        <w:t xml:space="preserve">
— Parábola da Lun e do Aethrys, Canto VIII</w:t>
      </w:r>
    </w:p>
    <w:p>
      <w:pPr>
        <w:pStyle w:val="Heading1"/>
        <w:spacing w:after="160" w:before="360" w:line="312"/>
      </w:pPr>
      <w:r>
        <w:rPr>
          <w:rFonts w:ascii="Calibri"/>
          <w:b/>
          <w:bCs/>
          <w:color w:val="162032"/>
          <w:sz w:val="32"/>
          <w:szCs w:val="32"/>
        </w:rPr>
        <w:t xml:space="preserve">Parte IV: Rituais e Cerimônias do Povo de Aetherion</w:t>
      </w:r>
    </w:p>
    <w:p>
      <w:pPr>
        <w:keepNext w:val="false"/>
        <w:spacing w:after="120" w:before="0" w:line="312"/>
        <w:ind w:firstLine="480"/>
        <w:jc w:val="both"/>
      </w:pPr>
      <w:r>
        <w:rPr>
          <w:rFonts w:ascii="Calibri"/>
          <w:b w:val="false"/>
          <w:bCs w:val="false"/>
          <w:i w:val="false"/>
          <w:iCs w:val="false"/>
          <w:color w:val="000000"/>
          <w:sz w:val="24"/>
          <w:szCs w:val="24"/>
        </w:rPr>
        <w:t xml:space="preserve">Embora Ilyos nunca exigiu rituais, o povo de Aetherion desenvolveu ao longo dos valens cerimônias que dão forma concreta aos Pilares. Estas práticas não são obrigatórias — o Pilar III garante isso —, mas são profundamente enraizadas na cultura de todos os sete reinos. Cada ritual é um lembrete corporal de uma verdade filosófica: o corpo participa, não apenas a mente.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Cerimônia</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Emê-Gir</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Quando</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Descrição e Significado</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O Silêncio de Ilyos</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Ilyos Shal</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Diário, ao aebril</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Um momento de silêncio ao amanhecer para refletir sobre a igualdade de todos. Cada ser, ao acordar, lembra que o Sylvari que acorda em Zephyra e o Umbrático que acorda nas profundezas compartilham o mesmo sopro, o mesmo Aethra, a mesma origem.</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A Roda da Partilha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Tar-Gal Al</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Semanal, no Zidin</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Reunião comunitária onde bens e conhecimentos são compartilhados. Não é troca — é doação. Cada um traz o que pode e leva o que precisa. A roda não tem centro porque todos são iguais.</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O Jejum da Luz</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Zagin Nu-Zu</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Mensal, nyra de Ilyos</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Abstinência de alimentos por um daen em memória do sacrifício de Ilyos. Não é penitência — é gratidão. Ao sentir fome, lembra-se de que Ilyos deu tudo.</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O Abraço do Berço</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Kora Zu</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Ao nascer</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A criança é passada de braço em braço pela comunidade, simbolizando que todos são responsáveis por ela. A primeira pessoa a segurar a criança não é a mãe, mas um desconhecido — para que o primeiro toque da criança no mundo seja o da comunidade, não apenas do sangue.</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A Passagem</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Gur An</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Ao morrer</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O corpo é cremado e as cinzas espalhadas ao vento — retornar ao berço. Não há túmulo, pois Ilyos ensinou que o legado vive nos vivos, não na pedra.</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A Noite das Três Luas</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Esh Nanna Ud</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Na Convergência Tripla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Vigília coletiva durante a Convergência. Os três satélites se alinham e o povo se reúne sob o céu aberto. Não é adoração — é contemplação. Um lembrete visual de que a luz de Ilyos se partiu em três para nunca deixar o mundo na escuridão total.</w:t>
            </w:r>
          </w:p>
        </w:tc>
      </w:tr>
    </w:tbl>
    <w:p>
      <w:pPr>
        <w:spacing w:after="0" w:before="0"/>
      </w:pPr>
    </w:p>
    <w:p>
      <w:pPr>
        <w:pStyle w:val="Heading1"/>
        <w:spacing w:after="160" w:before="360" w:line="312"/>
      </w:pPr>
      <w:r>
        <w:rPr>
          <w:rFonts w:ascii="Calibri"/>
          <w:b/>
          <w:bCs/>
          <w:color w:val="162032"/>
          <w:sz w:val="32"/>
          <w:szCs w:val="32"/>
        </w:rPr>
        <w:t xml:space="preserve">Parte V: Provérbios e Ditados do Ilyos-Gir</w:t>
      </w:r>
    </w:p>
    <w:p>
      <w:pPr>
        <w:keepNext w:val="false"/>
        <w:spacing w:after="120" w:before="0" w:line="312"/>
        <w:ind w:firstLine="480"/>
        <w:jc w:val="both"/>
      </w:pPr>
      <w:r>
        <w:rPr>
          <w:rFonts w:ascii="Calibri"/>
          <w:b w:val="false"/>
          <w:bCs w:val="false"/>
          <w:i w:val="false"/>
          <w:iCs w:val="false"/>
          <w:color w:val="000000"/>
          <w:sz w:val="24"/>
          <w:szCs w:val="24"/>
        </w:rPr>
        <w:t xml:space="preserve">Os provérbios são a sabedoria condensada do povo de Aetherion. Transmitidos de geração em geração, eles encapsulam os Pilares em frases curtas e memoráveis. São usados no dia a dia — nas Rodas da Partilha, nos tribunais, nas conversas de estrada, nos sussurros antes de dormir. Cada reino tem seus próprios provérbios, mas os mais antigos — aqueles que antecedem os próprios reinos — são atribuídos à tradição primordial e são conhecidos em todos os sete cantos de Aetherion.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Provérbio (Emê-Gir)</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Tradução</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Origem</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Pilar</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Zi-en a Aethra-ral</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Minha vida e meu poder</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Tradição primordial</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I (Igualdade)</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Aethra-sheb-ak, nu-nam</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Guiado pelo Aethra, sem destino</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Sanctrum</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III (Arbítrio)</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Lil al-sheb</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Que o vento te carregue alto</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Sylvaris</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VII (Renovação)</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Gig nu-gig, ud nu-ud</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Sombra não é sombra, dia não é dia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Umbra (anônimo)</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V (Conhecimento)</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Aga uru lil al-sheb</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O escudo da tempestade o vento alto carrega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Sylvaris</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IV (Sacrifício)</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Ki nu-sheb, izi nu-gal</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Terra não guia, fogo não cresce</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Terraxis</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II (Berço Único)</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Nim gush, gig ush</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Raio amarelo, sombra além</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Fulmora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VI (Tolerância)</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Mu min shesh-lu nin?</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Dois anos, irmão ou irmã?</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Tradição primordial</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V (Conhecimento)</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Izi dara, ki pala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Fogo vermelho, terra marrom</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Pyralis</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IV (Sacrifício)</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A lush, koramis du</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Água flui, koramis voa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Thalassia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III (Arbítrio)</w:t>
            </w:r>
          </w:p>
        </w:tc>
      </w:tr>
    </w:tbl>
    <w:p>
      <w:pPr>
        <w:spacing w:after="0" w:before="0"/>
      </w:pPr>
    </w:p>
    <w:p>
      <w:pPr>
        <w:pStyle w:val="Heading1"/>
        <w:spacing w:after="160" w:before="360" w:line="312"/>
      </w:pPr>
      <w:r>
        <w:rPr>
          <w:rFonts w:ascii="Calibri"/>
          <w:b/>
          <w:bCs/>
          <w:color w:val="162032"/>
          <w:sz w:val="32"/>
          <w:szCs w:val="32"/>
        </w:rPr>
        <w:t xml:space="preserve">Parte VI: Glossário do Ilyos-Gir</w:t>
      </w:r>
    </w:p>
    <w:p>
      <w:pPr>
        <w:keepNext w:val="false"/>
        <w:spacing w:after="120" w:before="0" w:line="312"/>
        <w:ind w:firstLine="480"/>
        <w:jc w:val="both"/>
      </w:pPr>
      <w:r>
        <w:rPr>
          <w:rFonts w:ascii="Calibri"/>
          <w:b w:val="false"/>
          <w:bCs w:val="false"/>
          <w:i w:val="false"/>
          <w:iCs w:val="false"/>
          <w:color w:val="000000"/>
          <w:sz w:val="24"/>
          <w:szCs w:val="24"/>
        </w:rPr>
        <w:t xml:space="preserve">Este glossário reúne os termos centrais do Ilyos-Gir em sua forma original em Emê-Gir, com a respectiva tradução para o português e o contexto de uso. Estes termos são usados nas cerimônias, nos documentos formais, nos tribunais e nas Rodas da Partilha. Na narrativa cotidiana, termos equivalentes em português podem ser usados, conforme o Guia de Estilo do Arquivista-Mestre.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Termo</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Emê-Gir</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Categoria</w:t>
            </w:r>
          </w:p>
        </w:tc>
        <w:tc>
          <w:tcPr>
            <w:tcBorders>
              <w:top w:val="single" w:color="529286" w:sz="2"/>
              <w:left/>
              <w:bottom w:val="single" w:color="529286" w:sz="2"/>
              <w:right/>
            </w:tcBorders>
            <w:shd w:fill="529286" w:val="clear"/>
            <w:tcMar>
              <w:top w:type="dxa" w:w="60"/>
              <w:left w:type="dxa" w:w="120"/>
              <w:bottom w:type="dxa" w:w="60"/>
              <w:right w:type="dxa" w:w="120"/>
            </w:tcMar>
          </w:tcPr>
          <w:p>
            <w:r>
              <w:rPr>
                <w:rFonts w:ascii="Calibri"/>
                <w:b/>
                <w:bCs/>
                <w:color w:val="FFFFFF"/>
                <w:sz w:val="21"/>
                <w:szCs w:val="21"/>
              </w:rPr>
              <w:t xml:space="preserve">Significado</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Ilyos Dur An</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Constituição</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A Verdade Duradoura de Ilyos — os Sete Pilares</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Ilyos-Gir</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Escritura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As Palavras de Ilyos — este documento</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Ilyos Sha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Pilar I</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A Igualdade Essencial</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Ilyos Dur</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Pilar II</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O Berço Único</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Ilyos Nam</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Pilar III</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O Livre Arbítrio</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Ilyos Gish</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Pilar IV</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O Sacrifício Escolhido</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Ilyos Zagin</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Pilar V</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O Conhecimento como Luz</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Ilyos Silim</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Pilar VI</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A Tolerância Ativa</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Ilyos Gibil</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Pilar VII</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A Renovação Cíclica</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Zi Sha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Direito</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Direito à Existência</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Nam Sha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Direito</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Direito ao Arbítrio</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Zu Sha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Direito</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Direito ao Conhecimento</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Gir Sha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Direito</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Direito à Voz</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Kora Sha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Direito</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Direito ao Berço</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Gibil Sha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Direito</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Direito à Renovação</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Lun</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Hierarquia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Aprendiz da Luz (1º escalão)</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Sha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Hierarquia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Serva da Luz (2º escalão)</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Thar</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Hierarquia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Guardiã da Luz (3º escalão)</w:t>
            </w:r>
          </w:p>
        </w:tc>
      </w:tr>
      <w:tr>
        <w:trPr>
          <w:cantSplit/>
        </w:trPr>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Vyn</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Hierarquia</w:t>
            </w:r>
          </w:p>
        </w:tc>
        <w:tc>
          <w:tcPr>
            <w:tcBorders>
              <w:top/>
              <w:left/>
              <w:bottom w:val="single" w:color="BECFCC" w:sz="1"/>
              <w:right/>
            </w:tcBorders>
            <w:shd w:fill="E8ECEB" w:val="clear"/>
            <w:tcMar>
              <w:top w:type="dxa" w:w="60"/>
              <w:left w:type="dxa" w:w="120"/>
              <w:bottom w:type="dxa" w:w="60"/>
              <w:right w:type="dxa" w:w="120"/>
            </w:tcMar>
          </w:tcPr>
          <w:p>
            <w:r>
              <w:rPr>
                <w:rFonts w:ascii="Calibri"/>
                <w:color w:val="000000"/>
                <w:sz w:val="21"/>
                <w:szCs w:val="21"/>
              </w:rPr>
              <w:t xml:space="preserve">Mestra da Luz (4º escalão)</w:t>
            </w:r>
          </w:p>
        </w:tc>
      </w:tr>
      <w:tr>
        <w:trPr>
          <w:cantSplit/>
        </w:trPr>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Gal</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Hierarquia</w:t>
            </w:r>
          </w:p>
        </w:tc>
        <w:tc>
          <w:tcPr>
            <w:tcBorders>
              <w:top/>
              <w:left/>
              <w:bottom w:val="single" w:color="BECFCC" w:sz="1"/>
              <w:right/>
            </w:tcBorders>
            <w:shd w:fill="FFFFFF" w:val="clear"/>
            <w:tcMar>
              <w:top w:type="dxa" w:w="60"/>
              <w:left w:type="dxa" w:w="120"/>
              <w:bottom w:type="dxa" w:w="60"/>
              <w:right w:type="dxa" w:w="120"/>
            </w:tcMar>
          </w:tcPr>
          <w:p>
            <w:r>
              <w:rPr>
                <w:rFonts w:ascii="Calibri"/>
                <w:color w:val="000000"/>
                <w:sz w:val="21"/>
                <w:szCs w:val="21"/>
              </w:rPr>
              <w:t xml:space="preserve">A Grande Luz (5º escalão)</w:t>
            </w:r>
          </w:p>
        </w:tc>
      </w:tr>
    </w:tbl>
    <w:p>
      <w:pPr>
        <w:spacing w:after="0" w:before="0"/>
      </w:pPr>
    </w:p>
    <w:p>
      <w:pPr>
        <w:pStyle w:val="Heading1"/>
        <w:spacing w:after="160" w:before="360" w:line="312"/>
      </w:pPr>
      <w:r>
        <w:rPr>
          <w:rFonts w:ascii="Calibri"/>
          <w:b/>
          <w:bCs/>
          <w:color w:val="162032"/>
          <w:sz w:val="32"/>
          <w:szCs w:val="32"/>
        </w:rPr>
        <w:t xml:space="preserve">Nota do Arquivista</w:t>
      </w:r>
    </w:p>
    <w:p>
      <w:pPr>
        <w:keepNext w:val="false"/>
        <w:spacing w:after="120" w:before="0" w:line="312"/>
        <w:ind w:firstLine="480"/>
        <w:jc w:val="both"/>
      </w:pPr>
      <w:r>
        <w:rPr>
          <w:rFonts w:ascii="Calibri"/>
          <w:b w:val="false"/>
          <w:bCs w:val="false"/>
          <w:i w:val="false"/>
          <w:iCs w:val="false"/>
          <w:color w:val="000000"/>
          <w:sz w:val="24"/>
          <w:szCs w:val="24"/>
        </w:rPr>
        <w:t xml:space="preserve">Este documento é uma compilação ficcional criada para o universo de Alyndra: A Semente da Eternidade. Os Sete Pilares, as parábolas, os rituais e os provérbios aqui contidos são elementos de worldbuilding original e não possuem relação com nenhuma tradição, religião ou texto do mundo real. A língua Emê-Gir é uma construção linguística fictícia baseada em padrões aglutinativos, com radicais, prefixos e sufixos que seguem regras gramaticais próprias detalhadas no Guia de Estilo do projeto.</w:t>
      </w:r>
    </w:p>
    <w:p>
      <w:pPr>
        <w:keepNext w:val="false"/>
        <w:spacing w:after="120" w:before="0" w:line="312"/>
        <w:ind w:firstLine="480"/>
        <w:jc w:val="both"/>
      </w:pPr>
      <w:r>
        <w:rPr>
          <w:rFonts w:ascii="Calibri"/>
          <w:b w:val="false"/>
          <w:bCs w:val="false"/>
          <w:i w:val="false"/>
          <w:iCs w:val="false"/>
          <w:color w:val="000000"/>
          <w:sz w:val="24"/>
          <w:szCs w:val="24"/>
        </w:rPr>
        <w:t xml:space="preserve">A intenção deste documento é dupla: servir como referência interna para a construção do lore do universo de Nova Aetherion, e fornecer uma base filosófica consistente para as ações, motivações e conflitos dos personagens. Os Pilares não são perfeitos — eles geram tensões, contradições e dilemas que são o motor narrativo da história. A própria existência de uma hierarquia religiosa (os Shelun, Shethar, Shevyn e Shegal) é, em si, uma tensão com os ensinamentos originais de Ilyos, que nunca quis seguidores organizados. Essa ironia — a institucionalização de uma filosofia que rejeitava instituições — é um dos temas centrais de Alyndra.</w:t>
      </w:r>
    </w:p>
    <w:sectPr>
      <w:headerReference w:type="default" r:id="rId9"/>
      <w:footerReference w:type="default" r:id="rId10"/>
      <w:type w:val="nextPage"/>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B6B7D"/>
        <w:sz w:val="16"/>
        <w:szCs w:val="16"/>
      </w:rPr>
      <w:t xml:space="preserve">Ilyos-Gir — As Escrituras da Verdade Duradoura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B6B7D"/>
        <w:sz w:val="16"/>
        <w:szCs w:val="16"/>
      </w:rPr>
      <w:t xml:space="preserve">Ilyos-Gir — As Escrituras da Verdade Duradoura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Calibri"/>
      <w:b/>
      <w:bCs/>
      <w:color w:val="162032"/>
      <w:sz w:val="32"/>
      <w:szCs w:val="32"/>
    </w:rPr>
  </w:style>
  <w:style w:type="paragraph" w:styleId="Heading2">
    <w:name w:val="Heading 2"/>
    <w:basedOn w:val="Normal"/>
    <w:next w:val="Normal"/>
    <w:qFormat/>
    <w:pPr>
      <w:spacing w:after="120" w:before="240" w:line="312"/>
    </w:pPr>
    <w:rPr>
      <w:rFonts w:ascii="Calibri"/>
      <w:b/>
      <w:bCs/>
      <w:color w:val="162032"/>
      <w:sz w:val="28"/>
      <w:szCs w:val="28"/>
    </w:rPr>
  </w:style>
  <w:style w:type="paragraph" w:styleId="Heading3">
    <w:name w:val="Heading 3"/>
    <w:basedOn w:val="Normal"/>
    <w:next w:val="Normal"/>
    <w:qFormat/>
    <w:pPr>
      <w:spacing w:after="100" w:before="200" w:line="312"/>
    </w:pPr>
    <w:rPr>
      <w:rFonts w:ascii="Calibri"/>
      <w:b/>
      <w:bCs/>
      <w:color w:val="162032"/>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2026-06-11T20:30:31.099Z</dcterms:created>
  <dcterms:modified xsi:type="dcterms:W3CDTF">2026-06-11T20:30:31.099Z</dcterms:modified>
</cp:coreProperties>
</file>

<file path=docProps/custom.xml><?xml version="1.0" encoding="utf-8"?>
<Properties xmlns="http://schemas.openxmlformats.org/officeDocument/2006/custom-properties" xmlns:vt="http://schemas.openxmlformats.org/officeDocument/2006/docPropsVTypes"/>
</file>