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855"/>
            </w:pPr>
          </w:p>
          <w:p>
            <w:pPr>
              <w:pBdr>
                <w:bottom w:val="single" w:color="529286" w:sz="6" w:space="8"/>
              </w:pBdr>
              <w:spacing w:after="500"/>
              <w:ind w:left="1200" w:right="800"/>
            </w:pPr>
            <w:r>
              <w:rPr>
                <w:rFonts w:ascii="Calibri"/>
                <w:color w:val="529286"/>
                <w:spacing w:val="40"/>
                <w:sz w:val="18"/>
                <w:szCs w:val="18"/>
              </w:rPr>
              <w:t xml:space="preserve">A  L  Y  N  D  R  A     —     A     S  E  M  E  N  T  E     D  A     E  T  E  R  N  I  D  A  D  E</w:t>
            </w:r>
          </w:p>
          <w:p>
            <w:pPr>
              <w:spacing w:after="100" w:line="874" w:lineRule="atLeast"/>
              <w:ind w:left="1200"/>
            </w:pPr>
            <w:r>
              <w:rPr>
                <w:rFonts w:ascii="Times New Roman"/>
                <w:b/>
                <w:bCs/>
                <w:color w:val="FFFFFF"/>
                <w:sz w:val="76"/>
                <w:szCs w:val="76"/>
              </w:rPr>
              <w:t xml:space="preserve">O Conselho dos Doze —</w:t>
            </w:r>
          </w:p>
          <w:p>
            <w:pPr>
              <w:spacing w:after="300" w:line="874" w:lineRule="atLeast"/>
              <w:ind w:left="1200"/>
            </w:pPr>
            <w:r>
              <w:rPr>
                <w:rFonts w:ascii="Times New Roman"/>
                <w:b/>
                <w:bCs/>
                <w:color w:val="FFFFFF"/>
                <w:sz w:val="76"/>
                <w:szCs w:val="76"/>
              </w:rPr>
              <w:t xml:space="preserve">En Me Nim</w:t>
            </w:r>
          </w:p>
          <w:p>
            <w:pPr>
              <w:spacing w:after="800"/>
              <w:ind w:left="1200"/>
            </w:pPr>
            <w:r>
              <w:rPr>
                <w:rFonts w:ascii="Calibri"/>
                <w:color w:val="B0B8C0"/>
                <w:sz w:val="24"/>
                <w:szCs w:val="24"/>
              </w:rPr>
              <w:t xml:space="preserve">As Doze Cadeiras do En Dur Gal de Sanctrum</w:t>
            </w:r>
          </w:p>
          <w:p>
            <w:pPr>
              <w:pBdr>
                <w:left w:val="single" w:color="529286" w:sz="8" w:space="12"/>
              </w:pBdr>
              <w:spacing w:after="80"/>
              <w:ind w:left="1400"/>
            </w:pPr>
            <w:r>
              <w:rPr>
                <w:rFonts w:ascii="Calibri"/>
                <w:color w:val="90989F"/>
                <w:sz w:val="22"/>
                <w:szCs w:val="22"/>
              </w:rPr>
              <w:t xml:space="preserve">Documento de Worldbuilding Expandido</w:t>
            </w:r>
          </w:p>
          <w:p>
            <w:pPr>
              <w:pBdr>
                <w:left w:val="single" w:color="529286" w:sz="8" w:space="12"/>
              </w:pBdr>
              <w:spacing w:after="80"/>
              <w:ind w:left="1400"/>
            </w:pPr>
            <w:r>
              <w:rPr>
                <w:rFonts w:ascii="Calibri"/>
                <w:color w:val="90989F"/>
                <w:sz w:val="22"/>
                <w:szCs w:val="22"/>
              </w:rPr>
              <w:t xml:space="preserve">Universo de Nova Aetherion</w:t>
            </w:r>
          </w:p>
          <w:p>
            <w:pPr>
              <w:pBdr>
                <w:left w:val="single" w:color="529286" w:sz="8" w:space="12"/>
              </w:pBdr>
              <w:spacing w:after="80"/>
              <w:ind w:left="1400"/>
            </w:pPr>
            <w:r>
              <w:rPr>
                <w:rFonts w:ascii="Calibri"/>
                <w:color w:val="90989F"/>
                <w:sz w:val="22"/>
                <w:szCs w:val="22"/>
              </w:rPr>
              <w:t xml:space="preserve">Lexico Emê-Gir de Termos Politicos</w:t>
            </w:r>
          </w:p>
          <w:p>
            <w:pPr>
              <w:spacing w:before="4855"/>
            </w:pPr>
          </w:p>
          <w:p>
            <w:pPr>
              <w:pBdr>
                <w:top w:val="single" w:color="529286" w:sz="2" w:space="8"/>
              </w:pBdr>
              <w:spacing w:before="200"/>
              <w:ind w:left="1200" w:right="800"/>
            </w:pPr>
            <w:r>
              <w:rPr>
                <w:rFonts w:ascii="Calibri"/>
                <w:color w:val="687078"/>
                <w:sz w:val="16"/>
                <w:szCs w:val="16"/>
              </w:rPr>
              <w:t xml:space="preserve">Projeto Alyndra</w:t>
            </w:r>
            <w:r>
              <w:t xml:space="preserve">                                                                        </w:t>
            </w:r>
            <w:r>
              <w:rPr>
                <w:rFonts w:ascii="Calibri"/>
                <w:color w:val="687078"/>
                <w:sz w:val="16"/>
                <w:szCs w:val="16"/>
              </w:rPr>
              <w:t xml:space="preserve">Daniel-DSN</w:t>
            </w:r>
          </w:p>
        </w:tc>
      </w:tr>
    </w:tbl>
    <w:p>
      <w:pPr>
        <w:sectPr>
          <w:pgSz w:w="11906" w:h="16838" w:orient="portrait"/>
          <w:pgMar w:top="0" w:right="0" w:bottom="0" w:left="0" w:header="708" w:footer="708" w:gutter="0"/>
          <w:pgNumType/>
          <w:docGrid w:linePitch="360"/>
        </w:sectPr>
      </w:pPr>
    </w:p>
    <w:p>
      <w:pPr>
        <w:spacing w:after="360" w:before="480"/>
        <w:jc w:val="center"/>
      </w:pPr>
      <w:r>
        <w:rPr>
          <w:rFonts w:ascii="Times New Roman"/>
          <w:b/>
          <w:bCs/>
          <w:color w:val="0B1C2C"/>
          <w:sz w:val="32"/>
          <w:szCs w:val="32"/>
        </w:rPr>
        <w:t xml:space="preserve">Sumario</w:t>
      </w:r>
    </w:p>
    <w:sdt>
      <w:sdtPr>
        <w:alias w:val="Sumario"/>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PARTE I — Lexico Emê-Gir: Termos Politicos e Governamentais</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Titulos de Governo e Nobreza</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Estrutura Politica e Instituicoes</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Relacoes entre Reinos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Justica e Leis</w:t>
            </w:r>
            <w:r>
              <w:tab/>
            </w:r>
            <w:r>
              <w:fldChar w:fldCharType="begin"/>
            </w:r>
            <w:r>
              <w:instrText xml:space="preserve"> PAGEREF _Toc100004 \h </w:instrText>
            </w:r>
            <w:r>
              <w:fldChar w:fldCharType="separate"/>
            </w:r>
            <w:r>
              <w:t>2</w:t>
            </w:r>
            <w:r>
              <w:fldChar w:fldCharType="end"/>
            </w:r>
          </w:hyperlink>
        </w:p>
        <w:p>
          <w:pPr>
            <w:pStyle w:val="11"/>
            <w:ind w:left="360"/>
            <w:tabs>
              <w:tab w:val="right" w:leader="dot" w:pos="9026"/>
            </w:tabs>
            <w:spacing w:before="120" w:after="60"/>
          </w:pPr>
          <w:hyperlink w:anchor="_Toc100005" w:history="1">
            <w:r>
              <w:rPr>
                <w:rStyle w:val="Hyperlink"/>
              </w:rPr>
              <w:t>Vigilancia e Seguranca</w:t>
            </w:r>
            <w:r>
              <w:tab/>
            </w:r>
            <w:r>
              <w:fldChar w:fldCharType="begin"/>
            </w:r>
            <w:r>
              <w:instrText xml:space="preserve"> PAGEREF _Toc100005 \h </w:instrText>
            </w:r>
            <w:r>
              <w:fldChar w:fldCharType="separate"/>
            </w:r>
            <w:r>
              <w:t>2</w:t>
            </w:r>
            <w:r>
              <w:fldChar w:fldCharType="end"/>
            </w:r>
          </w:hyperlink>
        </w:p>
        <w:p>
          <w:pPr>
            <w:pStyle w:val="11"/>
            <w:ind w:left="360"/>
            <w:tabs>
              <w:tab w:val="right" w:leader="dot" w:pos="9026"/>
            </w:tabs>
            <w:spacing w:before="120" w:after="60"/>
          </w:pPr>
          <w:hyperlink w:anchor="_Toc100006" w:history="1">
            <w:r>
              <w:rPr>
                <w:rStyle w:val="Hyperlink"/>
              </w:rPr>
              <w:t>Harmonia Material e Sa Dam</w:t>
            </w:r>
            <w:r>
              <w:tab/>
            </w:r>
            <w:r>
              <w:fldChar w:fldCharType="begin"/>
            </w:r>
            <w:r>
              <w:instrText xml:space="preserve"> PAGEREF _Toc100006 \h </w:instrText>
            </w:r>
            <w:r>
              <w:fldChar w:fldCharType="separate"/>
            </w:r>
            <w:r>
              <w:t>2</w:t>
            </w:r>
            <w:r>
              <w:fldChar w:fldCharType="end"/>
            </w:r>
          </w:hyperlink>
        </w:p>
        <w:p>
          <w:pPr>
            <w:pStyle w:val="11"/>
            <w:ind w:left="360"/>
            <w:tabs>
              <w:tab w:val="right" w:leader="dot" w:pos="9026"/>
            </w:tabs>
            <w:spacing w:before="120" w:after="60"/>
          </w:pPr>
          <w:hyperlink w:anchor="_Toc100007" w:history="1">
            <w:r>
              <w:rPr>
                <w:rStyle w:val="Hyperlink"/>
              </w:rPr>
              <w:t>Forca Militar e Tukul Gal</w:t>
            </w:r>
            <w:r>
              <w:tab/>
            </w:r>
            <w:r>
              <w:fldChar w:fldCharType="begin"/>
            </w:r>
            <w:r>
              <w:instrText xml:space="preserve"> PAGEREF _Toc100007 \h </w:instrText>
            </w:r>
            <w:r>
              <w:fldChar w:fldCharType="separate"/>
            </w:r>
            <w:r>
              <w:t>2</w:t>
            </w:r>
            <w:r>
              <w:fldChar w:fldCharType="end"/>
            </w:r>
          </w:hyperlink>
        </w:p>
        <w:p>
          <w:pPr>
            <w:pStyle w:val="11"/>
            <w:ind w:left="360"/>
            <w:tabs>
              <w:tab w:val="right" w:leader="dot" w:pos="9026"/>
            </w:tabs>
            <w:spacing w:before="120" w:after="60"/>
          </w:pPr>
          <w:hyperlink w:anchor="_Toc100008" w:history="1">
            <w:r>
              <w:rPr>
                <w:rStyle w:val="Hyperlink"/>
              </w:rPr>
              <w:t>Filosofia e Ato Sagrado</w:t>
            </w:r>
            <w:r>
              <w:tab/>
            </w:r>
            <w:r>
              <w:fldChar w:fldCharType="begin"/>
            </w:r>
            <w:r>
              <w:instrText xml:space="preserve"> PAGEREF _Toc100008 \h </w:instrText>
            </w:r>
            <w:r>
              <w:fldChar w:fldCharType="separate"/>
            </w:r>
            <w:r>
              <w:t>2</w:t>
            </w:r>
            <w:r>
              <w:fldChar w:fldCharType="end"/>
            </w:r>
          </w:hyperlink>
        </w:p>
        <w:p>
          <w:pPr>
            <w:pStyle w:val="11"/>
            <w:ind w:left="360"/>
            <w:tabs>
              <w:tab w:val="right" w:leader="dot" w:pos="9026"/>
            </w:tabs>
            <w:spacing w:before="120" w:after="60"/>
          </w:pPr>
          <w:hyperlink w:anchor="_Toc100009" w:history="1">
            <w:r>
              <w:rPr>
                <w:rStyle w:val="Hyperlink"/>
              </w:rPr>
              <w:t>Sociedade e Nita</w:t>
            </w:r>
            <w:r>
              <w:tab/>
            </w:r>
            <w:r>
              <w:fldChar w:fldCharType="begin"/>
            </w:r>
            <w:r>
              <w:instrText xml:space="preserve"> PAGEREF _Toc100009 \h </w:instrText>
            </w:r>
            <w:r>
              <w:fldChar w:fldCharType="separate"/>
            </w:r>
            <w:r>
              <w:t>2</w:t>
            </w:r>
            <w:r>
              <w:fldChar w:fldCharType="end"/>
            </w:r>
          </w:hyperlink>
        </w:p>
        <w:p>
          <w:pPr>
            <w:pStyle w:val="9"/>
            <w:tabs>
              <w:tab w:val="right" w:leader="dot" w:pos="9026"/>
            </w:tabs>
            <w:spacing w:before="120" w:after="60"/>
          </w:pPr>
          <w:hyperlink w:anchor="_Toc100010" w:history="1">
            <w:r>
              <w:rPr>
                <w:rStyle w:val="Hyperlink"/>
              </w:rPr>
              <w:t>PARTE II — Os Doze Assentos do En Me Nim</w:t>
            </w:r>
            <w:r>
              <w:tab/>
            </w:r>
            <w:r>
              <w:fldChar w:fldCharType="begin"/>
            </w:r>
            <w:r>
              <w:instrText xml:space="preserve"> PAGEREF _Toc100010 \h </w:instrText>
            </w:r>
            <w:r>
              <w:fldChar w:fldCharType="separate"/>
            </w:r>
            <w:r>
              <w:t>3</w:t>
            </w:r>
            <w:r>
              <w:fldChar w:fldCharType="end"/>
            </w:r>
          </w:hyperlink>
        </w:p>
        <w:p>
          <w:pPr>
            <w:pStyle w:val="11"/>
            <w:ind w:left="360"/>
            <w:tabs>
              <w:tab w:val="right" w:leader="dot" w:pos="9026"/>
            </w:tabs>
            <w:spacing w:before="120" w:after="60"/>
          </w:pPr>
          <w:hyperlink w:anchor="_Toc100011" w:history="1">
            <w:r>
              <w:rPr>
                <w:rStyle w:val="Hyperlink"/>
              </w:rPr>
              <w:t>Visao Geral dos Doze Assentos</w:t>
            </w:r>
            <w:r>
              <w:tab/>
            </w:r>
            <w:r>
              <w:fldChar w:fldCharType="begin"/>
            </w:r>
            <w:r>
              <w:instrText xml:space="preserve"> PAGEREF _Toc100011 \h </w:instrText>
            </w:r>
            <w:r>
              <w:fldChar w:fldCharType="separate"/>
            </w:r>
            <w:r>
              <w:t>3</w:t>
            </w:r>
            <w:r>
              <w:fldChar w:fldCharType="end"/>
            </w:r>
          </w:hyperlink>
        </w:p>
        <w:p>
          <w:pPr>
            <w:pStyle w:val="11"/>
            <w:ind w:left="360"/>
            <w:tabs>
              <w:tab w:val="right" w:leader="dot" w:pos="9026"/>
            </w:tabs>
            <w:spacing w:before="120" w:after="60"/>
          </w:pPr>
          <w:hyperlink w:anchor="_Toc100012" w:history="1">
            <w:r>
              <w:rPr>
                <w:rStyle w:val="Hyperlink"/>
              </w:rPr>
              <w:t>Dinamica Politica: Faccoes do En Me Nim</w:t>
            </w:r>
            <w:r>
              <w:tab/>
            </w:r>
            <w:r>
              <w:fldChar w:fldCharType="begin"/>
            </w:r>
            <w:r>
              <w:instrText xml:space="preserve"> PAGEREF _Toc100012 \h </w:instrText>
            </w:r>
            <w:r>
              <w:fldChar w:fldCharType="separate"/>
            </w:r>
            <w:r>
              <w:t>3</w:t>
            </w:r>
            <w:r>
              <w:fldChar w:fldCharType="end"/>
            </w:r>
          </w:hyperlink>
        </w:p>
        <w:p>
          <w:pPr>
            <w:pStyle w:val="9"/>
            <w:tabs>
              <w:tab w:val="right" w:leader="dot" w:pos="9026"/>
            </w:tabs>
            <w:spacing w:before="120" w:after="60"/>
          </w:pPr>
          <w:hyperlink w:anchor="_Toc100013" w:history="1">
            <w:r>
              <w:rPr>
                <w:rStyle w:val="Hyperlink"/>
              </w:rPr>
              <w:t>Assento I — En Me</w:t>
            </w:r>
            <w:r>
              <w:tab/>
            </w:r>
            <w:r>
              <w:fldChar w:fldCharType="begin"/>
            </w:r>
            <w:r>
              <w:instrText xml:space="preserve"> PAGEREF _Toc100013 \h </w:instrText>
            </w:r>
            <w:r>
              <w:fldChar w:fldCharType="separate"/>
            </w:r>
            <w:r>
              <w:t>3</w:t>
            </w:r>
            <w:r>
              <w:fldChar w:fldCharType="end"/>
            </w:r>
          </w:hyperlink>
        </w:p>
        <w:p>
          <w:pPr>
            <w:pStyle w:val="11"/>
            <w:ind w:left="360"/>
            <w:tabs>
              <w:tab w:val="right" w:leader="dot" w:pos="9026"/>
            </w:tabs>
            <w:spacing w:before="120" w:after="60"/>
          </w:pPr>
          <w:hyperlink w:anchor="_Toc100014" w:history="1">
            <w:r>
              <w:rPr>
                <w:rStyle w:val="Hyperlink"/>
              </w:rPr>
              <w:t>Simbolo: Sol Radiante</w:t>
            </w:r>
            <w:r>
              <w:tab/>
            </w:r>
            <w:r>
              <w:fldChar w:fldCharType="begin"/>
            </w:r>
            <w:r>
              <w:instrText xml:space="preserve"> PAGEREF _Toc100014 \h </w:instrText>
            </w:r>
            <w:r>
              <w:fldChar w:fldCharType="separate"/>
            </w:r>
            <w:r>
              <w:t>4</w:t>
            </w:r>
            <w:r>
              <w:fldChar w:fldCharType="end"/>
            </w:r>
          </w:hyperlink>
        </w:p>
        <w:p>
          <w:pPr>
            <w:pStyle w:val="11"/>
            <w:ind w:left="360"/>
            <w:tabs>
              <w:tab w:val="right" w:leader="dot" w:pos="9026"/>
            </w:tabs>
            <w:spacing w:before="120" w:after="60"/>
          </w:pPr>
          <w:hyperlink w:anchor="_Toc100015" w:history="1">
            <w:r>
              <w:rPr>
                <w:rStyle w:val="Hyperlink"/>
              </w:rPr>
              <w:t>Historia do Assento</w:t>
            </w:r>
            <w:r>
              <w:tab/>
            </w:r>
            <w:r>
              <w:fldChar w:fldCharType="begin"/>
            </w:r>
            <w:r>
              <w:instrText xml:space="preserve"> PAGEREF _Toc100015 \h </w:instrText>
            </w:r>
            <w:r>
              <w:fldChar w:fldCharType="separate"/>
            </w:r>
            <w:r>
              <w:t>4</w:t>
            </w:r>
            <w:r>
              <w:fldChar w:fldCharType="end"/>
            </w:r>
          </w:hyperlink>
        </w:p>
        <w:p>
          <w:pPr>
            <w:pStyle w:val="11"/>
            <w:ind w:left="360"/>
            <w:tabs>
              <w:tab w:val="right" w:leader="dot" w:pos="9026"/>
            </w:tabs>
            <w:spacing w:before="120" w:after="60"/>
          </w:pPr>
          <w:hyperlink w:anchor="_Toc100016" w:history="1">
            <w:r>
              <w:rPr>
                <w:rStyle w:val="Hyperlink"/>
              </w:rPr>
              <w:t>Responsabilidades</w:t>
            </w:r>
            <w:r>
              <w:tab/>
            </w:r>
            <w:r>
              <w:fldChar w:fldCharType="begin"/>
            </w:r>
            <w:r>
              <w:instrText xml:space="preserve"> PAGEREF _Toc100016 \h </w:instrText>
            </w:r>
            <w:r>
              <w:fldChar w:fldCharType="separate"/>
            </w:r>
            <w:r>
              <w:t>4</w:t>
            </w:r>
            <w:r>
              <w:fldChar w:fldCharType="end"/>
            </w:r>
          </w:hyperlink>
        </w:p>
        <w:p>
          <w:pPr>
            <w:pStyle w:val="11"/>
            <w:ind w:left="360"/>
            <w:tabs>
              <w:tab w:val="right" w:leader="dot" w:pos="9026"/>
            </w:tabs>
            <w:spacing w:before="120" w:after="60"/>
          </w:pPr>
          <w:hyperlink w:anchor="_Toc100017" w:history="1">
            <w:r>
              <w:rPr>
                <w:rStyle w:val="Hyperlink"/>
              </w:rPr>
              <w:t>Relacoes Politicas</w:t>
            </w:r>
            <w:r>
              <w:tab/>
            </w:r>
            <w:r>
              <w:fldChar w:fldCharType="begin"/>
            </w:r>
            <w:r>
              <w:instrText xml:space="preserve"> PAGEREF _Toc100017 \h </w:instrText>
            </w:r>
            <w:r>
              <w:fldChar w:fldCharType="separate"/>
            </w:r>
            <w:r>
              <w:t>4</w:t>
            </w:r>
            <w:r>
              <w:fldChar w:fldCharType="end"/>
            </w:r>
          </w:hyperlink>
        </w:p>
        <w:p>
          <w:pPr>
            <w:pStyle w:val="11"/>
            <w:ind w:left="360"/>
            <w:tabs>
              <w:tab w:val="right" w:leader="dot" w:pos="9026"/>
            </w:tabs>
            <w:spacing w:before="120" w:after="60"/>
          </w:pPr>
          <w:hyperlink w:anchor="_Toc100018" w:history="1">
            <w:r>
              <w:rPr>
                <w:rStyle w:val="Hyperlink"/>
              </w:rPr>
              <w:t>Mitos Associados</w:t>
            </w:r>
            <w:r>
              <w:tab/>
            </w:r>
            <w:r>
              <w:fldChar w:fldCharType="begin"/>
            </w:r>
            <w:r>
              <w:instrText xml:space="preserve"> PAGEREF _Toc100018 \h </w:instrText>
            </w:r>
            <w:r>
              <w:fldChar w:fldCharType="separate"/>
            </w:r>
            <w:r>
              <w:t>5</w:t>
            </w:r>
            <w:r>
              <w:fldChar w:fldCharType="end"/>
            </w:r>
          </w:hyperlink>
        </w:p>
        <w:p>
          <w:pPr>
            <w:pStyle w:val="9"/>
            <w:tabs>
              <w:tab w:val="right" w:leader="dot" w:pos="9026"/>
            </w:tabs>
            <w:spacing w:before="120" w:after="60"/>
          </w:pPr>
          <w:hyperlink w:anchor="_Toc100019" w:history="1">
            <w:r>
              <w:rPr>
                <w:rStyle w:val="Hyperlink"/>
              </w:rPr>
              <w:t>Assento II — Me Gish</w:t>
            </w:r>
            <w:r>
              <w:tab/>
            </w:r>
            <w:r>
              <w:fldChar w:fldCharType="begin"/>
            </w:r>
            <w:r>
              <w:instrText xml:space="preserve"> PAGEREF _Toc100019 \h </w:instrText>
            </w:r>
            <w:r>
              <w:fldChar w:fldCharType="separate"/>
            </w:r>
            <w:r>
              <w:t>5</w:t>
            </w:r>
            <w:r>
              <w:fldChar w:fldCharType="end"/>
            </w:r>
          </w:hyperlink>
        </w:p>
        <w:p>
          <w:pPr>
            <w:pStyle w:val="11"/>
            <w:ind w:left="360"/>
            <w:tabs>
              <w:tab w:val="right" w:leader="dot" w:pos="9026"/>
            </w:tabs>
            <w:spacing w:before="120" w:after="60"/>
          </w:pPr>
          <w:hyperlink w:anchor="_Toc100020" w:history="1">
            <w:r>
              <w:rPr>
                <w:rStyle w:val="Hyperlink"/>
              </w:rPr>
              <w:t>Simbolo: Espada de Luz</w:t>
            </w:r>
            <w:r>
              <w:tab/>
            </w:r>
            <w:r>
              <w:fldChar w:fldCharType="begin"/>
            </w:r>
            <w:r>
              <w:instrText xml:space="preserve"> PAGEREF _Toc100020 \h </w:instrText>
            </w:r>
            <w:r>
              <w:fldChar w:fldCharType="separate"/>
            </w:r>
            <w:r>
              <w:t>5</w:t>
            </w:r>
            <w:r>
              <w:fldChar w:fldCharType="end"/>
            </w:r>
          </w:hyperlink>
        </w:p>
        <w:p>
          <w:pPr>
            <w:pStyle w:val="11"/>
            <w:ind w:left="360"/>
            <w:tabs>
              <w:tab w:val="right" w:leader="dot" w:pos="9026"/>
            </w:tabs>
            <w:spacing w:before="120" w:after="60"/>
          </w:pPr>
          <w:hyperlink w:anchor="_Toc100021" w:history="1">
            <w:r>
              <w:rPr>
                <w:rStyle w:val="Hyperlink"/>
              </w:rPr>
              <w:t>Historia do Assento</w:t>
            </w:r>
            <w:r>
              <w:tab/>
            </w:r>
            <w:r>
              <w:fldChar w:fldCharType="begin"/>
            </w:r>
            <w:r>
              <w:instrText xml:space="preserve"> PAGEREF _Toc100021 \h </w:instrText>
            </w:r>
            <w:r>
              <w:fldChar w:fldCharType="separate"/>
            </w:r>
            <w:r>
              <w:t>5</w:t>
            </w:r>
            <w:r>
              <w:fldChar w:fldCharType="end"/>
            </w:r>
          </w:hyperlink>
        </w:p>
        <w:p>
          <w:pPr>
            <w:pStyle w:val="11"/>
            <w:ind w:left="360"/>
            <w:tabs>
              <w:tab w:val="right" w:leader="dot" w:pos="9026"/>
            </w:tabs>
            <w:spacing w:before="120" w:after="60"/>
          </w:pPr>
          <w:hyperlink w:anchor="_Toc100022" w:history="1">
            <w:r>
              <w:rPr>
                <w:rStyle w:val="Hyperlink"/>
              </w:rPr>
              <w:t>Responsabilidades</w:t>
            </w:r>
            <w:r>
              <w:tab/>
            </w:r>
            <w:r>
              <w:fldChar w:fldCharType="begin"/>
            </w:r>
            <w:r>
              <w:instrText xml:space="preserve"> PAGEREF _Toc100022 \h </w:instrText>
            </w:r>
            <w:r>
              <w:fldChar w:fldCharType="separate"/>
            </w:r>
            <w:r>
              <w:t>6</w:t>
            </w:r>
            <w:r>
              <w:fldChar w:fldCharType="end"/>
            </w:r>
          </w:hyperlink>
        </w:p>
        <w:p>
          <w:pPr>
            <w:pStyle w:val="11"/>
            <w:ind w:left="360"/>
            <w:tabs>
              <w:tab w:val="right" w:leader="dot" w:pos="9026"/>
            </w:tabs>
            <w:spacing w:before="120" w:after="60"/>
          </w:pPr>
          <w:hyperlink w:anchor="_Toc100023" w:history="1">
            <w:r>
              <w:rPr>
                <w:rStyle w:val="Hyperlink"/>
              </w:rPr>
              <w:t>Relacoes Politicas</w:t>
            </w:r>
            <w:r>
              <w:tab/>
            </w:r>
            <w:r>
              <w:fldChar w:fldCharType="begin"/>
            </w:r>
            <w:r>
              <w:instrText xml:space="preserve"> PAGEREF _Toc100023 \h </w:instrText>
            </w:r>
            <w:r>
              <w:fldChar w:fldCharType="separate"/>
            </w:r>
            <w:r>
              <w:t>6</w:t>
            </w:r>
            <w:r>
              <w:fldChar w:fldCharType="end"/>
            </w:r>
          </w:hyperlink>
        </w:p>
        <w:p>
          <w:pPr>
            <w:pStyle w:val="11"/>
            <w:ind w:left="360"/>
            <w:tabs>
              <w:tab w:val="right" w:leader="dot" w:pos="9026"/>
            </w:tabs>
            <w:spacing w:before="120" w:after="60"/>
          </w:pPr>
          <w:hyperlink w:anchor="_Toc100024" w:history="1">
            <w:r>
              <w:rPr>
                <w:rStyle w:val="Hyperlink"/>
              </w:rPr>
              <w:t>Mitos Associados</w:t>
            </w:r>
            <w:r>
              <w:tab/>
            </w:r>
            <w:r>
              <w:fldChar w:fldCharType="begin"/>
            </w:r>
            <w:r>
              <w:instrText xml:space="preserve"> PAGEREF _Toc100024 \h </w:instrText>
            </w:r>
            <w:r>
              <w:fldChar w:fldCharType="separate"/>
            </w:r>
            <w:r>
              <w:t>6</w:t>
            </w:r>
            <w:r>
              <w:fldChar w:fldCharType="end"/>
            </w:r>
          </w:hyperlink>
        </w:p>
        <w:p>
          <w:pPr>
            <w:pStyle w:val="9"/>
            <w:tabs>
              <w:tab w:val="right" w:leader="dot" w:pos="9026"/>
            </w:tabs>
            <w:spacing w:before="120" w:after="60"/>
          </w:pPr>
          <w:hyperlink w:anchor="_Toc100025" w:history="1">
            <w:r>
              <w:rPr>
                <w:rStyle w:val="Hyperlink"/>
              </w:rPr>
              <w:t>Assento III — Me Zagin</w:t>
            </w:r>
            <w:r>
              <w:tab/>
            </w:r>
            <w:r>
              <w:fldChar w:fldCharType="begin"/>
            </w:r>
            <w:r>
              <w:instrText xml:space="preserve"> PAGEREF _Toc100025 \h </w:instrText>
            </w:r>
            <w:r>
              <w:fldChar w:fldCharType="separate"/>
            </w:r>
            <w:r>
              <w:t>6</w:t>
            </w:r>
            <w:r>
              <w:fldChar w:fldCharType="end"/>
            </w:r>
          </w:hyperlink>
        </w:p>
        <w:p>
          <w:pPr>
            <w:pStyle w:val="11"/>
            <w:ind w:left="360"/>
            <w:tabs>
              <w:tab w:val="right" w:leader="dot" w:pos="9026"/>
            </w:tabs>
            <w:spacing w:before="120" w:after="60"/>
          </w:pPr>
          <w:hyperlink w:anchor="_Toc100026" w:history="1">
            <w:r>
              <w:rPr>
                <w:rStyle w:val="Hyperlink"/>
              </w:rPr>
              <w:t>Simbolo: Livro Aberto</w:t>
            </w:r>
            <w:r>
              <w:tab/>
            </w:r>
            <w:r>
              <w:fldChar w:fldCharType="begin"/>
            </w:r>
            <w:r>
              <w:instrText xml:space="preserve"> PAGEREF _Toc100026 \h </w:instrText>
            </w:r>
            <w:r>
              <w:fldChar w:fldCharType="separate"/>
            </w:r>
            <w:r>
              <w:t>7</w:t>
            </w:r>
            <w:r>
              <w:fldChar w:fldCharType="end"/>
            </w:r>
          </w:hyperlink>
        </w:p>
        <w:p>
          <w:pPr>
            <w:pStyle w:val="11"/>
            <w:ind w:left="360"/>
            <w:tabs>
              <w:tab w:val="right" w:leader="dot" w:pos="9026"/>
            </w:tabs>
            <w:spacing w:before="120" w:after="60"/>
          </w:pPr>
          <w:hyperlink w:anchor="_Toc100027" w:history="1">
            <w:r>
              <w:rPr>
                <w:rStyle w:val="Hyperlink"/>
              </w:rPr>
              <w:t>Historia do Assento</w:t>
            </w:r>
            <w:r>
              <w:tab/>
            </w:r>
            <w:r>
              <w:fldChar w:fldCharType="begin"/>
            </w:r>
            <w:r>
              <w:instrText xml:space="preserve"> PAGEREF _Toc100027 \h </w:instrText>
            </w:r>
            <w:r>
              <w:fldChar w:fldCharType="separate"/>
            </w:r>
            <w:r>
              <w:t>7</w:t>
            </w:r>
            <w:r>
              <w:fldChar w:fldCharType="end"/>
            </w:r>
          </w:hyperlink>
        </w:p>
        <w:p>
          <w:pPr>
            <w:pStyle w:val="11"/>
            <w:ind w:left="360"/>
            <w:tabs>
              <w:tab w:val="right" w:leader="dot" w:pos="9026"/>
            </w:tabs>
            <w:spacing w:before="120" w:after="60"/>
          </w:pPr>
          <w:hyperlink w:anchor="_Toc100028" w:history="1">
            <w:r>
              <w:rPr>
                <w:rStyle w:val="Hyperlink"/>
              </w:rPr>
              <w:t>Responsabilidades</w:t>
            </w:r>
            <w:r>
              <w:tab/>
            </w:r>
            <w:r>
              <w:fldChar w:fldCharType="begin"/>
            </w:r>
            <w:r>
              <w:instrText xml:space="preserve"> PAGEREF _Toc100028 \h </w:instrText>
            </w:r>
            <w:r>
              <w:fldChar w:fldCharType="separate"/>
            </w:r>
            <w:r>
              <w:t>7</w:t>
            </w:r>
            <w:r>
              <w:fldChar w:fldCharType="end"/>
            </w:r>
          </w:hyperlink>
        </w:p>
        <w:p>
          <w:pPr>
            <w:pStyle w:val="11"/>
            <w:ind w:left="360"/>
            <w:tabs>
              <w:tab w:val="right" w:leader="dot" w:pos="9026"/>
            </w:tabs>
            <w:spacing w:before="120" w:after="60"/>
          </w:pPr>
          <w:hyperlink w:anchor="_Toc100029" w:history="1">
            <w:r>
              <w:rPr>
                <w:rStyle w:val="Hyperlink"/>
              </w:rPr>
              <w:t>Relacoes Politicas</w:t>
            </w:r>
            <w:r>
              <w:tab/>
            </w:r>
            <w:r>
              <w:fldChar w:fldCharType="begin"/>
            </w:r>
            <w:r>
              <w:instrText xml:space="preserve"> PAGEREF _Toc100029 \h </w:instrText>
            </w:r>
            <w:r>
              <w:fldChar w:fldCharType="separate"/>
            </w:r>
            <w:r>
              <w:t>7</w:t>
            </w:r>
            <w:r>
              <w:fldChar w:fldCharType="end"/>
            </w:r>
          </w:hyperlink>
        </w:p>
        <w:p>
          <w:pPr>
            <w:pStyle w:val="11"/>
            <w:ind w:left="360"/>
            <w:tabs>
              <w:tab w:val="right" w:leader="dot" w:pos="9026"/>
            </w:tabs>
            <w:spacing w:before="120" w:after="60"/>
          </w:pPr>
          <w:hyperlink w:anchor="_Toc100030" w:history="1">
            <w:r>
              <w:rPr>
                <w:rStyle w:val="Hyperlink"/>
              </w:rPr>
              <w:t>Mitos Associados</w:t>
            </w:r>
            <w:r>
              <w:tab/>
            </w:r>
            <w:r>
              <w:fldChar w:fldCharType="begin"/>
            </w:r>
            <w:r>
              <w:instrText xml:space="preserve"> PAGEREF _Toc100030 \h </w:instrText>
            </w:r>
            <w:r>
              <w:fldChar w:fldCharType="separate"/>
            </w:r>
            <w:r>
              <w:t>8</w:t>
            </w:r>
            <w:r>
              <w:fldChar w:fldCharType="end"/>
            </w:r>
          </w:hyperlink>
        </w:p>
        <w:p>
          <w:pPr>
            <w:pStyle w:val="9"/>
            <w:tabs>
              <w:tab w:val="right" w:leader="dot" w:pos="9026"/>
            </w:tabs>
            <w:spacing w:before="120" w:after="60"/>
          </w:pPr>
          <w:hyperlink w:anchor="_Toc100031" w:history="1">
            <w:r>
              <w:rPr>
                <w:rStyle w:val="Hyperlink"/>
              </w:rPr>
              <w:t>Assento IV — Me Sha</w:t>
            </w:r>
            <w:r>
              <w:tab/>
            </w:r>
            <w:r>
              <w:fldChar w:fldCharType="begin"/>
            </w:r>
            <w:r>
              <w:instrText xml:space="preserve"> PAGEREF _Toc100031 \h </w:instrText>
            </w:r>
            <w:r>
              <w:fldChar w:fldCharType="separate"/>
            </w:r>
            <w:r>
              <w:t>8</w:t>
            </w:r>
            <w:r>
              <w:fldChar w:fldCharType="end"/>
            </w:r>
          </w:hyperlink>
        </w:p>
        <w:p>
          <w:pPr>
            <w:pStyle w:val="11"/>
            <w:ind w:left="360"/>
            <w:tabs>
              <w:tab w:val="right" w:leader="dot" w:pos="9026"/>
            </w:tabs>
            <w:spacing w:before="120" w:after="60"/>
          </w:pPr>
          <w:hyperlink w:anchor="_Toc100032" w:history="1">
            <w:r>
              <w:rPr>
                <w:rStyle w:val="Hyperlink"/>
              </w:rPr>
              <w:t>Simbolo: Balanca</w:t>
            </w:r>
            <w:r>
              <w:tab/>
            </w:r>
            <w:r>
              <w:fldChar w:fldCharType="begin"/>
            </w:r>
            <w:r>
              <w:instrText xml:space="preserve"> PAGEREF _Toc100032 \h </w:instrText>
            </w:r>
            <w:r>
              <w:fldChar w:fldCharType="separate"/>
            </w:r>
            <w:r>
              <w:t>8</w:t>
            </w:r>
            <w:r>
              <w:fldChar w:fldCharType="end"/>
            </w:r>
          </w:hyperlink>
        </w:p>
        <w:p>
          <w:pPr>
            <w:pStyle w:val="11"/>
            <w:ind w:left="360"/>
            <w:tabs>
              <w:tab w:val="right" w:leader="dot" w:pos="9026"/>
            </w:tabs>
            <w:spacing w:before="120" w:after="60"/>
          </w:pPr>
          <w:hyperlink w:anchor="_Toc100033" w:history="1">
            <w:r>
              <w:rPr>
                <w:rStyle w:val="Hyperlink"/>
              </w:rPr>
              <w:t>Historia do Assento</w:t>
            </w:r>
            <w:r>
              <w:tab/>
            </w:r>
            <w:r>
              <w:fldChar w:fldCharType="begin"/>
            </w:r>
            <w:r>
              <w:instrText xml:space="preserve"> PAGEREF _Toc100033 \h </w:instrText>
            </w:r>
            <w:r>
              <w:fldChar w:fldCharType="separate"/>
            </w:r>
            <w:r>
              <w:t>8</w:t>
            </w:r>
            <w:r>
              <w:fldChar w:fldCharType="end"/>
            </w:r>
          </w:hyperlink>
        </w:p>
        <w:p>
          <w:pPr>
            <w:pStyle w:val="11"/>
            <w:ind w:left="360"/>
            <w:tabs>
              <w:tab w:val="right" w:leader="dot" w:pos="9026"/>
            </w:tabs>
            <w:spacing w:before="120" w:after="60"/>
          </w:pPr>
          <w:hyperlink w:anchor="_Toc100034" w:history="1">
            <w:r>
              <w:rPr>
                <w:rStyle w:val="Hyperlink"/>
              </w:rPr>
              <w:t>Responsabilidades</w:t>
            </w:r>
            <w:r>
              <w:tab/>
            </w:r>
            <w:r>
              <w:fldChar w:fldCharType="begin"/>
            </w:r>
            <w:r>
              <w:instrText xml:space="preserve"> PAGEREF _Toc100034 \h </w:instrText>
            </w:r>
            <w:r>
              <w:fldChar w:fldCharType="separate"/>
            </w:r>
            <w:r>
              <w:t>9</w:t>
            </w:r>
            <w:r>
              <w:fldChar w:fldCharType="end"/>
            </w:r>
          </w:hyperlink>
        </w:p>
        <w:p>
          <w:pPr>
            <w:pStyle w:val="11"/>
            <w:ind w:left="360"/>
            <w:tabs>
              <w:tab w:val="right" w:leader="dot" w:pos="9026"/>
            </w:tabs>
            <w:spacing w:before="120" w:after="60"/>
          </w:pPr>
          <w:hyperlink w:anchor="_Toc100035" w:history="1">
            <w:r>
              <w:rPr>
                <w:rStyle w:val="Hyperlink"/>
              </w:rPr>
              <w:t>Relacoes Politicas</w:t>
            </w:r>
            <w:r>
              <w:tab/>
            </w:r>
            <w:r>
              <w:fldChar w:fldCharType="begin"/>
            </w:r>
            <w:r>
              <w:instrText xml:space="preserve"> PAGEREF _Toc100035 \h </w:instrText>
            </w:r>
            <w:r>
              <w:fldChar w:fldCharType="separate"/>
            </w:r>
            <w:r>
              <w:t>9</w:t>
            </w:r>
            <w:r>
              <w:fldChar w:fldCharType="end"/>
            </w:r>
          </w:hyperlink>
        </w:p>
        <w:p>
          <w:pPr>
            <w:pStyle w:val="11"/>
            <w:ind w:left="360"/>
            <w:tabs>
              <w:tab w:val="right" w:leader="dot" w:pos="9026"/>
            </w:tabs>
            <w:spacing w:before="120" w:after="60"/>
          </w:pPr>
          <w:hyperlink w:anchor="_Toc100036" w:history="1">
            <w:r>
              <w:rPr>
                <w:rStyle w:val="Hyperlink"/>
              </w:rPr>
              <w:t>Mitos Associados</w:t>
            </w:r>
            <w:r>
              <w:tab/>
            </w:r>
            <w:r>
              <w:fldChar w:fldCharType="begin"/>
            </w:r>
            <w:r>
              <w:instrText xml:space="preserve"> PAGEREF _Toc100036 \h </w:instrText>
            </w:r>
            <w:r>
              <w:fldChar w:fldCharType="separate"/>
            </w:r>
            <w:r>
              <w:t>9</w:t>
            </w:r>
            <w:r>
              <w:fldChar w:fldCharType="end"/>
            </w:r>
          </w:hyperlink>
        </w:p>
        <w:p>
          <w:pPr>
            <w:pStyle w:val="9"/>
            <w:tabs>
              <w:tab w:val="right" w:leader="dot" w:pos="9026"/>
            </w:tabs>
            <w:spacing w:before="120" w:after="60"/>
          </w:pPr>
          <w:hyperlink w:anchor="_Toc100037" w:history="1">
            <w:r>
              <w:rPr>
                <w:rStyle w:val="Hyperlink"/>
              </w:rPr>
              <w:t>Assento V — Me Dur</w:t>
            </w:r>
            <w:r>
              <w:tab/>
            </w:r>
            <w:r>
              <w:fldChar w:fldCharType="begin"/>
            </w:r>
            <w:r>
              <w:instrText xml:space="preserve"> PAGEREF _Toc100037 \h </w:instrText>
            </w:r>
            <w:r>
              <w:fldChar w:fldCharType="separate"/>
            </w:r>
            <w:r>
              <w:t>9</w:t>
            </w:r>
            <w:r>
              <w:fldChar w:fldCharType="end"/>
            </w:r>
          </w:hyperlink>
        </w:p>
        <w:p>
          <w:pPr>
            <w:pStyle w:val="11"/>
            <w:ind w:left="360"/>
            <w:tabs>
              <w:tab w:val="right" w:leader="dot" w:pos="9026"/>
            </w:tabs>
            <w:spacing w:before="120" w:after="60"/>
          </w:pPr>
          <w:hyperlink w:anchor="_Toc100038" w:history="1">
            <w:r>
              <w:rPr>
                <w:rStyle w:val="Hyperlink"/>
              </w:rPr>
              <w:t>Simbolo: Raiz</w:t>
            </w:r>
            <w:r>
              <w:tab/>
            </w:r>
            <w:r>
              <w:fldChar w:fldCharType="begin"/>
            </w:r>
            <w:r>
              <w:instrText xml:space="preserve"> PAGEREF _Toc100038 \h </w:instrText>
            </w:r>
            <w:r>
              <w:fldChar w:fldCharType="separate"/>
            </w:r>
            <w:r>
              <w:t>10</w:t>
            </w:r>
            <w:r>
              <w:fldChar w:fldCharType="end"/>
            </w:r>
          </w:hyperlink>
        </w:p>
        <w:p>
          <w:pPr>
            <w:pStyle w:val="11"/>
            <w:ind w:left="360"/>
            <w:tabs>
              <w:tab w:val="right" w:leader="dot" w:pos="9026"/>
            </w:tabs>
            <w:spacing w:before="120" w:after="60"/>
          </w:pPr>
          <w:hyperlink w:anchor="_Toc100039" w:history="1">
            <w:r>
              <w:rPr>
                <w:rStyle w:val="Hyperlink"/>
              </w:rPr>
              <w:t>Historia do Assento</w:t>
            </w:r>
            <w:r>
              <w:tab/>
            </w:r>
            <w:r>
              <w:fldChar w:fldCharType="begin"/>
            </w:r>
            <w:r>
              <w:instrText xml:space="preserve"> PAGEREF _Toc100039 \h </w:instrText>
            </w:r>
            <w:r>
              <w:fldChar w:fldCharType="separate"/>
            </w:r>
            <w:r>
              <w:t>10</w:t>
            </w:r>
            <w:r>
              <w:fldChar w:fldCharType="end"/>
            </w:r>
          </w:hyperlink>
        </w:p>
        <w:p>
          <w:pPr>
            <w:pStyle w:val="11"/>
            <w:ind w:left="360"/>
            <w:tabs>
              <w:tab w:val="right" w:leader="dot" w:pos="9026"/>
            </w:tabs>
            <w:spacing w:before="120" w:after="60"/>
          </w:pPr>
          <w:hyperlink w:anchor="_Toc100040" w:history="1">
            <w:r>
              <w:rPr>
                <w:rStyle w:val="Hyperlink"/>
              </w:rPr>
              <w:t>Responsabilidades</w:t>
            </w:r>
            <w:r>
              <w:tab/>
            </w:r>
            <w:r>
              <w:fldChar w:fldCharType="begin"/>
            </w:r>
            <w:r>
              <w:instrText xml:space="preserve"> PAGEREF _Toc100040 \h </w:instrText>
            </w:r>
            <w:r>
              <w:fldChar w:fldCharType="separate"/>
            </w:r>
            <w:r>
              <w:t>10</w:t>
            </w:r>
            <w:r>
              <w:fldChar w:fldCharType="end"/>
            </w:r>
          </w:hyperlink>
        </w:p>
        <w:p>
          <w:pPr>
            <w:pStyle w:val="11"/>
            <w:ind w:left="360"/>
            <w:tabs>
              <w:tab w:val="right" w:leader="dot" w:pos="9026"/>
            </w:tabs>
            <w:spacing w:before="120" w:after="60"/>
          </w:pPr>
          <w:hyperlink w:anchor="_Toc100041" w:history="1">
            <w:r>
              <w:rPr>
                <w:rStyle w:val="Hyperlink"/>
              </w:rPr>
              <w:t>Relacoes Politicas</w:t>
            </w:r>
            <w:r>
              <w:tab/>
            </w:r>
            <w:r>
              <w:fldChar w:fldCharType="begin"/>
            </w:r>
            <w:r>
              <w:instrText xml:space="preserve"> PAGEREF _Toc100041 \h </w:instrText>
            </w:r>
            <w:r>
              <w:fldChar w:fldCharType="separate"/>
            </w:r>
            <w:r>
              <w:t>10</w:t>
            </w:r>
            <w:r>
              <w:fldChar w:fldCharType="end"/>
            </w:r>
          </w:hyperlink>
        </w:p>
        <w:p>
          <w:pPr>
            <w:pStyle w:val="11"/>
            <w:ind w:left="360"/>
            <w:tabs>
              <w:tab w:val="right" w:leader="dot" w:pos="9026"/>
            </w:tabs>
            <w:spacing w:before="120" w:after="60"/>
          </w:pPr>
          <w:hyperlink w:anchor="_Toc100042" w:history="1">
            <w:r>
              <w:rPr>
                <w:rStyle w:val="Hyperlink"/>
              </w:rPr>
              <w:t>Mitos Associados</w:t>
            </w:r>
            <w:r>
              <w:tab/>
            </w:r>
            <w:r>
              <w:fldChar w:fldCharType="begin"/>
            </w:r>
            <w:r>
              <w:instrText xml:space="preserve"> PAGEREF _Toc100042 \h </w:instrText>
            </w:r>
            <w:r>
              <w:fldChar w:fldCharType="separate"/>
            </w:r>
            <w:r>
              <w:t>11</w:t>
            </w:r>
            <w:r>
              <w:fldChar w:fldCharType="end"/>
            </w:r>
          </w:hyperlink>
        </w:p>
        <w:p>
          <w:pPr>
            <w:pStyle w:val="9"/>
            <w:tabs>
              <w:tab w:val="right" w:leader="dot" w:pos="9026"/>
            </w:tabs>
            <w:spacing w:before="120" w:after="60"/>
          </w:pPr>
          <w:hyperlink w:anchor="_Toc100043" w:history="1">
            <w:r>
              <w:rPr>
                <w:rStyle w:val="Hyperlink"/>
              </w:rPr>
              <w:t>Assento VI — Me Nam</w:t>
            </w:r>
            <w:r>
              <w:tab/>
            </w:r>
            <w:r>
              <w:fldChar w:fldCharType="begin"/>
            </w:r>
            <w:r>
              <w:instrText xml:space="preserve"> PAGEREF _Toc100043 \h </w:instrText>
            </w:r>
            <w:r>
              <w:fldChar w:fldCharType="separate"/>
            </w:r>
            <w:r>
              <w:t>11</w:t>
            </w:r>
            <w:r>
              <w:fldChar w:fldCharType="end"/>
            </w:r>
          </w:hyperlink>
        </w:p>
        <w:p>
          <w:pPr>
            <w:pStyle w:val="11"/>
            <w:ind w:left="360"/>
            <w:tabs>
              <w:tab w:val="right" w:leader="dot" w:pos="9026"/>
            </w:tabs>
            <w:spacing w:before="120" w:after="60"/>
          </w:pPr>
          <w:hyperlink w:anchor="_Toc100044" w:history="1">
            <w:r>
              <w:rPr>
                <w:rStyle w:val="Hyperlink"/>
              </w:rPr>
              <w:t>Simbolo: Mascara</w:t>
            </w:r>
            <w:r>
              <w:tab/>
            </w:r>
            <w:r>
              <w:fldChar w:fldCharType="begin"/>
            </w:r>
            <w:r>
              <w:instrText xml:space="preserve"> PAGEREF _Toc100044 \h </w:instrText>
            </w:r>
            <w:r>
              <w:fldChar w:fldCharType="separate"/>
            </w:r>
            <w:r>
              <w:t>11</w:t>
            </w:r>
            <w:r>
              <w:fldChar w:fldCharType="end"/>
            </w:r>
          </w:hyperlink>
        </w:p>
        <w:p>
          <w:pPr>
            <w:pStyle w:val="11"/>
            <w:ind w:left="360"/>
            <w:tabs>
              <w:tab w:val="right" w:leader="dot" w:pos="9026"/>
            </w:tabs>
            <w:spacing w:before="120" w:after="60"/>
          </w:pPr>
          <w:hyperlink w:anchor="_Toc100045" w:history="1">
            <w:r>
              <w:rPr>
                <w:rStyle w:val="Hyperlink"/>
              </w:rPr>
              <w:t>Historia do Assento</w:t>
            </w:r>
            <w:r>
              <w:tab/>
            </w:r>
            <w:r>
              <w:fldChar w:fldCharType="begin"/>
            </w:r>
            <w:r>
              <w:instrText xml:space="preserve"> PAGEREF _Toc100045 \h </w:instrText>
            </w:r>
            <w:r>
              <w:fldChar w:fldCharType="separate"/>
            </w:r>
            <w:r>
              <w:t>11</w:t>
            </w:r>
            <w:r>
              <w:fldChar w:fldCharType="end"/>
            </w:r>
          </w:hyperlink>
        </w:p>
        <w:p>
          <w:pPr>
            <w:pStyle w:val="11"/>
            <w:ind w:left="360"/>
            <w:tabs>
              <w:tab w:val="right" w:leader="dot" w:pos="9026"/>
            </w:tabs>
            <w:spacing w:before="120" w:after="60"/>
          </w:pPr>
          <w:hyperlink w:anchor="_Toc100046" w:history="1">
            <w:r>
              <w:rPr>
                <w:rStyle w:val="Hyperlink"/>
              </w:rPr>
              <w:t>Responsabilidades</w:t>
            </w:r>
            <w:r>
              <w:tab/>
            </w:r>
            <w:r>
              <w:fldChar w:fldCharType="begin"/>
            </w:r>
            <w:r>
              <w:instrText xml:space="preserve"> PAGEREF _Toc100046 \h </w:instrText>
            </w:r>
            <w:r>
              <w:fldChar w:fldCharType="separate"/>
            </w:r>
            <w:r>
              <w:t>12</w:t>
            </w:r>
            <w:r>
              <w:fldChar w:fldCharType="end"/>
            </w:r>
          </w:hyperlink>
        </w:p>
        <w:p>
          <w:pPr>
            <w:pStyle w:val="11"/>
            <w:ind w:left="360"/>
            <w:tabs>
              <w:tab w:val="right" w:leader="dot" w:pos="9026"/>
            </w:tabs>
            <w:spacing w:before="120" w:after="60"/>
          </w:pPr>
          <w:hyperlink w:anchor="_Toc100047" w:history="1">
            <w:r>
              <w:rPr>
                <w:rStyle w:val="Hyperlink"/>
              </w:rPr>
              <w:t>Relacoes Politicas</w:t>
            </w:r>
            <w:r>
              <w:tab/>
            </w:r>
            <w:r>
              <w:fldChar w:fldCharType="begin"/>
            </w:r>
            <w:r>
              <w:instrText xml:space="preserve"> PAGEREF _Toc100047 \h </w:instrText>
            </w:r>
            <w:r>
              <w:fldChar w:fldCharType="separate"/>
            </w:r>
            <w:r>
              <w:t>12</w:t>
            </w:r>
            <w:r>
              <w:fldChar w:fldCharType="end"/>
            </w:r>
          </w:hyperlink>
        </w:p>
        <w:p>
          <w:pPr>
            <w:pStyle w:val="11"/>
            <w:ind w:left="360"/>
            <w:tabs>
              <w:tab w:val="right" w:leader="dot" w:pos="9026"/>
            </w:tabs>
            <w:spacing w:before="120" w:after="60"/>
          </w:pPr>
          <w:hyperlink w:anchor="_Toc100048" w:history="1">
            <w:r>
              <w:rPr>
                <w:rStyle w:val="Hyperlink"/>
              </w:rPr>
              <w:t>Mitos Associados</w:t>
            </w:r>
            <w:r>
              <w:tab/>
            </w:r>
            <w:r>
              <w:fldChar w:fldCharType="begin"/>
            </w:r>
            <w:r>
              <w:instrText xml:space="preserve"> PAGEREF _Toc100048 \h </w:instrText>
            </w:r>
            <w:r>
              <w:fldChar w:fldCharType="separate"/>
            </w:r>
            <w:r>
              <w:t>12</w:t>
            </w:r>
            <w:r>
              <w:fldChar w:fldCharType="end"/>
            </w:r>
          </w:hyperlink>
        </w:p>
        <w:p>
          <w:pPr>
            <w:pStyle w:val="9"/>
            <w:tabs>
              <w:tab w:val="right" w:leader="dot" w:pos="9026"/>
            </w:tabs>
            <w:spacing w:before="120" w:after="60"/>
          </w:pPr>
          <w:hyperlink w:anchor="_Toc100049" w:history="1">
            <w:r>
              <w:rPr>
                <w:rStyle w:val="Hyperlink"/>
              </w:rPr>
              <w:t>Assento VII — Me Gibil</w:t>
            </w:r>
            <w:r>
              <w:tab/>
            </w:r>
            <w:r>
              <w:fldChar w:fldCharType="begin"/>
            </w:r>
            <w:r>
              <w:instrText xml:space="preserve"> PAGEREF _Toc100049 \h </w:instrText>
            </w:r>
            <w:r>
              <w:fldChar w:fldCharType="separate"/>
            </w:r>
            <w:r>
              <w:t>12</w:t>
            </w:r>
            <w:r>
              <w:fldChar w:fldCharType="end"/>
            </w:r>
          </w:hyperlink>
        </w:p>
        <w:p>
          <w:pPr>
            <w:pStyle w:val="11"/>
            <w:ind w:left="360"/>
            <w:tabs>
              <w:tab w:val="right" w:leader="dot" w:pos="9026"/>
            </w:tabs>
            <w:spacing w:before="120" w:after="60"/>
          </w:pPr>
          <w:hyperlink w:anchor="_Toc100050" w:history="1">
            <w:r>
              <w:rPr>
                <w:rStyle w:val="Hyperlink"/>
              </w:rPr>
              <w:t>Simbolo: Fenix</w:t>
            </w:r>
            <w:r>
              <w:tab/>
            </w:r>
            <w:r>
              <w:fldChar w:fldCharType="begin"/>
            </w:r>
            <w:r>
              <w:instrText xml:space="preserve"> PAGEREF _Toc100050 \h </w:instrText>
            </w:r>
            <w:r>
              <w:fldChar w:fldCharType="separate"/>
            </w:r>
            <w:r>
              <w:t>13</w:t>
            </w:r>
            <w:r>
              <w:fldChar w:fldCharType="end"/>
            </w:r>
          </w:hyperlink>
        </w:p>
        <w:p>
          <w:pPr>
            <w:pStyle w:val="11"/>
            <w:ind w:left="360"/>
            <w:tabs>
              <w:tab w:val="right" w:leader="dot" w:pos="9026"/>
            </w:tabs>
            <w:spacing w:before="120" w:after="60"/>
          </w:pPr>
          <w:hyperlink w:anchor="_Toc100051" w:history="1">
            <w:r>
              <w:rPr>
                <w:rStyle w:val="Hyperlink"/>
              </w:rPr>
              <w:t>Historia do Assento</w:t>
            </w:r>
            <w:r>
              <w:tab/>
            </w:r>
            <w:r>
              <w:fldChar w:fldCharType="begin"/>
            </w:r>
            <w:r>
              <w:instrText xml:space="preserve"> PAGEREF _Toc100051 \h </w:instrText>
            </w:r>
            <w:r>
              <w:fldChar w:fldCharType="separate"/>
            </w:r>
            <w:r>
              <w:t>13</w:t>
            </w:r>
            <w:r>
              <w:fldChar w:fldCharType="end"/>
            </w:r>
          </w:hyperlink>
        </w:p>
        <w:p>
          <w:pPr>
            <w:pStyle w:val="11"/>
            <w:ind w:left="360"/>
            <w:tabs>
              <w:tab w:val="right" w:leader="dot" w:pos="9026"/>
            </w:tabs>
            <w:spacing w:before="120" w:after="60"/>
          </w:pPr>
          <w:hyperlink w:anchor="_Toc100052" w:history="1">
            <w:r>
              <w:rPr>
                <w:rStyle w:val="Hyperlink"/>
              </w:rPr>
              <w:t>Responsabilidades</w:t>
            </w:r>
            <w:r>
              <w:tab/>
            </w:r>
            <w:r>
              <w:fldChar w:fldCharType="begin"/>
            </w:r>
            <w:r>
              <w:instrText xml:space="preserve"> PAGEREF _Toc100052 \h </w:instrText>
            </w:r>
            <w:r>
              <w:fldChar w:fldCharType="separate"/>
            </w:r>
            <w:r>
              <w:t>13</w:t>
            </w:r>
            <w:r>
              <w:fldChar w:fldCharType="end"/>
            </w:r>
          </w:hyperlink>
        </w:p>
        <w:p>
          <w:pPr>
            <w:pStyle w:val="11"/>
            <w:ind w:left="360"/>
            <w:tabs>
              <w:tab w:val="right" w:leader="dot" w:pos="9026"/>
            </w:tabs>
            <w:spacing w:before="120" w:after="60"/>
          </w:pPr>
          <w:hyperlink w:anchor="_Toc100053" w:history="1">
            <w:r>
              <w:rPr>
                <w:rStyle w:val="Hyperlink"/>
              </w:rPr>
              <w:t>Relacoes Politicas</w:t>
            </w:r>
            <w:r>
              <w:tab/>
            </w:r>
            <w:r>
              <w:fldChar w:fldCharType="begin"/>
            </w:r>
            <w:r>
              <w:instrText xml:space="preserve"> PAGEREF _Toc100053 \h </w:instrText>
            </w:r>
            <w:r>
              <w:fldChar w:fldCharType="separate"/>
            </w:r>
            <w:r>
              <w:t>13</w:t>
            </w:r>
            <w:r>
              <w:fldChar w:fldCharType="end"/>
            </w:r>
          </w:hyperlink>
        </w:p>
        <w:p>
          <w:pPr>
            <w:pStyle w:val="11"/>
            <w:ind w:left="360"/>
            <w:tabs>
              <w:tab w:val="right" w:leader="dot" w:pos="9026"/>
            </w:tabs>
            <w:spacing w:before="120" w:after="60"/>
          </w:pPr>
          <w:hyperlink w:anchor="_Toc100054" w:history="1">
            <w:r>
              <w:rPr>
                <w:rStyle w:val="Hyperlink"/>
              </w:rPr>
              <w:t>Mitos Associados</w:t>
            </w:r>
            <w:r>
              <w:tab/>
            </w:r>
            <w:r>
              <w:fldChar w:fldCharType="begin"/>
            </w:r>
            <w:r>
              <w:instrText xml:space="preserve"> PAGEREF _Toc100054 \h </w:instrText>
            </w:r>
            <w:r>
              <w:fldChar w:fldCharType="separate"/>
            </w:r>
            <w:r>
              <w:t>14</w:t>
            </w:r>
            <w:r>
              <w:fldChar w:fldCharType="end"/>
            </w:r>
          </w:hyperlink>
        </w:p>
        <w:p>
          <w:pPr>
            <w:pStyle w:val="9"/>
            <w:tabs>
              <w:tab w:val="right" w:leader="dot" w:pos="9026"/>
            </w:tabs>
            <w:spacing w:before="120" w:after="60"/>
          </w:pPr>
          <w:hyperlink w:anchor="_Toc100055" w:history="1">
            <w:r>
              <w:rPr>
                <w:rStyle w:val="Hyperlink"/>
              </w:rPr>
              <w:t>Assento VIII — Me Silim</w:t>
            </w:r>
            <w:r>
              <w:tab/>
            </w:r>
            <w:r>
              <w:fldChar w:fldCharType="begin"/>
            </w:r>
            <w:r>
              <w:instrText xml:space="preserve"> PAGEREF _Toc100055 \h </w:instrText>
            </w:r>
            <w:r>
              <w:fldChar w:fldCharType="separate"/>
            </w:r>
            <w:r>
              <w:t>14</w:t>
            </w:r>
            <w:r>
              <w:fldChar w:fldCharType="end"/>
            </w:r>
          </w:hyperlink>
        </w:p>
        <w:p>
          <w:pPr>
            <w:pStyle w:val="11"/>
            <w:ind w:left="360"/>
            <w:tabs>
              <w:tab w:val="right" w:leader="dot" w:pos="9026"/>
            </w:tabs>
            <w:spacing w:before="120" w:after="60"/>
          </w:pPr>
          <w:hyperlink w:anchor="_Toc100056" w:history="1">
            <w:r>
              <w:rPr>
                <w:rStyle w:val="Hyperlink"/>
              </w:rPr>
              <w:t>Simbolo: Pomba</w:t>
            </w:r>
            <w:r>
              <w:tab/>
            </w:r>
            <w:r>
              <w:fldChar w:fldCharType="begin"/>
            </w:r>
            <w:r>
              <w:instrText xml:space="preserve"> PAGEREF _Toc100056 \h </w:instrText>
            </w:r>
            <w:r>
              <w:fldChar w:fldCharType="separate"/>
            </w:r>
            <w:r>
              <w:t>14</w:t>
            </w:r>
            <w:r>
              <w:fldChar w:fldCharType="end"/>
            </w:r>
          </w:hyperlink>
        </w:p>
        <w:p>
          <w:pPr>
            <w:pStyle w:val="11"/>
            <w:ind w:left="360"/>
            <w:tabs>
              <w:tab w:val="right" w:leader="dot" w:pos="9026"/>
            </w:tabs>
            <w:spacing w:before="120" w:after="60"/>
          </w:pPr>
          <w:hyperlink w:anchor="_Toc100057" w:history="1">
            <w:r>
              <w:rPr>
                <w:rStyle w:val="Hyperlink"/>
              </w:rPr>
              <w:t>Historia do Assento</w:t>
            </w:r>
            <w:r>
              <w:tab/>
            </w:r>
            <w:r>
              <w:fldChar w:fldCharType="begin"/>
            </w:r>
            <w:r>
              <w:instrText xml:space="preserve"> PAGEREF _Toc100057 \h </w:instrText>
            </w:r>
            <w:r>
              <w:fldChar w:fldCharType="separate"/>
            </w:r>
            <w:r>
              <w:t>14</w:t>
            </w:r>
            <w:r>
              <w:fldChar w:fldCharType="end"/>
            </w:r>
          </w:hyperlink>
        </w:p>
        <w:p>
          <w:pPr>
            <w:pStyle w:val="11"/>
            <w:ind w:left="360"/>
            <w:tabs>
              <w:tab w:val="right" w:leader="dot" w:pos="9026"/>
            </w:tabs>
            <w:spacing w:before="120" w:after="60"/>
          </w:pPr>
          <w:hyperlink w:anchor="_Toc100058" w:history="1">
            <w:r>
              <w:rPr>
                <w:rStyle w:val="Hyperlink"/>
              </w:rPr>
              <w:t>Responsabilidades</w:t>
            </w:r>
            <w:r>
              <w:tab/>
            </w:r>
            <w:r>
              <w:fldChar w:fldCharType="begin"/>
            </w:r>
            <w:r>
              <w:instrText xml:space="preserve"> PAGEREF _Toc100058 \h </w:instrText>
            </w:r>
            <w:r>
              <w:fldChar w:fldCharType="separate"/>
            </w:r>
            <w:r>
              <w:t>15</w:t>
            </w:r>
            <w:r>
              <w:fldChar w:fldCharType="end"/>
            </w:r>
          </w:hyperlink>
        </w:p>
        <w:p>
          <w:pPr>
            <w:pStyle w:val="11"/>
            <w:ind w:left="360"/>
            <w:tabs>
              <w:tab w:val="right" w:leader="dot" w:pos="9026"/>
            </w:tabs>
            <w:spacing w:before="120" w:after="60"/>
          </w:pPr>
          <w:hyperlink w:anchor="_Toc100059" w:history="1">
            <w:r>
              <w:rPr>
                <w:rStyle w:val="Hyperlink"/>
              </w:rPr>
              <w:t>Relacoes Politicas</w:t>
            </w:r>
            <w:r>
              <w:tab/>
            </w:r>
            <w:r>
              <w:fldChar w:fldCharType="begin"/>
            </w:r>
            <w:r>
              <w:instrText xml:space="preserve"> PAGEREF _Toc100059 \h </w:instrText>
            </w:r>
            <w:r>
              <w:fldChar w:fldCharType="separate"/>
            </w:r>
            <w:r>
              <w:t>15</w:t>
            </w:r>
            <w:r>
              <w:fldChar w:fldCharType="end"/>
            </w:r>
          </w:hyperlink>
        </w:p>
        <w:p>
          <w:pPr>
            <w:pStyle w:val="11"/>
            <w:ind w:left="360"/>
            <w:tabs>
              <w:tab w:val="right" w:leader="dot" w:pos="9026"/>
            </w:tabs>
            <w:spacing w:before="120" w:after="60"/>
          </w:pPr>
          <w:hyperlink w:anchor="_Toc100060" w:history="1">
            <w:r>
              <w:rPr>
                <w:rStyle w:val="Hyperlink"/>
              </w:rPr>
              <w:t>Mitos Associados</w:t>
            </w:r>
            <w:r>
              <w:tab/>
            </w:r>
            <w:r>
              <w:fldChar w:fldCharType="begin"/>
            </w:r>
            <w:r>
              <w:instrText xml:space="preserve"> PAGEREF _Toc100060 \h </w:instrText>
            </w:r>
            <w:r>
              <w:fldChar w:fldCharType="separate"/>
            </w:r>
            <w:r>
              <w:t>15</w:t>
            </w:r>
            <w:r>
              <w:fldChar w:fldCharType="end"/>
            </w:r>
          </w:hyperlink>
        </w:p>
        <w:p>
          <w:pPr>
            <w:pStyle w:val="9"/>
            <w:tabs>
              <w:tab w:val="right" w:leader="dot" w:pos="9026"/>
            </w:tabs>
            <w:spacing w:before="120" w:after="60"/>
          </w:pPr>
          <w:hyperlink w:anchor="_Toc100061" w:history="1">
            <w:r>
              <w:rPr>
                <w:rStyle w:val="Hyperlink"/>
              </w:rPr>
              <w:t>Assento IX — Ukam (Velatrix)</w:t>
            </w:r>
            <w:r>
              <w:tab/>
            </w:r>
            <w:r>
              <w:fldChar w:fldCharType="begin"/>
            </w:r>
            <w:r>
              <w:instrText xml:space="preserve"> PAGEREF _Toc100061 \h </w:instrText>
            </w:r>
            <w:r>
              <w:fldChar w:fldCharType="separate"/>
            </w:r>
            <w:r>
              <w:t>15</w:t>
            </w:r>
            <w:r>
              <w:fldChar w:fldCharType="end"/>
            </w:r>
          </w:hyperlink>
        </w:p>
        <w:p>
          <w:pPr>
            <w:pStyle w:val="11"/>
            <w:ind w:left="360"/>
            <w:tabs>
              <w:tab w:val="right" w:leader="dot" w:pos="9026"/>
            </w:tabs>
            <w:spacing w:before="120" w:after="60"/>
          </w:pPr>
          <w:hyperlink w:anchor="_Toc100062" w:history="1">
            <w:r>
              <w:rPr>
                <w:rStyle w:val="Hyperlink"/>
              </w:rPr>
              <w:t>Simbolo: Olho</w:t>
            </w:r>
            <w:r>
              <w:tab/>
            </w:r>
            <w:r>
              <w:fldChar w:fldCharType="begin"/>
            </w:r>
            <w:r>
              <w:instrText xml:space="preserve"> PAGEREF _Toc100062 \h </w:instrText>
            </w:r>
            <w:r>
              <w:fldChar w:fldCharType="separate"/>
            </w:r>
            <w:r>
              <w:t>16</w:t>
            </w:r>
            <w:r>
              <w:fldChar w:fldCharType="end"/>
            </w:r>
          </w:hyperlink>
        </w:p>
        <w:p>
          <w:pPr>
            <w:pStyle w:val="11"/>
            <w:ind w:left="360"/>
            <w:tabs>
              <w:tab w:val="right" w:leader="dot" w:pos="9026"/>
            </w:tabs>
            <w:spacing w:before="120" w:after="60"/>
          </w:pPr>
          <w:hyperlink w:anchor="_Toc100063" w:history="1">
            <w:r>
              <w:rPr>
                <w:rStyle w:val="Hyperlink"/>
              </w:rPr>
              <w:t>Historia do Assento</w:t>
            </w:r>
            <w:r>
              <w:tab/>
            </w:r>
            <w:r>
              <w:fldChar w:fldCharType="begin"/>
            </w:r>
            <w:r>
              <w:instrText xml:space="preserve"> PAGEREF _Toc100063 \h </w:instrText>
            </w:r>
            <w:r>
              <w:fldChar w:fldCharType="separate"/>
            </w:r>
            <w:r>
              <w:t>16</w:t>
            </w:r>
            <w:r>
              <w:fldChar w:fldCharType="end"/>
            </w:r>
          </w:hyperlink>
        </w:p>
        <w:p>
          <w:pPr>
            <w:pStyle w:val="11"/>
            <w:ind w:left="360"/>
            <w:tabs>
              <w:tab w:val="right" w:leader="dot" w:pos="9026"/>
            </w:tabs>
            <w:spacing w:before="120" w:after="60"/>
          </w:pPr>
          <w:hyperlink w:anchor="_Toc100064" w:history="1">
            <w:r>
              <w:rPr>
                <w:rStyle w:val="Hyperlink"/>
              </w:rPr>
              <w:t>Responsabilidades</w:t>
            </w:r>
            <w:r>
              <w:tab/>
            </w:r>
            <w:r>
              <w:fldChar w:fldCharType="begin"/>
            </w:r>
            <w:r>
              <w:instrText xml:space="preserve"> PAGEREF _Toc100064 \h </w:instrText>
            </w:r>
            <w:r>
              <w:fldChar w:fldCharType="separate"/>
            </w:r>
            <w:r>
              <w:t>16</w:t>
            </w:r>
            <w:r>
              <w:fldChar w:fldCharType="end"/>
            </w:r>
          </w:hyperlink>
        </w:p>
        <w:p>
          <w:pPr>
            <w:pStyle w:val="11"/>
            <w:ind w:left="360"/>
            <w:tabs>
              <w:tab w:val="right" w:leader="dot" w:pos="9026"/>
            </w:tabs>
            <w:spacing w:before="120" w:after="60"/>
          </w:pPr>
          <w:hyperlink w:anchor="_Toc100065" w:history="1">
            <w:r>
              <w:rPr>
                <w:rStyle w:val="Hyperlink"/>
              </w:rPr>
              <w:t>Relacoes Politicas</w:t>
            </w:r>
            <w:r>
              <w:tab/>
            </w:r>
            <w:r>
              <w:fldChar w:fldCharType="begin"/>
            </w:r>
            <w:r>
              <w:instrText xml:space="preserve"> PAGEREF _Toc100065 \h </w:instrText>
            </w:r>
            <w:r>
              <w:fldChar w:fldCharType="separate"/>
            </w:r>
            <w:r>
              <w:t>16</w:t>
            </w:r>
            <w:r>
              <w:fldChar w:fldCharType="end"/>
            </w:r>
          </w:hyperlink>
        </w:p>
        <w:p>
          <w:pPr>
            <w:pStyle w:val="11"/>
            <w:ind w:left="360"/>
            <w:tabs>
              <w:tab w:val="right" w:leader="dot" w:pos="9026"/>
            </w:tabs>
            <w:spacing w:before="120" w:after="60"/>
          </w:pPr>
          <w:hyperlink w:anchor="_Toc100066" w:history="1">
            <w:r>
              <w:rPr>
                <w:rStyle w:val="Hyperlink"/>
              </w:rPr>
              <w:t>Mitos Associados</w:t>
            </w:r>
            <w:r>
              <w:tab/>
            </w:r>
            <w:r>
              <w:fldChar w:fldCharType="begin"/>
            </w:r>
            <w:r>
              <w:instrText xml:space="preserve"> PAGEREF _Toc100066 \h </w:instrText>
            </w:r>
            <w:r>
              <w:fldChar w:fldCharType="separate"/>
            </w:r>
            <w:r>
              <w:t>17</w:t>
            </w:r>
            <w:r>
              <w:fldChar w:fldCharType="end"/>
            </w:r>
          </w:hyperlink>
        </w:p>
        <w:p>
          <w:pPr>
            <w:pStyle w:val="9"/>
            <w:tabs>
              <w:tab w:val="right" w:leader="dot" w:pos="9026"/>
            </w:tabs>
            <w:spacing w:before="120" w:after="60"/>
          </w:pPr>
          <w:hyperlink w:anchor="_Toc100067" w:history="1">
            <w:r>
              <w:rPr>
                <w:rStyle w:val="Hyperlink"/>
              </w:rPr>
              <w:t>Assento X — Me Azu</w:t>
            </w:r>
            <w:r>
              <w:tab/>
            </w:r>
            <w:r>
              <w:fldChar w:fldCharType="begin"/>
            </w:r>
            <w:r>
              <w:instrText xml:space="preserve"> PAGEREF _Toc100067 \h </w:instrText>
            </w:r>
            <w:r>
              <w:fldChar w:fldCharType="separate"/>
            </w:r>
            <w:r>
              <w:t>17</w:t>
            </w:r>
            <w:r>
              <w:fldChar w:fldCharType="end"/>
            </w:r>
          </w:hyperlink>
        </w:p>
        <w:p>
          <w:pPr>
            <w:pStyle w:val="11"/>
            <w:ind w:left="360"/>
            <w:tabs>
              <w:tab w:val="right" w:leader="dot" w:pos="9026"/>
            </w:tabs>
            <w:spacing w:before="120" w:after="60"/>
          </w:pPr>
          <w:hyperlink w:anchor="_Toc100068" w:history="1">
            <w:r>
              <w:rPr>
                <w:rStyle w:val="Hyperlink"/>
              </w:rPr>
              <w:t>Simbolo: Coracao de Cristal</w:t>
            </w:r>
            <w:r>
              <w:tab/>
            </w:r>
            <w:r>
              <w:fldChar w:fldCharType="begin"/>
            </w:r>
            <w:r>
              <w:instrText xml:space="preserve"> PAGEREF _Toc100068 \h </w:instrText>
            </w:r>
            <w:r>
              <w:fldChar w:fldCharType="separate"/>
            </w:r>
            <w:r>
              <w:t>17</w:t>
            </w:r>
            <w:r>
              <w:fldChar w:fldCharType="end"/>
            </w:r>
          </w:hyperlink>
        </w:p>
        <w:p>
          <w:pPr>
            <w:pStyle w:val="11"/>
            <w:ind w:left="360"/>
            <w:tabs>
              <w:tab w:val="right" w:leader="dot" w:pos="9026"/>
            </w:tabs>
            <w:spacing w:before="120" w:after="60"/>
          </w:pPr>
          <w:hyperlink w:anchor="_Toc100069" w:history="1">
            <w:r>
              <w:rPr>
                <w:rStyle w:val="Hyperlink"/>
              </w:rPr>
              <w:t>Historia do Assento</w:t>
            </w:r>
            <w:r>
              <w:tab/>
            </w:r>
            <w:r>
              <w:fldChar w:fldCharType="begin"/>
            </w:r>
            <w:r>
              <w:instrText xml:space="preserve"> PAGEREF _Toc100069 \h </w:instrText>
            </w:r>
            <w:r>
              <w:fldChar w:fldCharType="separate"/>
            </w:r>
            <w:r>
              <w:t>17</w:t>
            </w:r>
            <w:r>
              <w:fldChar w:fldCharType="end"/>
            </w:r>
          </w:hyperlink>
        </w:p>
        <w:p>
          <w:pPr>
            <w:pStyle w:val="11"/>
            <w:ind w:left="360"/>
            <w:tabs>
              <w:tab w:val="right" w:leader="dot" w:pos="9026"/>
            </w:tabs>
            <w:spacing w:before="120" w:after="60"/>
          </w:pPr>
          <w:hyperlink w:anchor="_Toc100070" w:history="1">
            <w:r>
              <w:rPr>
                <w:rStyle w:val="Hyperlink"/>
              </w:rPr>
              <w:t>Responsabilidades</w:t>
            </w:r>
            <w:r>
              <w:tab/>
            </w:r>
            <w:r>
              <w:fldChar w:fldCharType="begin"/>
            </w:r>
            <w:r>
              <w:instrText xml:space="preserve"> PAGEREF _Toc100070 \h </w:instrText>
            </w:r>
            <w:r>
              <w:fldChar w:fldCharType="separate"/>
            </w:r>
            <w:r>
              <w:t>18</w:t>
            </w:r>
            <w:r>
              <w:fldChar w:fldCharType="end"/>
            </w:r>
          </w:hyperlink>
        </w:p>
        <w:p>
          <w:pPr>
            <w:pStyle w:val="11"/>
            <w:ind w:left="360"/>
            <w:tabs>
              <w:tab w:val="right" w:leader="dot" w:pos="9026"/>
            </w:tabs>
            <w:spacing w:before="120" w:after="60"/>
          </w:pPr>
          <w:hyperlink w:anchor="_Toc100071" w:history="1">
            <w:r>
              <w:rPr>
                <w:rStyle w:val="Hyperlink"/>
              </w:rPr>
              <w:t>Relacoes Politicas</w:t>
            </w:r>
            <w:r>
              <w:tab/>
            </w:r>
            <w:r>
              <w:fldChar w:fldCharType="begin"/>
            </w:r>
            <w:r>
              <w:instrText xml:space="preserve"> PAGEREF _Toc100071 \h </w:instrText>
            </w:r>
            <w:r>
              <w:fldChar w:fldCharType="separate"/>
            </w:r>
            <w:r>
              <w:t>18</w:t>
            </w:r>
            <w:r>
              <w:fldChar w:fldCharType="end"/>
            </w:r>
          </w:hyperlink>
        </w:p>
        <w:p>
          <w:pPr>
            <w:pStyle w:val="11"/>
            <w:ind w:left="360"/>
            <w:tabs>
              <w:tab w:val="right" w:leader="dot" w:pos="9026"/>
            </w:tabs>
            <w:spacing w:before="120" w:after="60"/>
          </w:pPr>
          <w:hyperlink w:anchor="_Toc100072" w:history="1">
            <w:r>
              <w:rPr>
                <w:rStyle w:val="Hyperlink"/>
              </w:rPr>
              <w:t>Mitos Associados</w:t>
            </w:r>
            <w:r>
              <w:tab/>
            </w:r>
            <w:r>
              <w:fldChar w:fldCharType="begin"/>
            </w:r>
            <w:r>
              <w:instrText xml:space="preserve"> PAGEREF _Toc100072 \h </w:instrText>
            </w:r>
            <w:r>
              <w:fldChar w:fldCharType="separate"/>
            </w:r>
            <w:r>
              <w:t>18</w:t>
            </w:r>
            <w:r>
              <w:fldChar w:fldCharType="end"/>
            </w:r>
          </w:hyperlink>
        </w:p>
        <w:p>
          <w:pPr>
            <w:pStyle w:val="9"/>
            <w:tabs>
              <w:tab w:val="right" w:leader="dot" w:pos="9026"/>
            </w:tabs>
            <w:spacing w:before="120" w:after="60"/>
          </w:pPr>
          <w:hyperlink w:anchor="_Toc100073" w:history="1">
            <w:r>
              <w:rPr>
                <w:rStyle w:val="Hyperlink"/>
              </w:rPr>
              <w:t>Assento XI — Me Ensi</w:t>
            </w:r>
            <w:r>
              <w:tab/>
            </w:r>
            <w:r>
              <w:fldChar w:fldCharType="begin"/>
            </w:r>
            <w:r>
              <w:instrText xml:space="preserve"> PAGEREF _Toc100073 \h </w:instrText>
            </w:r>
            <w:r>
              <w:fldChar w:fldCharType="separate"/>
            </w:r>
            <w:r>
              <w:t>18</w:t>
            </w:r>
            <w:r>
              <w:fldChar w:fldCharType="end"/>
            </w:r>
          </w:hyperlink>
        </w:p>
        <w:p>
          <w:pPr>
            <w:pStyle w:val="11"/>
            <w:ind w:left="360"/>
            <w:tabs>
              <w:tab w:val="right" w:leader="dot" w:pos="9026"/>
            </w:tabs>
            <w:spacing w:before="120" w:after="60"/>
          </w:pPr>
          <w:hyperlink w:anchor="_Toc100074" w:history="1">
            <w:r>
              <w:rPr>
                <w:rStyle w:val="Hyperlink"/>
              </w:rPr>
              <w:t>Simbolo: Lira e Balanca</w:t>
            </w:r>
            <w:r>
              <w:tab/>
            </w:r>
            <w:r>
              <w:fldChar w:fldCharType="begin"/>
            </w:r>
            <w:r>
              <w:instrText xml:space="preserve"> PAGEREF _Toc100074 \h </w:instrText>
            </w:r>
            <w:r>
              <w:fldChar w:fldCharType="separate"/>
            </w:r>
            <w:r>
              <w:t>19</w:t>
            </w:r>
            <w:r>
              <w:fldChar w:fldCharType="end"/>
            </w:r>
          </w:hyperlink>
        </w:p>
        <w:p>
          <w:pPr>
            <w:pStyle w:val="11"/>
            <w:ind w:left="360"/>
            <w:tabs>
              <w:tab w:val="right" w:leader="dot" w:pos="9026"/>
            </w:tabs>
            <w:spacing w:before="120" w:after="60"/>
          </w:pPr>
          <w:hyperlink w:anchor="_Toc100075" w:history="1">
            <w:r>
              <w:rPr>
                <w:rStyle w:val="Hyperlink"/>
              </w:rPr>
              <w:t>Historia do Assento</w:t>
            </w:r>
            <w:r>
              <w:tab/>
            </w:r>
            <w:r>
              <w:fldChar w:fldCharType="begin"/>
            </w:r>
            <w:r>
              <w:instrText xml:space="preserve"> PAGEREF _Toc100075 \h </w:instrText>
            </w:r>
            <w:r>
              <w:fldChar w:fldCharType="separate"/>
            </w:r>
            <w:r>
              <w:t>19</w:t>
            </w:r>
            <w:r>
              <w:fldChar w:fldCharType="end"/>
            </w:r>
          </w:hyperlink>
        </w:p>
        <w:p>
          <w:pPr>
            <w:pStyle w:val="11"/>
            <w:ind w:left="360"/>
            <w:tabs>
              <w:tab w:val="right" w:leader="dot" w:pos="9026"/>
            </w:tabs>
            <w:spacing w:before="120" w:after="60"/>
          </w:pPr>
          <w:hyperlink w:anchor="_Toc100076" w:history="1">
            <w:r>
              <w:rPr>
                <w:rStyle w:val="Hyperlink"/>
              </w:rPr>
              <w:t>Responsabilidades</w:t>
            </w:r>
            <w:r>
              <w:tab/>
            </w:r>
            <w:r>
              <w:fldChar w:fldCharType="begin"/>
            </w:r>
            <w:r>
              <w:instrText xml:space="preserve"> PAGEREF _Toc100076 \h </w:instrText>
            </w:r>
            <w:r>
              <w:fldChar w:fldCharType="separate"/>
            </w:r>
            <w:r>
              <w:t>19</w:t>
            </w:r>
            <w:r>
              <w:fldChar w:fldCharType="end"/>
            </w:r>
          </w:hyperlink>
        </w:p>
        <w:p>
          <w:pPr>
            <w:pStyle w:val="11"/>
            <w:ind w:left="360"/>
            <w:tabs>
              <w:tab w:val="right" w:leader="dot" w:pos="9026"/>
            </w:tabs>
            <w:spacing w:before="120" w:after="60"/>
          </w:pPr>
          <w:hyperlink w:anchor="_Toc100077" w:history="1">
            <w:r>
              <w:rPr>
                <w:rStyle w:val="Hyperlink"/>
              </w:rPr>
              <w:t>Relacoes Politicas</w:t>
            </w:r>
            <w:r>
              <w:tab/>
            </w:r>
            <w:r>
              <w:fldChar w:fldCharType="begin"/>
            </w:r>
            <w:r>
              <w:instrText xml:space="preserve"> PAGEREF _Toc100077 \h </w:instrText>
            </w:r>
            <w:r>
              <w:fldChar w:fldCharType="separate"/>
            </w:r>
            <w:r>
              <w:t>19</w:t>
            </w:r>
            <w:r>
              <w:fldChar w:fldCharType="end"/>
            </w:r>
          </w:hyperlink>
        </w:p>
        <w:p>
          <w:pPr>
            <w:pStyle w:val="11"/>
            <w:ind w:left="360"/>
            <w:tabs>
              <w:tab w:val="right" w:leader="dot" w:pos="9026"/>
            </w:tabs>
            <w:spacing w:before="120" w:after="60"/>
          </w:pPr>
          <w:hyperlink w:anchor="_Toc100078" w:history="1">
            <w:r>
              <w:rPr>
                <w:rStyle w:val="Hyperlink"/>
              </w:rPr>
              <w:t>Mitos Associados</w:t>
            </w:r>
            <w:r>
              <w:tab/>
            </w:r>
            <w:r>
              <w:fldChar w:fldCharType="begin"/>
            </w:r>
            <w:r>
              <w:instrText xml:space="preserve"> PAGEREF _Toc100078 \h </w:instrText>
            </w:r>
            <w:r>
              <w:fldChar w:fldCharType="separate"/>
            </w:r>
            <w:r>
              <w:t>20</w:t>
            </w:r>
            <w:r>
              <w:fldChar w:fldCharType="end"/>
            </w:r>
          </w:hyperlink>
        </w:p>
        <w:p>
          <w:pPr>
            <w:pStyle w:val="9"/>
            <w:tabs>
              <w:tab w:val="right" w:leader="dot" w:pos="9026"/>
            </w:tabs>
            <w:spacing w:before="120" w:after="60"/>
          </w:pPr>
          <w:hyperlink w:anchor="_Toc100079" w:history="1">
            <w:r>
              <w:rPr>
                <w:rStyle w:val="Hyperlink"/>
              </w:rPr>
              <w:t>Assento XII — O Vazio (Oculto)</w:t>
            </w:r>
            <w:r>
              <w:tab/>
            </w:r>
            <w:r>
              <w:fldChar w:fldCharType="begin"/>
            </w:r>
            <w:r>
              <w:instrText xml:space="preserve"> PAGEREF _Toc100079 \h </w:instrText>
            </w:r>
            <w:r>
              <w:fldChar w:fldCharType="separate"/>
            </w:r>
            <w:r>
              <w:t>20</w:t>
            </w:r>
            <w:r>
              <w:fldChar w:fldCharType="end"/>
            </w:r>
          </w:hyperlink>
        </w:p>
        <w:p>
          <w:pPr>
            <w:pStyle w:val="11"/>
            <w:ind w:left="360"/>
            <w:tabs>
              <w:tab w:val="right" w:leader="dot" w:pos="9026"/>
            </w:tabs>
            <w:spacing w:before="120" w:after="60"/>
          </w:pPr>
          <w:hyperlink w:anchor="_Toc100080" w:history="1">
            <w:r>
              <w:rPr>
                <w:rStyle w:val="Hyperlink"/>
              </w:rPr>
              <w:t>Simbolo: Circulo Vazio</w:t>
            </w:r>
            <w:r>
              <w:tab/>
            </w:r>
            <w:r>
              <w:fldChar w:fldCharType="begin"/>
            </w:r>
            <w:r>
              <w:instrText xml:space="preserve"> PAGEREF _Toc100080 \h </w:instrText>
            </w:r>
            <w:r>
              <w:fldChar w:fldCharType="separate"/>
            </w:r>
            <w:r>
              <w:t>20</w:t>
            </w:r>
            <w:r>
              <w:fldChar w:fldCharType="end"/>
            </w:r>
          </w:hyperlink>
        </w:p>
        <w:p>
          <w:pPr>
            <w:pStyle w:val="11"/>
            <w:ind w:left="360"/>
            <w:tabs>
              <w:tab w:val="right" w:leader="dot" w:pos="9026"/>
            </w:tabs>
            <w:spacing w:before="120" w:after="60"/>
          </w:pPr>
          <w:hyperlink w:anchor="_Toc100081" w:history="1">
            <w:r>
              <w:rPr>
                <w:rStyle w:val="Hyperlink"/>
              </w:rPr>
              <w:t>Historia do Assento</w:t>
            </w:r>
            <w:r>
              <w:tab/>
            </w:r>
            <w:r>
              <w:fldChar w:fldCharType="begin"/>
            </w:r>
            <w:r>
              <w:instrText xml:space="preserve"> PAGEREF _Toc100081 \h </w:instrText>
            </w:r>
            <w:r>
              <w:fldChar w:fldCharType="separate"/>
            </w:r>
            <w:r>
              <w:t>20</w:t>
            </w:r>
            <w:r>
              <w:fldChar w:fldCharType="end"/>
            </w:r>
          </w:hyperlink>
        </w:p>
        <w:p>
          <w:pPr>
            <w:pStyle w:val="11"/>
            <w:ind w:left="360"/>
            <w:tabs>
              <w:tab w:val="right" w:leader="dot" w:pos="9026"/>
            </w:tabs>
            <w:spacing w:before="120" w:after="60"/>
          </w:pPr>
          <w:hyperlink w:anchor="_Toc100082" w:history="1">
            <w:r>
              <w:rPr>
                <w:rStyle w:val="Hyperlink"/>
              </w:rPr>
              <w:t>Responsabilidades</w:t>
            </w:r>
            <w:r>
              <w:tab/>
            </w:r>
            <w:r>
              <w:fldChar w:fldCharType="begin"/>
            </w:r>
            <w:r>
              <w:instrText xml:space="preserve"> PAGEREF _Toc100082 \h </w:instrText>
            </w:r>
            <w:r>
              <w:fldChar w:fldCharType="separate"/>
            </w:r>
            <w:r>
              <w:t>21</w:t>
            </w:r>
            <w:r>
              <w:fldChar w:fldCharType="end"/>
            </w:r>
          </w:hyperlink>
        </w:p>
        <w:p>
          <w:pPr>
            <w:pStyle w:val="11"/>
            <w:ind w:left="360"/>
            <w:tabs>
              <w:tab w:val="right" w:leader="dot" w:pos="9026"/>
            </w:tabs>
            <w:spacing w:before="120" w:after="60"/>
          </w:pPr>
          <w:hyperlink w:anchor="_Toc100083" w:history="1">
            <w:r>
              <w:rPr>
                <w:rStyle w:val="Hyperlink"/>
              </w:rPr>
              <w:t>Relacoes Politicas</w:t>
            </w:r>
            <w:r>
              <w:tab/>
            </w:r>
            <w:r>
              <w:fldChar w:fldCharType="begin"/>
            </w:r>
            <w:r>
              <w:instrText xml:space="preserve"> PAGEREF _Toc100083 \h </w:instrText>
            </w:r>
            <w:r>
              <w:fldChar w:fldCharType="separate"/>
            </w:r>
            <w:r>
              <w:t>21</w:t>
            </w:r>
            <w:r>
              <w:fldChar w:fldCharType="end"/>
            </w:r>
          </w:hyperlink>
        </w:p>
        <w:p>
          <w:pPr>
            <w:pStyle w:val="11"/>
            <w:ind w:left="360"/>
            <w:tabs>
              <w:tab w:val="right" w:leader="dot" w:pos="9026"/>
            </w:tabs>
            <w:spacing w:before="120" w:after="60"/>
          </w:pPr>
          <w:hyperlink w:anchor="_Toc100084" w:history="1">
            <w:r>
              <w:rPr>
                <w:rStyle w:val="Hyperlink"/>
              </w:rPr>
              <w:t>Mitos Associados</w:t>
            </w:r>
            <w:r>
              <w:tab/>
            </w:r>
            <w:r>
              <w:fldChar w:fldCharType="begin"/>
            </w:r>
            <w:r>
              <w:instrText xml:space="preserve"> PAGEREF _Toc100084 \h </w:instrText>
            </w:r>
            <w:r>
              <w:fldChar w:fldCharType="separate"/>
            </w:r>
            <w:r>
              <w:t>21</w:t>
            </w:r>
            <w:r>
              <w:fldChar w:fldCharType="end"/>
            </w:r>
          </w:hyperlink>
        </w:p>
        <w:p>
          <w:pPr>
            <w:pStyle w:val="9"/>
            <w:tabs>
              <w:tab w:val="right" w:leader="dot" w:pos="9026"/>
            </w:tabs>
            <w:spacing w:before="120" w:after="60"/>
          </w:pPr>
          <w:hyperlink w:anchor="_Toc100085" w:history="1">
            <w:r>
              <w:rPr>
                <w:rStyle w:val="Hyperlink"/>
              </w:rPr>
              <w:t>She-Zuri no En Me Nim: A Ameaca Interior</w:t>
            </w:r>
            <w:r>
              <w:tab/>
            </w:r>
            <w:r>
              <w:fldChar w:fldCharType="begin"/>
            </w:r>
            <w:r>
              <w:instrText xml:space="preserve"> PAGEREF _Toc100085 \h </w:instrText>
            </w:r>
            <w:r>
              <w:fldChar w:fldCharType="separate"/>
            </w:r>
            <w:r>
              <w:t>21</w:t>
            </w:r>
            <w:r>
              <w:fldChar w:fldCharType="end"/>
            </w:r>
          </w:hyperlink>
        </w:p>
        <w:p>
          <w:r>
            <w:fldChar w:fldCharType="end"/>
          </w:r>
        </w:p>
      </w:sdtContent>
    </w:sdt>
    <w:p>
      <w:pPr>
        <w:spacing w:before="200"/>
      </w:pPr>
      <w:r>
        <w:rPr>
          <w:rFonts w:ascii="Calibri"/>
          <w:i/>
          <w:iCs/>
          <w:color w:val="888888"/>
          <w:sz w:val="18"/>
          <w:szCs w:val="18"/>
        </w:rPr>
        <w:t xml:space="preserve">Nota: Este sumario e gerado via codigos de campo. Para garantir a precisao dos numeros de pagina, clique com o botao direito no sumario e selecione "Atualizar Campo".</w:t>
      </w:r>
    </w:p>
    <w:p>
      <w:r>
        <w:br w:type="page"/>
      </w:r>
    </w:p>
    <w:p>
      <w:pPr>
        <w:sectPr>
          <w:headerReference w:type="default" r:id="rId7"/>
          <w:footerReference w:type="default" r:id="rId8"/>
          <w:pgSz w:w="11906" w:h="16838" w:orient="portrait"/>
          <w:pgMar w:top="1440" w:right="1417" w:bottom="1440" w:left="1701" w:header="708" w:footer="708" w:gutter="0"/>
          <w:pgNumType/>
          <w:docGrid w:linePitch="360"/>
        </w:sectPr>
      </w:pPr>
    </w:p>
    <w:p>
      <w:pPr>
        <w:pStyle w:val="Heading1"/>
        <w:spacing w:after="200" w:before="400" w:line="312"/>
      </w:pPr>
      <w:bookmarkStart w:id="100000" w:name="_Toc100000"/>
      <w:r>
        <w:rPr>
          <w:rFonts w:ascii="Times New Roman"/>
          <w:b/>
          <w:bCs/>
          <w:color w:val="0B1C2C"/>
          <w:sz w:val="32"/>
          <w:szCs w:val="32"/>
        </w:rPr>
        <w:t xml:space="preserve">PARTE I — Lexico Emê-Gir: Termos Politicos e Governamentais</w:t>
      </w:r>
      <w:bookmarkEnd w:id="100000"/>
    </w:p>
    <w:p>
      <w:pPr>
        <w:spacing w:after="120" w:line="312"/>
        <w:jc w:val="both"/>
      </w:pPr>
      <w:r>
        <w:rPr>
          <w:rFonts w:ascii="Calibri"/>
          <w:color w:val="1C2A3D"/>
          <w:sz w:val="22"/>
          <w:szCs w:val="22"/>
        </w:rPr>
        <w:t xml:space="preserve">Este lexico reune todos os termos Emê-Gir utilizados neste documento para substituir conceitos politicos e governamentais terrestres. O objetivo e manter a imersao total no universo de Nova Aetherion, eliminando palavras que remetam a instituicoes, cargos ou praticas do mundo real. Cada entrada inclui o termo Emê-Gir, sua traducao funcional e uma descricao de uso. Os termos aqui definidos sao propostos como canon para todo o projeto Alyndra.</w:t>
      </w:r>
    </w:p>
    <w:p>
      <w:pPr>
        <w:pStyle w:val="Heading2"/>
        <w:spacing w:after="150" w:before="300" w:line="312"/>
      </w:pPr>
      <w:bookmarkStart w:id="100001" w:name="_Toc100001"/>
      <w:r>
        <w:rPr>
          <w:rFonts w:ascii="Times New Roman"/>
          <w:b/>
          <w:bCs/>
          <w:color w:val="0B1C2C"/>
          <w:sz w:val="28"/>
          <w:szCs w:val="28"/>
        </w:rPr>
        <w:t xml:space="preserve">Titulos de Governo e Nobreza</w:t>
      </w:r>
      <w:bookmarkEnd w:id="100001"/>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Termo Emê-Gir</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Traducao Funcional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Uso e Contexto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Lugal Ki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Senhor de Regiao / Governante territorial</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Lider supremo de um reino. Equivalente ao cargo de rei. Cada reino tem seu Lugal ou Nin.</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Nin</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Senhora / Governanta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Versao feminina de Lugal. Usada para governantas como Nin Kaelia (Thalassia) e Nin Nim (Fulmora).</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En Me</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Guardiao-Mestre</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Lider supremo de Sanctrum e, por hegemonia, de Nova Aetherion. Descendente de Aetherion.</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En Nu Me</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Senhor Vazio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Titulo do governante de Umbra. Par constitucional do En Me na diarquia assimetrica.</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Gal</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Grande Mestre</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Cada membro do En Me Nim. Titulo honorifico que substitui qualquer equivalente terrestre de ministro ou secretario.</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En Dur</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Senhor do Estabelecimento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Vinculador. Cada Lugal/Nin que serve na Mesa dos Vinculadores (Unken En Dur) e tambem um En Dur.</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Dumu Gal</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Filho da Grande Casa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Membro da nobreza por linhagem. Equivalente ao conceito de fidalgo ou nobre hereditario.</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En 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Senhor da Terra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Lider territorial regional. Equivalente ao conceito de senhor de terras ou barao.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En Gar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Senhor da Fortaleza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Comandante de fortificacao e distrito militar. Equivalente ao conceito de conde.</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Lugal Su</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Sub-Lugal / Regente</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Interino que governa em ausencia do Lugal. Equivalente ao conceito de regente.</w:t>
            </w:r>
          </w:p>
        </w:tc>
      </w:tr>
    </w:tbl>
    <w:p>
      <w:pPr>
        <w:pStyle w:val="Heading2"/>
        <w:spacing w:after="150" w:before="300" w:line="312"/>
      </w:pPr>
      <w:bookmarkStart w:id="100002" w:name="_Toc100002"/>
      <w:r>
        <w:rPr>
          <w:rFonts w:ascii="Times New Roman"/>
          <w:b/>
          <w:bCs/>
          <w:color w:val="0B1C2C"/>
          <w:sz w:val="28"/>
          <w:szCs w:val="28"/>
        </w:rPr>
        <w:t xml:space="preserve">Estrutura Politica e Instituicoes</w:t>
      </w:r>
      <w:bookmarkEnd w:id="100002"/>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Termo Emê-Gir</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Traducao Funcional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Uso e Contexto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En Dur Gal</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 Grande Estabelecimento</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 aparato de governanca de Sanctrum. Substitui qualquer referencia a governo ou estado.</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En Me Nim</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 Assembleia dos Grandes Mestres</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O Conselho dos Doze. Orgao governante supremo. Nim significa todo/completo.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Unken En Dur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Mesa dos Vinculadores</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 conselho interestadual que reune os lideres dos sete reinos para decisoes continentais.</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Kun Gal</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Grande Oficio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Instituicao de poder em um reino (ex.: Kun Marethyus em Thalassia). Equivalente ao conceito de corporacao ou ordem de poder.</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Edubba Gal Aurion</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 Grande Casa de Ensino de Aurion</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 Academia de Aurion. Edubba = casa de ensino, Gal = grande.</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Ekur Dur An</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 Casa-Montanha Duradoura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 Cripta dos Primordios sob a Torre de Aurion. Local dos artefatos sagrados.</w:t>
            </w:r>
          </w:p>
        </w:tc>
      </w:tr>
    </w:tbl>
    <w:p>
      <w:pPr>
        <w:pStyle w:val="Heading2"/>
        <w:spacing w:after="150" w:before="300" w:line="312"/>
      </w:pPr>
      <w:bookmarkStart w:id="100003" w:name="_Toc100003"/>
      <w:r>
        <w:rPr>
          <w:rFonts w:ascii="Times New Roman"/>
          <w:b/>
          <w:bCs/>
          <w:color w:val="0B1C2C"/>
          <w:sz w:val="28"/>
          <w:szCs w:val="28"/>
        </w:rPr>
        <w:t xml:space="preserve">Relacoes entre Reinos</w:t>
      </w:r>
      <w:bookmarkEnd w:id="100003"/>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Termo Emê-Gir</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Traducao Funcional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Uso e Contexto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Nam Tar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 que Molda o Destino entre os Povos</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Aquele que realiza a funcao de embaixador. Lian e o Me Nam Tar de Sanctrum.</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 Nam</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Mestre do Destino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Titulo do assento VI (relacoes exteriores). Abrange toda a atividade de Me Nam Tar.</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Nam Mishar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Palavra do Destino</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Acordo formal entre reinos. Substitui qualquer referencia a tratado.</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Pa Dim</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Juramento de Sangue Partilhado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Alianca sagrada entre reinos, selada com Aethra.</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Kish Dur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Acordo Estabelecido</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Pacto formal temporario entre faccoes ou reinos.</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 An</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Decreto Individual</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Ato de votar no En Me Nim. Cada Me Gal emite um Me An.</w:t>
            </w:r>
          </w:p>
        </w:tc>
      </w:tr>
    </w:tbl>
    <w:p>
      <w:pPr>
        <w:pStyle w:val="Heading2"/>
        <w:spacing w:after="150" w:before="300" w:line="312"/>
      </w:pPr>
      <w:bookmarkStart w:id="100004" w:name="_Toc100004"/>
      <w:r>
        <w:rPr>
          <w:rFonts w:ascii="Times New Roman"/>
          <w:b/>
          <w:bCs/>
          <w:color w:val="0B1C2C"/>
          <w:sz w:val="28"/>
          <w:szCs w:val="28"/>
        </w:rPr>
        <w:t xml:space="preserve">Justica e Leis</w:t>
      </w:r>
      <w:bookmarkEnd w:id="100004"/>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Termo Emê-Gir</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Traducao Funcional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Uso e Contexto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Gal Inim</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Escolha dos Grandes</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Processo pelo qual novo membro e admitido no Conselho. Substitui qualquer referencia a eleicao.</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Ilyos Dur An</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O Estabelecimento Duradouro de Ilyos</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As Leis de Ilyos. Fundamento de toda a justica de Sanctrum.</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Sha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Mestre da Balanca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 que julga. Titulo do assento IV. Substitui qualquer referencia a juiz.</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Di Sha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Pronunciamento da Balanca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Julgamento formal. O ato de ser julgado pelo Me Sha.</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Sha Dur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 Estabelecimento da Balanca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Onde se realiza o Di Sha. Substitui qualquer referencia a tribunal.</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Nam Kud</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Destino Cortado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Pena imposta pelo Me Sha. Substitui qualquer referencia a sentenca ou castigo.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 Dur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Casa Fechada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Local de aprisionamento. Substitui qualquer referencia a prisao ou cadeia.</w:t>
            </w:r>
          </w:p>
        </w:tc>
      </w:tr>
    </w:tbl>
    <w:p>
      <w:pPr>
        <w:pStyle w:val="Heading2"/>
        <w:spacing w:after="150" w:before="300" w:line="312"/>
      </w:pPr>
      <w:bookmarkStart w:id="100005" w:name="_Toc100005"/>
      <w:r>
        <w:rPr>
          <w:rFonts w:ascii="Times New Roman"/>
          <w:b/>
          <w:bCs/>
          <w:color w:val="0B1C2C"/>
          <w:sz w:val="28"/>
          <w:szCs w:val="28"/>
        </w:rPr>
        <w:t xml:space="preserve">Vigilancia e Seguranca</w:t>
      </w:r>
      <w:bookmarkEnd w:id="100005"/>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Termo Emê-Gir</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Traducao Funcional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Uso e Contexto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Mishar Dug</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Fala Contra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Acusacao formal perante o Me Sha. Substitui qualquer referencia a acusacao formal.</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A-Me-Sha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Contra a Balanca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Ato de trangredir as Ilyos Dur An. Substitui qualquer referencia a crime.</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Ukam</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Sentinela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Titulo do assento IX (Velatrix). Substitui qualquer referencia a espiao ou informante.</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Tar-Gig</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Teceloes da Sombra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Organizacao de vigilancia independente liderada pela Velatrix.</w:t>
            </w:r>
          </w:p>
        </w:tc>
      </w:tr>
    </w:tbl>
    <w:p>
      <w:pPr>
        <w:pStyle w:val="Heading2"/>
        <w:spacing w:after="150" w:before="300" w:line="312"/>
      </w:pPr>
      <w:bookmarkStart w:id="100006" w:name="_Toc100006"/>
      <w:r>
        <w:rPr>
          <w:rFonts w:ascii="Times New Roman"/>
          <w:b/>
          <w:bCs/>
          <w:color w:val="0B1C2C"/>
          <w:sz w:val="28"/>
          <w:szCs w:val="28"/>
        </w:rPr>
        <w:t xml:space="preserve">Harmonia Material e Sa Dam</w:t>
      </w:r>
      <w:bookmarkEnd w:id="100006"/>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Termo Emê-Gir</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Traducao Funcional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Uso e Contexto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Gir Mishar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Fala Oculta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 atividade de reunir informacoes em segredo. Substitui qualquer referencia a espionagem.</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She-Zuri</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Aqueles que se Mimetizam</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Agentes de Nihilaryth especializados em infiltracao de longo prazo.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Ensi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Mestre da Harmonia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Titulo do assento XI. Cuida da harmonia material de Sanctrum.</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Sa Dam</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Troca de Bens</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 pratica do comercio entre reinos. Substitui qualquer referencia a comercio.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Sa Danna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 que Troca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Aquele que pratica Sa Dam. Substitui qualquer referencia a mercador.</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Banda Gal</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Contribuicao Grande</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Recurso arrecadado para manter o En Dur Gal. Substitui qualquer referencia a imposto ou tributo.</w:t>
            </w:r>
          </w:p>
        </w:tc>
      </w:tr>
    </w:tbl>
    <w:p>
      <w:pPr>
        <w:pStyle w:val="Heading2"/>
        <w:spacing w:after="150" w:before="300" w:line="312"/>
      </w:pPr>
      <w:bookmarkStart w:id="100007" w:name="_Toc100007"/>
      <w:r>
        <w:rPr>
          <w:rFonts w:ascii="Times New Roman"/>
          <w:b/>
          <w:bCs/>
          <w:color w:val="0B1C2C"/>
          <w:sz w:val="28"/>
          <w:szCs w:val="28"/>
        </w:rPr>
        <w:t xml:space="preserve">Forca Militar e Tukul Gal</w:t>
      </w:r>
      <w:bookmarkEnd w:id="100007"/>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Termo Emê-Gir</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Traducao Funcional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Uso e Contexto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Nig Gig</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Grande Acumulo</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Reserva de Aetherite e bens de Sanctrum. Substitui qualquer referencia a tesouro.</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Sikil Mishar</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Troca Proibida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Comercio ilegal de Aetherite negro ou artefatos proibidos. Substitui qualquer referencia a contrabando.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En Me Du</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Os que Seguem o Guardiao-Mestre</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 Ordem dos Guardioes. Forca militar e institucional de Sanctrum.</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 Gish</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Mestre da Forca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Titulo do assento II. Comandante militar supremo.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Tukul Gal</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Grande Luta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Conflito armado entre reinos. Substitui qualquer referencia a guerra.</w:t>
            </w:r>
          </w:p>
        </w:tc>
      </w:tr>
    </w:tbl>
    <w:p>
      <w:pPr>
        <w:pStyle w:val="Heading2"/>
        <w:spacing w:after="150" w:before="300" w:line="312"/>
      </w:pPr>
      <w:bookmarkStart w:id="100008" w:name="_Toc100008"/>
      <w:r>
        <w:rPr>
          <w:rFonts w:ascii="Times New Roman"/>
          <w:b/>
          <w:bCs/>
          <w:color w:val="0B1C2C"/>
          <w:sz w:val="28"/>
          <w:szCs w:val="28"/>
        </w:rPr>
        <w:t xml:space="preserve">Filosofia e Ato Sagrado</w:t>
      </w:r>
      <w:bookmarkEnd w:id="100008"/>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Termo Emê-Gir</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Traducao Funcional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Uso e Contexto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Silim</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Paz / Quietude</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Estado de ausencia de Tukul Gal. Palavra-tema do assento VIII.</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Nig Kud</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Derrota do Inimigo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Vitoria em batalha.</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Nin Gig</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Reverencia Secreta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Pratica de veneracao nao-sancionada (ex.: Culto de Nyxalor). Substitui qualquer referencia a culto ou seita.</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 Kud</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Ato Sagrado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Cerimonia de significado espiritual. Substitui qualquer referencia a ritual religioso.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 Gi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Palavra Sagrada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Oração ou invocacao. Substitui qualquer referencia a oracao.</w:t>
            </w:r>
          </w:p>
        </w:tc>
      </w:tr>
    </w:tbl>
    <w:p>
      <w:pPr>
        <w:pStyle w:val="Heading2"/>
        <w:spacing w:after="150" w:before="300" w:line="312"/>
      </w:pPr>
      <w:bookmarkStart w:id="100009" w:name="_Toc100009"/>
      <w:r>
        <w:rPr>
          <w:rFonts w:ascii="Times New Roman"/>
          <w:b/>
          <w:bCs/>
          <w:color w:val="0B1C2C"/>
          <w:sz w:val="28"/>
          <w:szCs w:val="28"/>
        </w:rPr>
        <w:t xml:space="preserve">Sociedade e Nita</w:t>
      </w:r>
      <w:bookmarkEnd w:id="100009"/>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Termo Emê-Gir</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Traducao Funcional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Uso e Contexto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 Dingir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Casa do Primordial</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Espaco sagrado dedicado aos Seraphyens. Substitui qualquer referencia a templo.</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Dumu Aetheris</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Filho de Aetheris</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Cidadao comum de Sanctrum. Substitui qualquer referencia a cidadao.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Geme Gal</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Grande Familia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Linhagem nobre com poder hereditario. Equivalente ao conceito de dinastia.</w:t>
            </w:r>
          </w:p>
        </w:tc>
      </w:tr>
    </w:tbl>
    <w:p>
      <w:pPr>
        <w:pStyle w:val="Heading1"/>
        <w:spacing w:after="200" w:before="400" w:line="312"/>
      </w:pPr>
      <w:bookmarkStart w:id="100010" w:name="_Toc100010"/>
      <w:r>
        <w:rPr>
          <w:rFonts w:ascii="Times New Roman"/>
          <w:b/>
          <w:bCs/>
          <w:color w:val="0B1C2C"/>
          <w:sz w:val="32"/>
          <w:szCs w:val="32"/>
        </w:rPr>
        <w:t xml:space="preserve">PARTE II — Os Doze Assentos do En Me Nim</w:t>
      </w:r>
      <w:bookmarkEnd w:id="100010"/>
    </w:p>
    <w:p>
      <w:pPr>
        <w:spacing w:after="120" w:line="312"/>
        <w:jc w:val="both"/>
      </w:pPr>
      <w:r>
        <w:rPr>
          <w:rFonts w:ascii="Calibri"/>
          <w:color w:val="1C2A3D"/>
          <w:sz w:val="22"/>
          <w:szCs w:val="22"/>
        </w:rPr>
        <w:t xml:space="preserve">O En Me Nim, conhecido popularmente como o Conselho dos Doze, e o orgao supremo do En Dur Gal de Sanctrum e, por extensao, a autoridade mais poderosa de Nova Aetherion. Sediado na Torre de Aurion, no Salao dos Doze, o Conselho administra nao apenas os assuntos internos de Sanctrum, mas exerce hegemonia sobre as relacoes entre todos os sete reinos do continente. Cada um dos doze assentos representa uma funcao essencial do En Dur Gal, e juntos eles formam o aparato que sustenta a civilizacao pos-Seraphyen.</w:t>
      </w:r>
    </w:p>
    <w:p>
      <w:pPr>
        <w:spacing w:after="120" w:line="312"/>
        <w:jc w:val="both"/>
      </w:pPr>
      <w:r>
        <w:rPr>
          <w:rFonts w:ascii="Calibri"/>
          <w:color w:val="1C2A3D"/>
          <w:sz w:val="22"/>
          <w:szCs w:val="22"/>
        </w:rPr>
        <w:t xml:space="preserve">O En Me Nim foi criado originalmente por Aetherion como um orgao consultivo de dez Mestres Guardioes. Com o tempo, evoluiu de orgao consultivo para orgao governante supremo, e os assentos tornaram-se hereditarios, embora oficialmente ainda sejam concedidos por merito. O documento canonico SANCTRUM_EXPANSAO_DETALHADA.md lista dez assentos, mas referencia ao Conselho dos Doze aparece em multiplos documentos do lore, incluindo a descricao da Torre de Aurion e o catalogo de biota de Sanctrum. Este documento expande a estrutura para doze, adicionando os assentos de Cura (Me Azu, Assento X) e Harmonia Material (Me Ensi, Assento XI), funcoes que eram exercidas de forma subordinada por outros ramais mas que, pela complexidade crescente do En Dur Gal, justificam assentos proprios no En Me Nim.</w:t>
      </w:r>
    </w:p>
    <w:p>
      <w:pPr>
        <w:spacing w:after="120" w:line="312"/>
        <w:jc w:val="both"/>
      </w:pPr>
      <w:r>
        <w:rPr>
          <w:rFonts w:ascii="Calibri"/>
          <w:color w:val="1C2A3D"/>
          <w:sz w:val="22"/>
          <w:szCs w:val="22"/>
        </w:rPr>
        <w:t xml:space="preserve">Os nomes dos titulos sanctrinos seguem a convencao Emê-Gir: Me (Mestre) para assentos I a VIII e X a XI, Ukam (Sentinela) para o Assento IX, e o Assento XII carece de titulo formal, sendo conhecido apenas como O Vazio ou O Circulo. A diarquia assimetrica entre o En Me e o En Nu Me sera tratada em documento separado.</w:t>
      </w:r>
    </w:p>
    <w:p>
      <w:pPr>
        <w:pStyle w:val="Heading2"/>
        <w:spacing w:after="150" w:before="300" w:line="312"/>
      </w:pPr>
      <w:bookmarkStart w:id="100011" w:name="_Toc100011"/>
      <w:r>
        <w:rPr>
          <w:rFonts w:ascii="Times New Roman"/>
          <w:b/>
          <w:bCs/>
          <w:color w:val="0B1C2C"/>
          <w:sz w:val="28"/>
          <w:szCs w:val="28"/>
        </w:rPr>
        <w:t xml:space="preserve">Visao Geral dos Doze Assentos</w:t>
      </w:r>
      <w:bookmarkEnd w:id="100011"/>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N.</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Titulo</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Simbolo</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Funcao</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Ocupante Atual</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En Me</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Sol Radiante</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Lideranca Suprema e Guardiao-Mestre</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Aurelius Lumivael</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II</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 Gish</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Espada de Luz</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Comando da En Me Du e Defesa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Comandante Valtheris</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III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Zagin</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Livro Aberto</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Ensinamento, Arquivos e Busca do Saber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Mestre Ouric</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IV</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 Sha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Balanca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Justica, Equilibrio e Aplicacao das Leis</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Juiza Selynis Thalassa</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V</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Dur</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Raiz</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Territorio, Provisoes e Cuidado da Terra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Senhora Terra</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VI</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 Nam</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Mascara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Relacoes Exteriores e Me Nam Tar</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Lian (Me Nam Tar)</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VII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Gibil</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Fenix</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Infraestrutura, Engenharia e Renovacao</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Mestre das Obras</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VIII</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 Silim</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Pomba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Cultura, Artes e Silim entre os Povos</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Matriarca Verena</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IX</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Ukam (Velatrix)</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Olho</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Vigilancia, Gir Mishar e Contra-She-Zuri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Velatrix (identidade oculta)</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X</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 Azu</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Coracao de Cristal</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Saude, Cura e Bem-Estar do Povo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Mestra Vethra</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XI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 Ensi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Lira e Balanca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Harmonia Material, Sa Dam e Nig Gig</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Mestre Cassian</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XII</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O Vazio (Oculto)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Circulo Vazio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 Voz dos Dumu Aetheris (cooptado por Nihilaryth)</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A Mulher de Branco (Xaryntha, She-Zuri)</w:t>
            </w:r>
          </w:p>
        </w:tc>
      </w:tr>
    </w:tbl>
    <w:p>
      <w:pPr>
        <w:pStyle w:val="Heading2"/>
        <w:spacing w:after="150" w:before="300" w:line="312"/>
      </w:pPr>
      <w:bookmarkStart w:id="100012" w:name="_Toc100012"/>
      <w:r>
        <w:rPr>
          <w:rFonts w:ascii="Times New Roman"/>
          <w:b/>
          <w:bCs/>
          <w:color w:val="0B1C2C"/>
          <w:sz w:val="28"/>
          <w:szCs w:val="28"/>
        </w:rPr>
        <w:t xml:space="preserve">Dinamica Politica: Faccoes do En Me Nim</w:t>
      </w:r>
      <w:bookmarkEnd w:id="100012"/>
    </w:p>
    <w:p>
      <w:pPr>
        <w:spacing w:after="120" w:line="312"/>
        <w:jc w:val="both"/>
      </w:pPr>
      <w:r>
        <w:rPr>
          <w:rFonts w:ascii="Calibri"/>
          <w:color w:val="1C2A3D"/>
          <w:sz w:val="22"/>
          <w:szCs w:val="22"/>
        </w:rPr>
        <w:t xml:space="preserve">O En Me Nim nao e um bloco monolitico. Seus Me Gal se dividem em faccoes com objetivos frequentemente contraditorios, e o equilibrio entre elas determina o rumo de Sanctrum. Aurelius ocupa uma posicao singular acima de todas, tentando manter a unidade enquanto protege segredos que, se revelados, abalariam o En Dur Gal.</w:t>
      </w:r>
    </w:p>
    <w:tbl>
      <w:tblPr>
        <w:tblW w:type="pct" w:w="100%"/>
        <w:tblBorders>
          <w:top w:val="single" w:color="529286" w:sz="2"/>
          <w:left w:val="none"/>
          <w:bottom w:val="single" w:color="529286" w:sz="2"/>
          <w:right w:val="none"/>
          <w:insideH w:val="single" w:color="BECFCC" w:sz="1"/>
          <w:insideV w:val="none"/>
        </w:tblBorders>
      </w:tblPr>
      <w:tblGrid>
        <w:gridCol w:w="100"/>
        <w:gridCol w:w="100"/>
        <w:gridCol w:w="100"/>
      </w:tblGrid>
      <w:tr>
        <w:trPr>
          <w:cantSplit/>
          <w:tblHeader/>
        </w:trPr>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Facao</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Me Gal</w:t>
            </w:r>
          </w:p>
        </w:tc>
        <w:tc>
          <w:tcPr>
            <w:tcBorders>
              <w:top w:val="single" w:color="BECFCC" w:sz="1"/>
              <w:left w:val="none"/>
              <w:bottom w:val="single" w:color="BECFCC" w:sz="1"/>
              <w:right w:val="none"/>
            </w:tcBorders>
            <w:shd w:fill="529286" w:val="clear"/>
            <w:tcMar>
              <w:top w:type="dxa" w:w="60"/>
              <w:left w:type="dxa" w:w="120"/>
              <w:bottom w:type="dxa" w:w="60"/>
              <w:right w:type="dxa" w:w="120"/>
            </w:tcMar>
          </w:tcPr>
          <w:p>
            <w:r>
              <w:rPr>
                <w:rFonts w:ascii="Calibri"/>
                <w:b/>
                <w:bCs/>
                <w:color w:val="FFFFFF"/>
                <w:sz w:val="20"/>
                <w:szCs w:val="20"/>
              </w:rPr>
              <w:t xml:space="preserve">Objetivo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Puristas</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Valtheris (II), Ouric (III), Senhora Terra (V)</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Manter Sanctrum puro, hierarquia rigida, doutrina inflexivel</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Moderados</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Verena (VIII), Lian (VI), Mestre das Obras (VII), Cassian (XI)</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Flexibilizar, negociar, evitar Tukul Gal desnecessario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Incorruptivel</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Selynis (IV)</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As Ilyos Dur An acima de tudo</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Sombra</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Velatrix (IX)</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Vigiar todos, nao se alinhar a nenhuma faccao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Cura Neutra</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Vethra (X)</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Foco exclusivo na saude dos Nita, neutralidade entre faccoes</w:t>
            </w:r>
          </w:p>
        </w:tc>
      </w:tr>
      <w:tr>
        <w:trPr>
          <w:cantSplit/>
        </w:trPr>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Infiltracao</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Mulher de Branco (XII) — She-Zuri</w:t>
            </w:r>
          </w:p>
        </w:tc>
        <w:tc>
          <w:tcPr>
            <w:tcBorders>
              <w:top w:val="single" w:color="BECFCC" w:sz="1"/>
              <w:left w:val="none"/>
              <w:bottom w:val="single" w:color="BECFCC" w:sz="1"/>
              <w:right w:val="none"/>
            </w:tcBorders>
            <w:tcMar>
              <w:top w:type="dxa" w:w="50"/>
              <w:left w:type="dxa" w:w="120"/>
              <w:bottom w:type="dxa" w:w="50"/>
              <w:right w:type="dxa" w:w="120"/>
            </w:tcMar>
          </w:tcPr>
          <w:p>
            <w:r>
              <w:rPr>
                <w:rFonts w:ascii="Calibri"/>
                <w:color w:val="1C2A3D"/>
                <w:sz w:val="20"/>
                <w:szCs w:val="20"/>
              </w:rPr>
              <w:t xml:space="preserve">Corromper, dividir, enfraquecer Sanctrum por dentro</w:t>
            </w:r>
          </w:p>
        </w:tc>
      </w:tr>
      <w:tr>
        <w:trPr>
          <w:cantSplit/>
        </w:trPr>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Acima de Todos</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Aurelius (I)</w:t>
            </w:r>
          </w:p>
        </w:tc>
        <w:tc>
          <w:tcPr>
            <w:tcBorders>
              <w:top w:val="single" w:color="BECFCC" w:sz="1"/>
              <w:left w:val="none"/>
              <w:bottom w:val="single" w:color="BECFCC" w:sz="1"/>
              <w:right w:val="none"/>
            </w:tcBorders>
            <w:shd w:fill="E8ECEB" w:val="clear"/>
            <w:tcMar>
              <w:top w:type="dxa" w:w="50"/>
              <w:left w:type="dxa" w:w="120"/>
              <w:bottom w:type="dxa" w:w="50"/>
              <w:right w:type="dxa" w:w="120"/>
            </w:tcMar>
          </w:tcPr>
          <w:p>
            <w:r>
              <w:rPr>
                <w:rFonts w:ascii="Calibri"/>
                <w:color w:val="1C2A3D"/>
                <w:sz w:val="20"/>
                <w:szCs w:val="20"/>
              </w:rPr>
              <w:t xml:space="preserve">Equilibrar as faccoes, proteger Alyndra, manter Sanctrum unido</w:t>
            </w:r>
          </w:p>
        </w:tc>
      </w:tr>
    </w:tbl>
    <w:p>
      <w:pPr>
        <w:pStyle w:val="Heading1"/>
        <w:spacing w:after="200" w:before="400" w:line="312"/>
      </w:pPr>
      <w:bookmarkStart w:id="100013" w:name="_Toc100013"/>
      <w:r>
        <w:rPr>
          <w:rFonts w:ascii="Times New Roman"/>
          <w:b/>
          <w:bCs/>
          <w:color w:val="0B1C2C"/>
          <w:sz w:val="32"/>
          <w:szCs w:val="32"/>
        </w:rPr>
        <w:t xml:space="preserve">Assento I — En Me</w:t>
      </w:r>
      <w:bookmarkEnd w:id="100013"/>
    </w:p>
    <w:p>
      <w:pPr>
        <w:pStyle w:val="Heading2"/>
        <w:spacing w:after="150" w:before="300" w:line="312"/>
      </w:pPr>
      <w:bookmarkStart w:id="100014" w:name="_Toc100014"/>
      <w:r>
        <w:rPr>
          <w:rFonts w:ascii="Times New Roman"/>
          <w:b/>
          <w:bCs/>
          <w:color w:val="0B1C2C"/>
          <w:sz w:val="28"/>
          <w:szCs w:val="28"/>
        </w:rPr>
        <w:t xml:space="preserve">Simbolo: Sol Radiante</w:t>
      </w:r>
      <w:bookmarkEnd w:id="100014"/>
    </w:p>
    <w:p>
      <w:pPr>
        <w:spacing w:after="80" w:line="312"/>
      </w:pPr>
      <w:r>
        <w:rPr>
          <w:rFonts w:ascii="Calibri"/>
          <w:b/>
          <w:bCs/>
          <w:color w:val="0B1C2C"/>
          <w:sz w:val="22"/>
          <w:szCs w:val="22"/>
        </w:rPr>
        <w:t xml:space="preserve">Funcao: </w:t>
      </w:r>
      <w:r>
        <w:rPr>
          <w:rFonts w:ascii="Calibri"/>
          <w:color w:val="1C2A3D"/>
          <w:sz w:val="22"/>
          <w:szCs w:val="22"/>
        </w:rPr>
        <w:t xml:space="preserve">Lideranca Suprema e Guardiao-Mestre</w:t>
      </w:r>
    </w:p>
    <w:p>
      <w:pPr>
        <w:spacing w:after="80" w:line="312"/>
      </w:pPr>
      <w:r>
        <w:rPr>
          <w:rFonts w:ascii="Calibri"/>
          <w:b/>
          <w:bCs/>
          <w:color w:val="0B1C2C"/>
          <w:sz w:val="22"/>
          <w:szCs w:val="22"/>
        </w:rPr>
        <w:t xml:space="preserve">Ocupante Atual: </w:t>
      </w:r>
      <w:r>
        <w:rPr>
          <w:rFonts w:ascii="Calibri"/>
          <w:color w:val="1C2A3D"/>
          <w:sz w:val="22"/>
          <w:szCs w:val="22"/>
        </w:rPr>
        <w:t xml:space="preserve">Aurelius Lumivael</w:t>
      </w:r>
    </w:p>
    <w:p>
      <w:pPr>
        <w:pStyle w:val="Heading2"/>
        <w:spacing w:after="150" w:before="300" w:line="312"/>
      </w:pPr>
      <w:bookmarkStart w:id="100015" w:name="_Toc100015"/>
      <w:r>
        <w:rPr>
          <w:rFonts w:ascii="Times New Roman"/>
          <w:b/>
          <w:bCs/>
          <w:color w:val="0B1C2C"/>
          <w:sz w:val="28"/>
          <w:szCs w:val="28"/>
        </w:rPr>
        <w:t xml:space="preserve">Historia do Assento</w:t>
      </w:r>
      <w:bookmarkEnd w:id="100015"/>
    </w:p>
    <w:p>
      <w:pPr>
        <w:spacing w:after="120" w:line="312"/>
        <w:jc w:val="both"/>
      </w:pPr>
      <w:r>
        <w:rPr>
          <w:rFonts w:ascii="Calibri"/>
          <w:color w:val="1C2A3D"/>
          <w:sz w:val="22"/>
          <w:szCs w:val="22"/>
        </w:rPr>
        <w:t xml:space="preserve">O Assento I foi instituido por Aetherion como o centro de autoridade do En Me Nim. Originalmente, o En Me era um Me Gal escolhido por unanimidade entre os Mestres Guardioes para coordenar as decisoes do En Dur Gal. Com o passar dos elarae, o cargo evoluiu para a lideranca suprema de Sanctrum e, por extensao, de toda Nova Aetherion. A Geme Gal Lumivael produziu os ultimos tres En Me, estabelecendo uma linhagem Seraphyen que remonta ao proprio Aetherion. Aurelius e o trigesimo terceiro En Me, possuindo a reserva de Aethra mais poderosa de qualquer ser vivo.</w:t>
      </w:r>
    </w:p>
    <w:p>
      <w:pPr>
        <w:pStyle w:val="Heading2"/>
        <w:spacing w:after="150" w:before="300" w:line="312"/>
      </w:pPr>
      <w:bookmarkStart w:id="100016" w:name="_Toc100016"/>
      <w:r>
        <w:rPr>
          <w:rFonts w:ascii="Times New Roman"/>
          <w:b/>
          <w:bCs/>
          <w:color w:val="0B1C2C"/>
          <w:sz w:val="28"/>
          <w:szCs w:val="28"/>
        </w:rPr>
        <w:t xml:space="preserve">Responsabilidades</w:t>
      </w:r>
      <w:bookmarkEnd w:id="100016"/>
    </w:p>
    <w:p>
      <w:pPr>
        <w:spacing w:after="120" w:line="312"/>
        <w:jc w:val="both"/>
      </w:pPr>
      <w:r>
        <w:rPr>
          <w:rFonts w:ascii="Calibri"/>
          <w:color w:val="1C2A3D"/>
          <w:sz w:val="22"/>
          <w:szCs w:val="22"/>
        </w:rPr>
        <w:t xml:space="preserve">Presidir as sessoes do En Me Nim; comando final da En Me Du; decisao executiva em crises; autoridade sobre a RRA; poder de veto sobre qualquer Me An do Conselho; protecao do Fruto Primordial e dos segredos do En Dur Gal.</w:t>
      </w:r>
    </w:p>
    <w:p>
      <w:pPr>
        <w:pStyle w:val="Heading2"/>
        <w:spacing w:after="150" w:before="300" w:line="312"/>
      </w:pPr>
      <w:bookmarkStart w:id="100017" w:name="_Toc100017"/>
      <w:r>
        <w:rPr>
          <w:rFonts w:ascii="Times New Roman"/>
          <w:b/>
          <w:bCs/>
          <w:color w:val="0B1C2C"/>
          <w:sz w:val="28"/>
          <w:szCs w:val="28"/>
        </w:rPr>
        <w:t xml:space="preserve">Relacoes Politicas</w:t>
      </w:r>
      <w:bookmarkEnd w:id="100017"/>
    </w:p>
    <w:p>
      <w:pPr>
        <w:spacing w:after="120" w:line="312"/>
        <w:jc w:val="both"/>
      </w:pPr>
      <w:r>
        <w:rPr>
          <w:rFonts w:ascii="Calibri"/>
          <w:color w:val="1C2A3D"/>
          <w:sz w:val="22"/>
          <w:szCs w:val="22"/>
        </w:rPr>
        <w:t xml:space="preserve">Aliado de confianca de Matriarca Verena (Assento VIII). Compartilha o segredo de Alyndra com a Velatrix (Assento IX). Desconfia da Mulher de Branco (Assento XII) sem provas concretas. Enfrenta resistencia interna de Valtheris (Assento II) e Ouric (Assento III), que o consideram excessivamente misterioso. Relacao de respeito mutuo com Selynis (Assento IV), embora ela desconfie do En Me Nim como um todo.</w:t>
      </w:r>
    </w:p>
    <w:p>
      <w:pPr>
        <w:pStyle w:val="Heading2"/>
        <w:spacing w:after="150" w:before="300" w:line="312"/>
      </w:pPr>
      <w:bookmarkStart w:id="100018" w:name="_Toc100018"/>
      <w:r>
        <w:rPr>
          <w:rFonts w:ascii="Times New Roman"/>
          <w:b/>
          <w:bCs/>
          <w:color w:val="0B1C2C"/>
          <w:sz w:val="28"/>
          <w:szCs w:val="28"/>
        </w:rPr>
        <w:t xml:space="preserve">Mitos Associados</w:t>
      </w:r>
      <w:bookmarkEnd w:id="100018"/>
    </w:p>
    <w:p>
      <w:pPr>
        <w:spacing w:after="120" w:line="312"/>
        <w:jc w:val="both"/>
      </w:pPr>
      <w:r>
        <w:rPr>
          <w:rFonts w:ascii="Calibri"/>
          <w:color w:val="1C2A3D"/>
          <w:sz w:val="22"/>
          <w:szCs w:val="22"/>
        </w:rPr>
        <w:t xml:space="preserve">Dizem que o primeiro En Me recebeu seu poder diretamente de Ilyos, que tocou sua testa e deixou uma marca de luz. A Marca do Guardiao, uma tatuagem de cristal no peito que pulsa em sincronia com o coracao, e considerada prova dessa bencio. O povo acredita que o En Me pode ouvir o choro de Nyxalor atraves das paredes do Selo de Dingir-sar, e que somente ele sabe exatamente quanto tempo falta antes que o selo se quebre.</w:t>
      </w:r>
    </w:p>
    <w:p>
      <w:pPr>
        <w:pStyle w:val="Heading1"/>
        <w:spacing w:after="200" w:before="400" w:line="312"/>
      </w:pPr>
      <w:bookmarkStart w:id="100019" w:name="_Toc100019"/>
      <w:r>
        <w:rPr>
          <w:rFonts w:ascii="Times New Roman"/>
          <w:b/>
          <w:bCs/>
          <w:color w:val="0B1C2C"/>
          <w:sz w:val="32"/>
          <w:szCs w:val="32"/>
        </w:rPr>
        <w:t xml:space="preserve">Assento II — Me Gish</w:t>
      </w:r>
      <w:bookmarkEnd w:id="100019"/>
    </w:p>
    <w:p>
      <w:pPr>
        <w:pStyle w:val="Heading2"/>
        <w:spacing w:after="150" w:before="300" w:line="312"/>
      </w:pPr>
      <w:bookmarkStart w:id="100020" w:name="_Toc100020"/>
      <w:r>
        <w:rPr>
          <w:rFonts w:ascii="Times New Roman"/>
          <w:b/>
          <w:bCs/>
          <w:color w:val="0B1C2C"/>
          <w:sz w:val="28"/>
          <w:szCs w:val="28"/>
        </w:rPr>
        <w:t xml:space="preserve">Simbolo: Espada de Luz</w:t>
      </w:r>
      <w:bookmarkEnd w:id="100020"/>
    </w:p>
    <w:p>
      <w:pPr>
        <w:spacing w:after="80" w:line="312"/>
      </w:pPr>
      <w:r>
        <w:rPr>
          <w:rFonts w:ascii="Calibri"/>
          <w:b/>
          <w:bCs/>
          <w:color w:val="0B1C2C"/>
          <w:sz w:val="22"/>
          <w:szCs w:val="22"/>
        </w:rPr>
        <w:t xml:space="preserve">Funcao: </w:t>
      </w:r>
      <w:r>
        <w:rPr>
          <w:rFonts w:ascii="Calibri"/>
          <w:color w:val="1C2A3D"/>
          <w:sz w:val="22"/>
          <w:szCs w:val="22"/>
        </w:rPr>
        <w:t xml:space="preserve">Comando da En Me Du e Defesa</w:t>
      </w:r>
    </w:p>
    <w:p>
      <w:pPr>
        <w:spacing w:after="80" w:line="312"/>
      </w:pPr>
      <w:r>
        <w:rPr>
          <w:rFonts w:ascii="Calibri"/>
          <w:b/>
          <w:bCs/>
          <w:color w:val="0B1C2C"/>
          <w:sz w:val="22"/>
          <w:szCs w:val="22"/>
        </w:rPr>
        <w:t xml:space="preserve">Ocupante Atual: </w:t>
      </w:r>
      <w:r>
        <w:rPr>
          <w:rFonts w:ascii="Calibri"/>
          <w:color w:val="1C2A3D"/>
          <w:sz w:val="22"/>
          <w:szCs w:val="22"/>
        </w:rPr>
        <w:t xml:space="preserve">Comandante Valtheris</w:t>
      </w:r>
    </w:p>
    <w:p>
      <w:pPr>
        <w:pStyle w:val="Heading2"/>
        <w:spacing w:after="150" w:before="300" w:line="312"/>
      </w:pPr>
      <w:bookmarkStart w:id="100021" w:name="_Toc100021"/>
      <w:r>
        <w:rPr>
          <w:rFonts w:ascii="Times New Roman"/>
          <w:b/>
          <w:bCs/>
          <w:color w:val="0B1C2C"/>
          <w:sz w:val="28"/>
          <w:szCs w:val="28"/>
        </w:rPr>
        <w:t xml:space="preserve">Historia do Assento</w:t>
      </w:r>
      <w:bookmarkEnd w:id="100021"/>
    </w:p>
    <w:p>
      <w:pPr>
        <w:spacing w:after="120" w:line="312"/>
        <w:jc w:val="both"/>
      </w:pPr>
      <w:r>
        <w:rPr>
          <w:rFonts w:ascii="Calibri"/>
          <w:color w:val="1C2A3D"/>
          <w:sz w:val="22"/>
          <w:szCs w:val="22"/>
        </w:rPr>
        <w:t xml:space="preserve">O Assento II nasceu da necessidade de unificar a defesa de Sanctrum sob um unico Me Gish apos a Queda dos Seraphyens. Nos primordios, cada distrito mantinha sua propria forca, e as disputas entre comandantes locais ameacavam a estabilidade do reino recem-fundado. O primeiro Me Gish foi um ex-Dumu Aetheris que demonstrou talento estrategico extraordinario durante a Primeira Invasao de Umbra, estabelecendo a tradicao de que o cargo e concedido por merito, nao por nascimento. Valtheris continuou essa tradicao ao subir da tropa rasa ate o comando supremo da En Me Du.</w:t>
      </w:r>
    </w:p>
    <w:p>
      <w:pPr>
        <w:pStyle w:val="Heading2"/>
        <w:spacing w:after="150" w:before="300" w:line="312"/>
      </w:pPr>
      <w:bookmarkStart w:id="100022" w:name="_Toc100022"/>
      <w:r>
        <w:rPr>
          <w:rFonts w:ascii="Times New Roman"/>
          <w:b/>
          <w:bCs/>
          <w:color w:val="0B1C2C"/>
          <w:sz w:val="28"/>
          <w:szCs w:val="28"/>
        </w:rPr>
        <w:t xml:space="preserve">Responsabilidades</w:t>
      </w:r>
      <w:bookmarkEnd w:id="100022"/>
    </w:p>
    <w:p>
      <w:pPr>
        <w:spacing w:after="120" w:line="312"/>
        <w:jc w:val="both"/>
      </w:pPr>
      <w:r>
        <w:rPr>
          <w:rFonts w:ascii="Calibri"/>
          <w:color w:val="1C2A3D"/>
          <w:sz w:val="22"/>
          <w:szCs w:val="22"/>
        </w:rPr>
        <w:t xml:space="preserve">Comando da En Me Du (forca de defesa); estrategia de defesa territorial; coordenacao com os Aga Uru de Sylvaris e as frotas de Thalassia; supervisao do treinamento de Guardioes; lideranca das campanhas de purificacao de fronteiras; protecao das rotas de Aetherite.</w:t>
      </w:r>
    </w:p>
    <w:p>
      <w:pPr>
        <w:pStyle w:val="Heading2"/>
        <w:spacing w:after="150" w:before="300" w:line="312"/>
      </w:pPr>
      <w:bookmarkStart w:id="100023" w:name="_Toc100023"/>
      <w:r>
        <w:rPr>
          <w:rFonts w:ascii="Times New Roman"/>
          <w:b/>
          <w:bCs/>
          <w:color w:val="0B1C2C"/>
          <w:sz w:val="28"/>
          <w:szCs w:val="28"/>
        </w:rPr>
        <w:t xml:space="preserve">Relacoes Politicas</w:t>
      </w:r>
      <w:bookmarkEnd w:id="100023"/>
    </w:p>
    <w:p>
      <w:pPr>
        <w:spacing w:after="120" w:line="312"/>
        <w:jc w:val="both"/>
      </w:pPr>
      <w:r>
        <w:rPr>
          <w:rFonts w:ascii="Calibri"/>
          <w:color w:val="1C2A3D"/>
          <w:sz w:val="22"/>
          <w:szCs w:val="22"/>
        </w:rPr>
        <w:t xml:space="preserve">Leal a Ordem, nao a Aurelius pessoalmente. Desconfia profundamente do En Me, considerando-o excessivamente secreto e evasivo. Aliado natural de Ouric (Assento III) na faccao Purista. Respeita a autoridade de Selynis (Assento IV) mas discorda de sua independencia. Mantem relacao fria com Lian (Assento VI), que prefere Me Nam Tar a forca.</w:t>
      </w:r>
    </w:p>
    <w:p>
      <w:pPr>
        <w:pStyle w:val="Heading2"/>
        <w:spacing w:after="150" w:before="300" w:line="312"/>
      </w:pPr>
      <w:bookmarkStart w:id="100024" w:name="_Toc100024"/>
      <w:r>
        <w:rPr>
          <w:rFonts w:ascii="Times New Roman"/>
          <w:b/>
          <w:bCs/>
          <w:color w:val="0B1C2C"/>
          <w:sz w:val="28"/>
          <w:szCs w:val="28"/>
        </w:rPr>
        <w:t xml:space="preserve">Mitos Associados</w:t>
      </w:r>
      <w:bookmarkEnd w:id="100024"/>
    </w:p>
    <w:p>
      <w:pPr>
        <w:spacing w:after="120" w:line="312"/>
        <w:jc w:val="both"/>
      </w:pPr>
      <w:r>
        <w:rPr>
          <w:rFonts w:ascii="Calibri"/>
          <w:color w:val="1C2A3D"/>
          <w:sz w:val="22"/>
          <w:szCs w:val="22"/>
        </w:rPr>
        <w:t xml:space="preserve">A Espada de Luz no assento nao e apenas um simbolo. Segundo a lenda, a primeira espada forjada para o Me Gish foi temperada no plasma de uma tempestade de Fulmora e abencoada por Ilyos. Dizem que, quando Sanctrum esta em perigo verdadeiro, a espada emite um brilho que pode ser visto a mil Passos de distancia. O Me Gish que empunhar a espada sera invencivel, mas morrera antes do proximo nascer de Aurion.</w:t>
      </w:r>
    </w:p>
    <w:p>
      <w:pPr>
        <w:pStyle w:val="Heading1"/>
        <w:spacing w:after="200" w:before="400" w:line="312"/>
      </w:pPr>
      <w:bookmarkStart w:id="100025" w:name="_Toc100025"/>
      <w:r>
        <w:rPr>
          <w:rFonts w:ascii="Times New Roman"/>
          <w:b/>
          <w:bCs/>
          <w:color w:val="0B1C2C"/>
          <w:sz w:val="32"/>
          <w:szCs w:val="32"/>
        </w:rPr>
        <w:t xml:space="preserve">Assento III — Me Zagin</w:t>
      </w:r>
      <w:bookmarkEnd w:id="100025"/>
    </w:p>
    <w:p>
      <w:pPr>
        <w:pStyle w:val="Heading2"/>
        <w:spacing w:after="150" w:before="300" w:line="312"/>
      </w:pPr>
      <w:bookmarkStart w:id="100026" w:name="_Toc100026"/>
      <w:r>
        <w:rPr>
          <w:rFonts w:ascii="Times New Roman"/>
          <w:b/>
          <w:bCs/>
          <w:color w:val="0B1C2C"/>
          <w:sz w:val="28"/>
          <w:szCs w:val="28"/>
        </w:rPr>
        <w:t xml:space="preserve">Simbolo: Livro Aberto</w:t>
      </w:r>
      <w:bookmarkEnd w:id="100026"/>
    </w:p>
    <w:p>
      <w:pPr>
        <w:spacing w:after="80" w:line="312"/>
      </w:pPr>
      <w:r>
        <w:rPr>
          <w:rFonts w:ascii="Calibri"/>
          <w:b/>
          <w:bCs/>
          <w:color w:val="0B1C2C"/>
          <w:sz w:val="22"/>
          <w:szCs w:val="22"/>
        </w:rPr>
        <w:t xml:space="preserve">Funcao: </w:t>
      </w:r>
      <w:r>
        <w:rPr>
          <w:rFonts w:ascii="Calibri"/>
          <w:color w:val="1C2A3D"/>
          <w:sz w:val="22"/>
          <w:szCs w:val="22"/>
        </w:rPr>
        <w:t xml:space="preserve">Ensinamento, Arquivos e Busca do Saber</w:t>
      </w:r>
    </w:p>
    <w:p>
      <w:pPr>
        <w:spacing w:after="80" w:line="312"/>
      </w:pPr>
      <w:r>
        <w:rPr>
          <w:rFonts w:ascii="Calibri"/>
          <w:b/>
          <w:bCs/>
          <w:color w:val="0B1C2C"/>
          <w:sz w:val="22"/>
          <w:szCs w:val="22"/>
        </w:rPr>
        <w:t xml:space="preserve">Ocupante Atual: </w:t>
      </w:r>
      <w:r>
        <w:rPr>
          <w:rFonts w:ascii="Calibri"/>
          <w:color w:val="1C2A3D"/>
          <w:sz w:val="22"/>
          <w:szCs w:val="22"/>
        </w:rPr>
        <w:t xml:space="preserve">Mestre Ouric</w:t>
      </w:r>
    </w:p>
    <w:p>
      <w:pPr>
        <w:pStyle w:val="Heading2"/>
        <w:spacing w:after="150" w:before="300" w:line="312"/>
      </w:pPr>
      <w:bookmarkStart w:id="100027" w:name="_Toc100027"/>
      <w:r>
        <w:rPr>
          <w:rFonts w:ascii="Times New Roman"/>
          <w:b/>
          <w:bCs/>
          <w:color w:val="0B1C2C"/>
          <w:sz w:val="28"/>
          <w:szCs w:val="28"/>
        </w:rPr>
        <w:t xml:space="preserve">Historia do Assento</w:t>
      </w:r>
      <w:bookmarkEnd w:id="100027"/>
    </w:p>
    <w:p>
      <w:pPr>
        <w:spacing w:after="120" w:line="312"/>
        <w:jc w:val="both"/>
      </w:pPr>
      <w:r>
        <w:rPr>
          <w:rFonts w:ascii="Calibri"/>
          <w:color w:val="1C2A3D"/>
          <w:sz w:val="22"/>
          <w:szCs w:val="22"/>
        </w:rPr>
        <w:t xml:space="preserve">O Assento III foi criado por Aetherion como guardiao da memoria coletiva de Sanctrum. Aetherion compreendia que, sem conhecimento preservado, a civilizacao se perderia como ocorreu com o Reino Primordial. A Biblioteca de Aurion, o maior acervo de Nova Aetherion, fica sob o Me Zagin. Ouric passou sessenta valens como estudioso na Edubba Gal Aurion antes de ser promovido ao Conselho, tornando-se o mais erudito de todos os Me Gal atuais.</w:t>
      </w:r>
    </w:p>
    <w:p>
      <w:pPr>
        <w:pStyle w:val="Heading2"/>
        <w:spacing w:after="150" w:before="300" w:line="312"/>
      </w:pPr>
      <w:bookmarkStart w:id="100028" w:name="_Toc100028"/>
      <w:r>
        <w:rPr>
          <w:rFonts w:ascii="Times New Roman"/>
          <w:b/>
          <w:bCs/>
          <w:color w:val="0B1C2C"/>
          <w:sz w:val="28"/>
          <w:szCs w:val="28"/>
        </w:rPr>
        <w:t xml:space="preserve">Responsabilidades</w:t>
      </w:r>
      <w:bookmarkEnd w:id="100028"/>
    </w:p>
    <w:p>
      <w:pPr>
        <w:spacing w:after="120" w:line="312"/>
        <w:jc w:val="both"/>
      </w:pPr>
      <w:r>
        <w:rPr>
          <w:rFonts w:ascii="Calibri"/>
          <w:color w:val="1C2A3D"/>
          <w:sz w:val="22"/>
          <w:szCs w:val="22"/>
        </w:rPr>
        <w:t xml:space="preserve">Supervisao da Biblioteca de Aurion; controle do ensino formal em Sanctrum; gestao dos arquivos historicos; vigilancia sobre textos considerados perigosos; reescrita da historia oficial sob as Ilyos Dur An; aprovacao de pesquisas em Aethra e Aetherite; administracao da Edubba Gal Aurion.</w:t>
      </w:r>
    </w:p>
    <w:p>
      <w:pPr>
        <w:pStyle w:val="Heading2"/>
        <w:spacing w:after="150" w:before="300" w:line="312"/>
      </w:pPr>
      <w:bookmarkStart w:id="100029" w:name="_Toc100029"/>
      <w:r>
        <w:rPr>
          <w:rFonts w:ascii="Times New Roman"/>
          <w:b/>
          <w:bCs/>
          <w:color w:val="0B1C2C"/>
          <w:sz w:val="28"/>
          <w:szCs w:val="28"/>
        </w:rPr>
        <w:t xml:space="preserve">Relacoes Politicas</w:t>
      </w:r>
      <w:bookmarkEnd w:id="100029"/>
    </w:p>
    <w:p>
      <w:pPr>
        <w:spacing w:after="120" w:line="312"/>
        <w:jc w:val="both"/>
      </w:pPr>
      <w:r>
        <w:rPr>
          <w:rFonts w:ascii="Calibri"/>
          <w:color w:val="1C2A3D"/>
          <w:sz w:val="22"/>
          <w:szCs w:val="22"/>
        </w:rPr>
        <w:t xml:space="preserve">Pilar da faccao Purista ao lado de Valtheris (Assento II) e Senhora Terra (Assento V). Acredita ferrenhamente na pureza doutrinaria e na versao oficial da historia. Conflito direto com Lian (Assento VI), que defende o livre fluxo de informacoes entre os reinos. Nao confia na Matriarca Verena (Assento VIII), cuja Silim religiosa ele considera perigosa.</w:t>
      </w:r>
    </w:p>
    <w:p>
      <w:pPr>
        <w:pStyle w:val="Heading2"/>
        <w:spacing w:after="150" w:before="300" w:line="312"/>
      </w:pPr>
      <w:bookmarkStart w:id="100030" w:name="_Toc100030"/>
      <w:r>
        <w:rPr>
          <w:rFonts w:ascii="Times New Roman"/>
          <w:b/>
          <w:bCs/>
          <w:color w:val="0B1C2C"/>
          <w:sz w:val="28"/>
          <w:szCs w:val="28"/>
        </w:rPr>
        <w:t xml:space="preserve">Mitos Associados</w:t>
      </w:r>
      <w:bookmarkEnd w:id="100030"/>
    </w:p>
    <w:p>
      <w:pPr>
        <w:spacing w:after="120" w:line="312"/>
        <w:jc w:val="both"/>
      </w:pPr>
      <w:r>
        <w:rPr>
          <w:rFonts w:ascii="Calibri"/>
          <w:color w:val="1C2A3D"/>
          <w:sz w:val="22"/>
          <w:szCs w:val="22"/>
        </w:rPr>
        <w:t xml:space="preserve">O Livro Aberto do assento supostamente contem paginas que se escrevem sozinhas durante a nyxara, registrando eventos que ainda nao ocorreram. Ouric nega categoricamente, mas rumores persistem entre os aprendizes da Biblioteca. Dizem tambem que o subnivel mais profundo da Biblioteca guarda textos do periodo Seraphyen escritos em Emê-Gir puro, e que le-los sem preparo pode enlouquecer qualquer mortal.</w:t>
      </w:r>
    </w:p>
    <w:p>
      <w:pPr>
        <w:pStyle w:val="Heading1"/>
        <w:spacing w:after="200" w:before="400" w:line="312"/>
      </w:pPr>
      <w:bookmarkStart w:id="100031" w:name="_Toc100031"/>
      <w:r>
        <w:rPr>
          <w:rFonts w:ascii="Times New Roman"/>
          <w:b/>
          <w:bCs/>
          <w:color w:val="0B1C2C"/>
          <w:sz w:val="32"/>
          <w:szCs w:val="32"/>
        </w:rPr>
        <w:t xml:space="preserve">Assento IV — Me Sha</w:t>
      </w:r>
      <w:bookmarkEnd w:id="100031"/>
    </w:p>
    <w:p>
      <w:pPr>
        <w:pStyle w:val="Heading2"/>
        <w:spacing w:after="150" w:before="300" w:line="312"/>
      </w:pPr>
      <w:bookmarkStart w:id="100032" w:name="_Toc100032"/>
      <w:r>
        <w:rPr>
          <w:rFonts w:ascii="Times New Roman"/>
          <w:b/>
          <w:bCs/>
          <w:color w:val="0B1C2C"/>
          <w:sz w:val="28"/>
          <w:szCs w:val="28"/>
        </w:rPr>
        <w:t xml:space="preserve">Simbolo: Balanca</w:t>
      </w:r>
      <w:bookmarkEnd w:id="100032"/>
    </w:p>
    <w:p>
      <w:pPr>
        <w:spacing w:after="80" w:line="312"/>
      </w:pPr>
      <w:r>
        <w:rPr>
          <w:rFonts w:ascii="Calibri"/>
          <w:b/>
          <w:bCs/>
          <w:color w:val="0B1C2C"/>
          <w:sz w:val="22"/>
          <w:szCs w:val="22"/>
        </w:rPr>
        <w:t xml:space="preserve">Funcao: </w:t>
      </w:r>
      <w:r>
        <w:rPr>
          <w:rFonts w:ascii="Calibri"/>
          <w:color w:val="1C2A3D"/>
          <w:sz w:val="22"/>
          <w:szCs w:val="22"/>
        </w:rPr>
        <w:t xml:space="preserve">Justica, Equilibrio e Aplicacao das Leis</w:t>
      </w:r>
    </w:p>
    <w:p>
      <w:pPr>
        <w:spacing w:after="80" w:line="312"/>
      </w:pPr>
      <w:r>
        <w:rPr>
          <w:rFonts w:ascii="Calibri"/>
          <w:b/>
          <w:bCs/>
          <w:color w:val="0B1C2C"/>
          <w:sz w:val="22"/>
          <w:szCs w:val="22"/>
        </w:rPr>
        <w:t xml:space="preserve">Ocupante Atual: </w:t>
      </w:r>
      <w:r>
        <w:rPr>
          <w:rFonts w:ascii="Calibri"/>
          <w:color w:val="1C2A3D"/>
          <w:sz w:val="22"/>
          <w:szCs w:val="22"/>
        </w:rPr>
        <w:t xml:space="preserve">Juiza Selynis Thalassa</w:t>
      </w:r>
    </w:p>
    <w:p>
      <w:pPr>
        <w:pStyle w:val="Heading2"/>
        <w:spacing w:after="150" w:before="300" w:line="312"/>
      </w:pPr>
      <w:bookmarkStart w:id="100033" w:name="_Toc100033"/>
      <w:r>
        <w:rPr>
          <w:rFonts w:ascii="Times New Roman"/>
          <w:b/>
          <w:bCs/>
          <w:color w:val="0B1C2C"/>
          <w:sz w:val="28"/>
          <w:szCs w:val="28"/>
        </w:rPr>
        <w:t xml:space="preserve">Historia do Assento</w:t>
      </w:r>
      <w:bookmarkEnd w:id="100033"/>
    </w:p>
    <w:p>
      <w:pPr>
        <w:spacing w:after="120" w:line="312"/>
        <w:jc w:val="both"/>
      </w:pPr>
      <w:r>
        <w:rPr>
          <w:rFonts w:ascii="Calibri"/>
          <w:color w:val="1C2A3D"/>
          <w:sz w:val="22"/>
          <w:szCs w:val="22"/>
        </w:rPr>
        <w:t xml:space="preserve">O Assento IV e unico no En Me Nim: Selynis e a unica Me Gal que nao foi nomeada por Aurelius, mas sim escolhida pelo corpo de Me Sha de Sanctrum. Essa independencia e deliberada, projetada para garantir que o Me Sha Dur nao seja subordinado ao En Me. A Balanca simboliza nao apenas a justica, mas o equilibrio entre as faccoes do Conselho, um papel que Selynis desempenha com inflexibilidade notoria. Sua verdadeira identidade, porem, e Selynis Thalassa, a Velatrix, chefe dos Tar-Gig.</w:t>
      </w:r>
    </w:p>
    <w:p>
      <w:pPr>
        <w:pStyle w:val="Heading2"/>
        <w:spacing w:after="150" w:before="300" w:line="312"/>
      </w:pPr>
      <w:bookmarkStart w:id="100034" w:name="_Toc100034"/>
      <w:r>
        <w:rPr>
          <w:rFonts w:ascii="Times New Roman"/>
          <w:b/>
          <w:bCs/>
          <w:color w:val="0B1C2C"/>
          <w:sz w:val="28"/>
          <w:szCs w:val="28"/>
        </w:rPr>
        <w:t xml:space="preserve">Responsabilidades</w:t>
      </w:r>
      <w:bookmarkEnd w:id="100034"/>
    </w:p>
    <w:p>
      <w:pPr>
        <w:spacing w:after="120" w:line="312"/>
        <w:jc w:val="both"/>
      </w:pPr>
      <w:r>
        <w:rPr>
          <w:rFonts w:ascii="Calibri"/>
          <w:color w:val="1C2A3D"/>
          <w:sz w:val="22"/>
          <w:szCs w:val="22"/>
        </w:rPr>
        <w:t xml:space="preserve">Presidir o Me Sha Dur Supremo de Sanctrum; realizar Di Sha em casos de Nin Gig, traição e atos contra a Ordem; interpretar as Ilyos Dur An; supervisao dos Me Sha Dur regionais; garantia de processo justo; veto sobre Me An do Conselho que transgridam as leis.</w:t>
      </w:r>
    </w:p>
    <w:p>
      <w:pPr>
        <w:pStyle w:val="Heading2"/>
        <w:spacing w:after="150" w:before="300" w:line="312"/>
      </w:pPr>
      <w:bookmarkStart w:id="100035" w:name="_Toc100035"/>
      <w:r>
        <w:rPr>
          <w:rFonts w:ascii="Times New Roman"/>
          <w:b/>
          <w:bCs/>
          <w:color w:val="0B1C2C"/>
          <w:sz w:val="28"/>
          <w:szCs w:val="28"/>
        </w:rPr>
        <w:t xml:space="preserve">Relacoes Politicas</w:t>
      </w:r>
      <w:bookmarkEnd w:id="100035"/>
    </w:p>
    <w:p>
      <w:pPr>
        <w:spacing w:after="120" w:line="312"/>
        <w:jc w:val="both"/>
      </w:pPr>
      <w:r>
        <w:rPr>
          <w:rFonts w:ascii="Calibri"/>
          <w:color w:val="1C2A3D"/>
          <w:sz w:val="22"/>
          <w:szCs w:val="22"/>
        </w:rPr>
        <w:t xml:space="preserve">A Mais Incorruptivel do Conselho. Nao se alinha a nenhuma faccao, seguindo exclusivamente as Ilyos Dur An. Desconfia do En Me Nim como um todo e sabe que ha She-Zuri no interior, mas carece de provas. Relacao complexa com Aurelius: respeito pela funcao, mas desconfianca pessoal. Como Velatrix, mantem Gir Mishar sobre cada Me Gal, incluindo o En Me.</w:t>
      </w:r>
    </w:p>
    <w:p>
      <w:pPr>
        <w:pStyle w:val="Heading2"/>
        <w:spacing w:after="150" w:before="300" w:line="312"/>
      </w:pPr>
      <w:bookmarkStart w:id="100036" w:name="_Toc100036"/>
      <w:r>
        <w:rPr>
          <w:rFonts w:ascii="Times New Roman"/>
          <w:b/>
          <w:bCs/>
          <w:color w:val="0B1C2C"/>
          <w:sz w:val="28"/>
          <w:szCs w:val="28"/>
        </w:rPr>
        <w:t xml:space="preserve">Mitos Associados</w:t>
      </w:r>
      <w:bookmarkEnd w:id="100036"/>
    </w:p>
    <w:p>
      <w:pPr>
        <w:spacing w:after="120" w:line="312"/>
        <w:jc w:val="both"/>
      </w:pPr>
      <w:r>
        <w:rPr>
          <w:rFonts w:ascii="Calibri"/>
          <w:color w:val="1C2A3D"/>
          <w:sz w:val="22"/>
          <w:szCs w:val="22"/>
        </w:rPr>
        <w:t xml:space="preserve">A Balanca do Assento IV supostamente se inclina sozinha quando uma mentira e dita em sua presenca. Os velhos Guardioes juram que, durante o Di Sha de um traidor, a Balanca emitiu um som como um sussurro que revelou a verdade antes que qualquer testemunha falasse. O Me Sha que ocupar o assento com coracao puro ganhara a capacidade de ver atraves de qualquer ilusao de Nihilaryth.</w:t>
      </w:r>
    </w:p>
    <w:p>
      <w:pPr>
        <w:pStyle w:val="Heading1"/>
        <w:spacing w:after="200" w:before="400" w:line="312"/>
      </w:pPr>
      <w:bookmarkStart w:id="100037" w:name="_Toc100037"/>
      <w:r>
        <w:rPr>
          <w:rFonts w:ascii="Times New Roman"/>
          <w:b/>
          <w:bCs/>
          <w:color w:val="0B1C2C"/>
          <w:sz w:val="32"/>
          <w:szCs w:val="32"/>
        </w:rPr>
        <w:t xml:space="preserve">Assento V — Me Dur</w:t>
      </w:r>
      <w:bookmarkEnd w:id="100037"/>
    </w:p>
    <w:p>
      <w:pPr>
        <w:pStyle w:val="Heading2"/>
        <w:spacing w:after="150" w:before="300" w:line="312"/>
      </w:pPr>
      <w:bookmarkStart w:id="100038" w:name="_Toc100038"/>
      <w:r>
        <w:rPr>
          <w:rFonts w:ascii="Times New Roman"/>
          <w:b/>
          <w:bCs/>
          <w:color w:val="0B1C2C"/>
          <w:sz w:val="28"/>
          <w:szCs w:val="28"/>
        </w:rPr>
        <w:t xml:space="preserve">Simbolo: Raiz</w:t>
      </w:r>
      <w:bookmarkEnd w:id="100038"/>
    </w:p>
    <w:p>
      <w:pPr>
        <w:spacing w:after="80" w:line="312"/>
      </w:pPr>
      <w:r>
        <w:rPr>
          <w:rFonts w:ascii="Calibri"/>
          <w:b/>
          <w:bCs/>
          <w:color w:val="0B1C2C"/>
          <w:sz w:val="22"/>
          <w:szCs w:val="22"/>
        </w:rPr>
        <w:t xml:space="preserve">Funcao: </w:t>
      </w:r>
      <w:r>
        <w:rPr>
          <w:rFonts w:ascii="Calibri"/>
          <w:color w:val="1C2A3D"/>
          <w:sz w:val="22"/>
          <w:szCs w:val="22"/>
        </w:rPr>
        <w:t xml:space="preserve">Territorio, Provisoes e Cuidado da Terra</w:t>
      </w:r>
    </w:p>
    <w:p>
      <w:pPr>
        <w:spacing w:after="80" w:line="312"/>
      </w:pPr>
      <w:r>
        <w:rPr>
          <w:rFonts w:ascii="Calibri"/>
          <w:b/>
          <w:bCs/>
          <w:color w:val="0B1C2C"/>
          <w:sz w:val="22"/>
          <w:szCs w:val="22"/>
        </w:rPr>
        <w:t xml:space="preserve">Ocupante Atual: </w:t>
      </w:r>
      <w:r>
        <w:rPr>
          <w:rFonts w:ascii="Calibri"/>
          <w:color w:val="1C2A3D"/>
          <w:sz w:val="22"/>
          <w:szCs w:val="22"/>
        </w:rPr>
        <w:t xml:space="preserve">Senhora Terra</w:t>
      </w:r>
    </w:p>
    <w:p>
      <w:pPr>
        <w:pStyle w:val="Heading2"/>
        <w:spacing w:after="150" w:before="300" w:line="312"/>
      </w:pPr>
      <w:bookmarkStart w:id="100039" w:name="_Toc100039"/>
      <w:r>
        <w:rPr>
          <w:rFonts w:ascii="Times New Roman"/>
          <w:b/>
          <w:bCs/>
          <w:color w:val="0B1C2C"/>
          <w:sz w:val="28"/>
          <w:szCs w:val="28"/>
        </w:rPr>
        <w:t xml:space="preserve">Historia do Assento</w:t>
      </w:r>
      <w:bookmarkEnd w:id="100039"/>
    </w:p>
    <w:p>
      <w:pPr>
        <w:spacing w:after="120" w:line="312"/>
        <w:jc w:val="both"/>
      </w:pPr>
      <w:r>
        <w:rPr>
          <w:rFonts w:ascii="Calibri"/>
          <w:color w:val="1C2A3D"/>
          <w:sz w:val="22"/>
          <w:szCs w:val="22"/>
        </w:rPr>
        <w:t xml:space="preserve">O Assento V representa a base material de Sanctrum: a terra que alimenta o povo e os territorios que definem as fronteiras do reino. Desde a fundacao, o Me Dur foi responsavel por garantir que Sanctrum nunca passasse fome, uma tarefa que se tornou ainda mais critica apos as Guerras de Expansao, quando as terras de cultivo foram reduzidas pela corrosao de Nihilaryth. A atual Senhora Terra herdou o cargo de sua Geme Gal, que controla as maiores fazendas dos Planaltos Dourados ha geracoes.</w:t>
      </w:r>
    </w:p>
    <w:p>
      <w:pPr>
        <w:pStyle w:val="Heading2"/>
        <w:spacing w:after="150" w:before="300" w:line="312"/>
      </w:pPr>
      <w:bookmarkStart w:id="100040" w:name="_Toc100040"/>
      <w:r>
        <w:rPr>
          <w:rFonts w:ascii="Times New Roman"/>
          <w:b/>
          <w:bCs/>
          <w:color w:val="0B1C2C"/>
          <w:sz w:val="28"/>
          <w:szCs w:val="28"/>
        </w:rPr>
        <w:t xml:space="preserve">Responsabilidades</w:t>
      </w:r>
      <w:bookmarkEnd w:id="100040"/>
    </w:p>
    <w:p>
      <w:pPr>
        <w:spacing w:after="120" w:line="312"/>
        <w:jc w:val="both"/>
      </w:pPr>
      <w:r>
        <w:rPr>
          <w:rFonts w:ascii="Calibri"/>
          <w:color w:val="1C2A3D"/>
          <w:sz w:val="22"/>
          <w:szCs w:val="22"/>
        </w:rPr>
        <w:t xml:space="preserve">Administracao das terras de cultivo de Sanctrum; gestao das reservas alimentares; Sa Dam de graos com Sylvaris e carne com Terraxis; supervisao das fronteiras territoriais; distribuicao de terras; protecao contra corrosao de Nihilaryth nos campos; coordenacao com a Guilda dos Naturalistas.</w:t>
      </w:r>
    </w:p>
    <w:p>
      <w:pPr>
        <w:pStyle w:val="Heading2"/>
        <w:spacing w:after="150" w:before="300" w:line="312"/>
      </w:pPr>
      <w:bookmarkStart w:id="100041" w:name="_Toc100041"/>
      <w:r>
        <w:rPr>
          <w:rFonts w:ascii="Times New Roman"/>
          <w:b/>
          <w:bCs/>
          <w:color w:val="0B1C2C"/>
          <w:sz w:val="28"/>
          <w:szCs w:val="28"/>
        </w:rPr>
        <w:t xml:space="preserve">Relacoes Politicas</w:t>
      </w:r>
      <w:bookmarkEnd w:id="100041"/>
    </w:p>
    <w:p>
      <w:pPr>
        <w:spacing w:after="120" w:line="312"/>
        <w:jc w:val="both"/>
      </w:pPr>
      <w:r>
        <w:rPr>
          <w:rFonts w:ascii="Calibri"/>
          <w:color w:val="1C2A3D"/>
          <w:sz w:val="22"/>
          <w:szCs w:val="22"/>
        </w:rPr>
        <w:t xml:space="preserve">Membro da faccao Purista, mas movida por pragmatismo, nao por doutrina. Sua unica lealdade real e a estabilidade: desde que suas terras nao sejam tocadas, ela apoia o estado das coisas. Aliada de Valtheris (Assento II) e Ouric (Assento III) por conveniencia. Indiferente a intrigas, mas vingativa quando seus interesses sao ameacados.</w:t>
      </w:r>
    </w:p>
    <w:p>
      <w:pPr>
        <w:pStyle w:val="Heading2"/>
        <w:spacing w:after="150" w:before="300" w:line="312"/>
      </w:pPr>
      <w:bookmarkStart w:id="100042" w:name="_Toc100042"/>
      <w:r>
        <w:rPr>
          <w:rFonts w:ascii="Times New Roman"/>
          <w:b/>
          <w:bCs/>
          <w:color w:val="0B1C2C"/>
          <w:sz w:val="28"/>
          <w:szCs w:val="28"/>
        </w:rPr>
        <w:t xml:space="preserve">Mitos Associados</w:t>
      </w:r>
      <w:bookmarkEnd w:id="100042"/>
    </w:p>
    <w:p>
      <w:pPr>
        <w:spacing w:after="120" w:line="312"/>
        <w:jc w:val="both"/>
      </w:pPr>
      <w:r>
        <w:rPr>
          <w:rFonts w:ascii="Calibri"/>
          <w:color w:val="1C2A3D"/>
          <w:sz w:val="22"/>
          <w:szCs w:val="22"/>
        </w:rPr>
        <w:t xml:space="preserve">A Raiz gravada no assento supostamente brota a cada inicio de estacao de plantio, emitindo uma luz verde que fertiliza os campos ao redor da Torre de Aurion. Os camponeses acreditam que a Senhora Terra pode sentir a saude do solo simplesmente colocando as mas na terra, e que as colheitas falham se ela fica doente. O mito mais persistente e o da Semente Primordial: uma semente guardada nas profundezas da Torre que, se plantada, poderia restaurar qualquer terra corrompida por Nihilaryth.</w:t>
      </w:r>
    </w:p>
    <w:p>
      <w:pPr>
        <w:pStyle w:val="Heading1"/>
        <w:spacing w:after="200" w:before="400" w:line="312"/>
      </w:pPr>
      <w:bookmarkStart w:id="100043" w:name="_Toc100043"/>
      <w:r>
        <w:rPr>
          <w:rFonts w:ascii="Times New Roman"/>
          <w:b/>
          <w:bCs/>
          <w:color w:val="0B1C2C"/>
          <w:sz w:val="32"/>
          <w:szCs w:val="32"/>
        </w:rPr>
        <w:t xml:space="preserve">Assento VI — Me Nam</w:t>
      </w:r>
      <w:bookmarkEnd w:id="100043"/>
    </w:p>
    <w:p>
      <w:pPr>
        <w:pStyle w:val="Heading2"/>
        <w:spacing w:after="150" w:before="300" w:line="312"/>
      </w:pPr>
      <w:bookmarkStart w:id="100044" w:name="_Toc100044"/>
      <w:r>
        <w:rPr>
          <w:rFonts w:ascii="Times New Roman"/>
          <w:b/>
          <w:bCs/>
          <w:color w:val="0B1C2C"/>
          <w:sz w:val="28"/>
          <w:szCs w:val="28"/>
        </w:rPr>
        <w:t xml:space="preserve">Simbolo: Mascara</w:t>
      </w:r>
      <w:bookmarkEnd w:id="100044"/>
    </w:p>
    <w:p>
      <w:pPr>
        <w:spacing w:after="80" w:line="312"/>
      </w:pPr>
      <w:r>
        <w:rPr>
          <w:rFonts w:ascii="Calibri"/>
          <w:b/>
          <w:bCs/>
          <w:color w:val="0B1C2C"/>
          <w:sz w:val="22"/>
          <w:szCs w:val="22"/>
        </w:rPr>
        <w:t xml:space="preserve">Funcao: </w:t>
      </w:r>
      <w:r>
        <w:rPr>
          <w:rFonts w:ascii="Calibri"/>
          <w:color w:val="1C2A3D"/>
          <w:sz w:val="22"/>
          <w:szCs w:val="22"/>
        </w:rPr>
        <w:t xml:space="preserve">Relacoes Exteriores e Me Nam Tar</w:t>
      </w:r>
    </w:p>
    <w:p>
      <w:pPr>
        <w:spacing w:after="80" w:line="312"/>
      </w:pPr>
      <w:r>
        <w:rPr>
          <w:rFonts w:ascii="Calibri"/>
          <w:b/>
          <w:bCs/>
          <w:color w:val="0B1C2C"/>
          <w:sz w:val="22"/>
          <w:szCs w:val="22"/>
        </w:rPr>
        <w:t xml:space="preserve">Ocupante Atual: </w:t>
      </w:r>
      <w:r>
        <w:rPr>
          <w:rFonts w:ascii="Calibri"/>
          <w:color w:val="1C2A3D"/>
          <w:sz w:val="22"/>
          <w:szCs w:val="22"/>
        </w:rPr>
        <w:t xml:space="preserve">Lian (Me Nam Tar)</w:t>
      </w:r>
    </w:p>
    <w:p>
      <w:pPr>
        <w:pStyle w:val="Heading2"/>
        <w:spacing w:after="150" w:before="300" w:line="312"/>
      </w:pPr>
      <w:bookmarkStart w:id="100045" w:name="_Toc100045"/>
      <w:r>
        <w:rPr>
          <w:rFonts w:ascii="Times New Roman"/>
          <w:b/>
          <w:bCs/>
          <w:color w:val="0B1C2C"/>
          <w:sz w:val="28"/>
          <w:szCs w:val="28"/>
        </w:rPr>
        <w:t xml:space="preserve">Historia do Assento</w:t>
      </w:r>
      <w:bookmarkEnd w:id="100045"/>
    </w:p>
    <w:p>
      <w:pPr>
        <w:spacing w:after="120" w:line="312"/>
        <w:jc w:val="both"/>
      </w:pPr>
      <w:r>
        <w:rPr>
          <w:rFonts w:ascii="Calibri"/>
          <w:color w:val="1C2A3D"/>
          <w:sz w:val="22"/>
          <w:szCs w:val="22"/>
        </w:rPr>
        <w:t xml:space="preserve">O Assento VI foi formalizado durante a Segunda Era de Expansao, quando Sanctrum percebeu que nao poderia manter a hegemonia apenas pela forca. O primeiro Me Nam foi um ex-Sa Danna que compreendia as nuances do Me Nam Tar entre os reinos recem-fundados. Lian seguiu esse caminho como ex-Me Nam Tar em Pyralis, onde aprendeu a lidar com a arrogancia piraliana e a intransigencia vulcanica. Conhece todos os Lugal e Nin dos sete reinos pessoalmente, uma rede de contatos sem paralelo no En Me Nim.</w:t>
      </w:r>
    </w:p>
    <w:p>
      <w:pPr>
        <w:pStyle w:val="Heading2"/>
        <w:spacing w:after="150" w:before="300" w:line="312"/>
      </w:pPr>
      <w:bookmarkStart w:id="100046" w:name="_Toc100046"/>
      <w:r>
        <w:rPr>
          <w:rFonts w:ascii="Times New Roman"/>
          <w:b/>
          <w:bCs/>
          <w:color w:val="0B1C2C"/>
          <w:sz w:val="28"/>
          <w:szCs w:val="28"/>
        </w:rPr>
        <w:t xml:space="preserve">Responsabilidades</w:t>
      </w:r>
      <w:bookmarkEnd w:id="100046"/>
    </w:p>
    <w:p>
      <w:pPr>
        <w:spacing w:after="120" w:line="312"/>
        <w:jc w:val="both"/>
      </w:pPr>
      <w:r>
        <w:rPr>
          <w:rFonts w:ascii="Calibri"/>
          <w:color w:val="1C2A3D"/>
          <w:sz w:val="22"/>
          <w:szCs w:val="22"/>
        </w:rPr>
        <w:t xml:space="preserve">Me Nam Tar de Sanctrum nas negociacoes entre reinos; gestao de Nam Mishar e Pa Dim; mediacao de Tukul Gal entre reinos; supervisao das casas de Me Nam Tar nos outros reinos; coordenacao com o Unken En Dur (Mesa dos Vinculadores); protecao dos interesses de Sa Dam de Sanctrum.</w:t>
      </w:r>
    </w:p>
    <w:p>
      <w:pPr>
        <w:pStyle w:val="Heading2"/>
        <w:spacing w:after="150" w:before="300" w:line="312"/>
      </w:pPr>
      <w:bookmarkStart w:id="100047" w:name="_Toc100047"/>
      <w:r>
        <w:rPr>
          <w:rFonts w:ascii="Times New Roman"/>
          <w:b/>
          <w:bCs/>
          <w:color w:val="0B1C2C"/>
          <w:sz w:val="28"/>
          <w:szCs w:val="28"/>
        </w:rPr>
        <w:t xml:space="preserve">Relacoes Politicas</w:t>
      </w:r>
      <w:bookmarkEnd w:id="100047"/>
    </w:p>
    <w:p>
      <w:pPr>
        <w:spacing w:after="120" w:line="312"/>
        <w:jc w:val="both"/>
      </w:pPr>
      <w:r>
        <w:rPr>
          <w:rFonts w:ascii="Calibri"/>
          <w:color w:val="1C2A3D"/>
          <w:sz w:val="22"/>
          <w:szCs w:val="22"/>
        </w:rPr>
        <w:t xml:space="preserve">Lider da faccao Moderada ao lado de Verena (Assento VIII) e do Mestre das Obras (Assento VII). Acredita que o Me Nam Tar e superior ao Tukul Gal, posicao que o coloca em conflito frequente com Valtheris (Assento II). Seus opositores o acusam de ser um agente duplo devido suas frequentes viagens, mas ele e limpo. Mantem relacao profissional com todos, mas genuina com poucos.</w:t>
      </w:r>
    </w:p>
    <w:p>
      <w:pPr>
        <w:pStyle w:val="Heading2"/>
        <w:spacing w:after="150" w:before="300" w:line="312"/>
      </w:pPr>
      <w:bookmarkStart w:id="100048" w:name="_Toc100048"/>
      <w:r>
        <w:rPr>
          <w:rFonts w:ascii="Times New Roman"/>
          <w:b/>
          <w:bCs/>
          <w:color w:val="0B1C2C"/>
          <w:sz w:val="28"/>
          <w:szCs w:val="28"/>
        </w:rPr>
        <w:t xml:space="preserve">Mitos Associados</w:t>
      </w:r>
      <w:bookmarkEnd w:id="100048"/>
    </w:p>
    <w:p>
      <w:pPr>
        <w:spacing w:after="120" w:line="312"/>
        <w:jc w:val="both"/>
      </w:pPr>
      <w:r>
        <w:rPr>
          <w:rFonts w:ascii="Calibri"/>
          <w:color w:val="1C2A3D"/>
          <w:sz w:val="22"/>
          <w:szCs w:val="22"/>
        </w:rPr>
        <w:t xml:space="preserve">A Mascara do assento representa o principio de que o Me Nam Tar deve ser todas as coisas para todos os povos. Segundo a lenda, o primeiro Me Nam usava uma mascara literal que mudava de expressao dependendo de com quem falava, e que a mascara acabou se fundindo ao seu rosto. Dizem que Lian pode detectar uma mentira estrangeira pelo cheiro, habilidade que teria desenvolvido durante seus anos em Pyralis.</w:t>
      </w:r>
    </w:p>
    <w:p>
      <w:pPr>
        <w:pStyle w:val="Heading1"/>
        <w:spacing w:after="200" w:before="400" w:line="312"/>
      </w:pPr>
      <w:bookmarkStart w:id="100049" w:name="_Toc100049"/>
      <w:r>
        <w:rPr>
          <w:rFonts w:ascii="Times New Roman"/>
          <w:b/>
          <w:bCs/>
          <w:color w:val="0B1C2C"/>
          <w:sz w:val="32"/>
          <w:szCs w:val="32"/>
        </w:rPr>
        <w:t xml:space="preserve">Assento VII — Me Gibil</w:t>
      </w:r>
      <w:bookmarkEnd w:id="100049"/>
    </w:p>
    <w:p>
      <w:pPr>
        <w:pStyle w:val="Heading2"/>
        <w:spacing w:after="150" w:before="300" w:line="312"/>
      </w:pPr>
      <w:bookmarkStart w:id="100050" w:name="_Toc100050"/>
      <w:r>
        <w:rPr>
          <w:rFonts w:ascii="Times New Roman"/>
          <w:b/>
          <w:bCs/>
          <w:color w:val="0B1C2C"/>
          <w:sz w:val="28"/>
          <w:szCs w:val="28"/>
        </w:rPr>
        <w:t xml:space="preserve">Simbolo: Fenix</w:t>
      </w:r>
      <w:bookmarkEnd w:id="100050"/>
    </w:p>
    <w:p>
      <w:pPr>
        <w:spacing w:after="80" w:line="312"/>
      </w:pPr>
      <w:r>
        <w:rPr>
          <w:rFonts w:ascii="Calibri"/>
          <w:b/>
          <w:bCs/>
          <w:color w:val="0B1C2C"/>
          <w:sz w:val="22"/>
          <w:szCs w:val="22"/>
        </w:rPr>
        <w:t xml:space="preserve">Funcao: </w:t>
      </w:r>
      <w:r>
        <w:rPr>
          <w:rFonts w:ascii="Calibri"/>
          <w:color w:val="1C2A3D"/>
          <w:sz w:val="22"/>
          <w:szCs w:val="22"/>
        </w:rPr>
        <w:t xml:space="preserve">Infraestrutura, Engenharia e Renovacao</w:t>
      </w:r>
    </w:p>
    <w:p>
      <w:pPr>
        <w:spacing w:after="80" w:line="312"/>
      </w:pPr>
      <w:r>
        <w:rPr>
          <w:rFonts w:ascii="Calibri"/>
          <w:b/>
          <w:bCs/>
          <w:color w:val="0B1C2C"/>
          <w:sz w:val="22"/>
          <w:szCs w:val="22"/>
        </w:rPr>
        <w:t xml:space="preserve">Ocupante Atual: </w:t>
      </w:r>
      <w:r>
        <w:rPr>
          <w:rFonts w:ascii="Calibri"/>
          <w:color w:val="1C2A3D"/>
          <w:sz w:val="22"/>
          <w:szCs w:val="22"/>
        </w:rPr>
        <w:t xml:space="preserve">Mestre das Obras</w:t>
      </w:r>
    </w:p>
    <w:p>
      <w:pPr>
        <w:pStyle w:val="Heading2"/>
        <w:spacing w:after="150" w:before="300" w:line="312"/>
      </w:pPr>
      <w:bookmarkStart w:id="100051" w:name="_Toc100051"/>
      <w:r>
        <w:rPr>
          <w:rFonts w:ascii="Times New Roman"/>
          <w:b/>
          <w:bCs/>
          <w:color w:val="0B1C2C"/>
          <w:sz w:val="28"/>
          <w:szCs w:val="28"/>
        </w:rPr>
        <w:t xml:space="preserve">Historia do Assento</w:t>
      </w:r>
      <w:bookmarkEnd w:id="100051"/>
    </w:p>
    <w:p>
      <w:pPr>
        <w:spacing w:after="120" w:line="312"/>
        <w:jc w:val="both"/>
      </w:pPr>
      <w:r>
        <w:rPr>
          <w:rFonts w:ascii="Calibri"/>
          <w:color w:val="1C2A3D"/>
          <w:sz w:val="22"/>
          <w:szCs w:val="22"/>
        </w:rPr>
        <w:t xml:space="preserve">O Assento VII surgiu das cinzas da Primeira Guerra Sombria, quando Sanctrum precisou reerguer inteiras cidades devastadas por Nihilaryth. O primeiro Me Gibil foi o construtor-chefe que reergueu a Torre de Aurion sobre as ruinas da fortaleza original, e desde entao o cargo carrega a simbologia da Fenix: a capacidade de renascer da destruicao. O atual Mestre das Obras foi o engenheiro-chefe da construcao da RRA, a Rede de Ressonancia de Aurion, a maior obra de infraestrutura do continente.</w:t>
      </w:r>
    </w:p>
    <w:p>
      <w:pPr>
        <w:pStyle w:val="Heading2"/>
        <w:spacing w:after="150" w:before="300" w:line="312"/>
      </w:pPr>
      <w:bookmarkStart w:id="100052" w:name="_Toc100052"/>
      <w:r>
        <w:rPr>
          <w:rFonts w:ascii="Times New Roman"/>
          <w:b/>
          <w:bCs/>
          <w:color w:val="0B1C2C"/>
          <w:sz w:val="28"/>
          <w:szCs w:val="28"/>
        </w:rPr>
        <w:t xml:space="preserve">Responsabilidades</w:t>
      </w:r>
      <w:bookmarkEnd w:id="100052"/>
    </w:p>
    <w:p>
      <w:pPr>
        <w:spacing w:after="120" w:line="312"/>
        <w:jc w:val="both"/>
      </w:pPr>
      <w:r>
        <w:rPr>
          <w:rFonts w:ascii="Calibri"/>
          <w:color w:val="1C2A3D"/>
          <w:sz w:val="22"/>
          <w:szCs w:val="22"/>
        </w:rPr>
        <w:t xml:space="preserve">Supervisao da manutencao da Torre de Aurion; gestao das torres de repeticao da RRA; planejamento e execucao de obras publicas; coordenacao com engenheiros de Fulmora para projetos conjuntos; reconstrucao de areas afetadas por Nihilaryth; administracao das minas de Aetherite; desenvolvimento de novas tecnicas de cristal.</w:t>
      </w:r>
    </w:p>
    <w:p>
      <w:pPr>
        <w:pStyle w:val="Heading2"/>
        <w:spacing w:after="150" w:before="300" w:line="312"/>
      </w:pPr>
      <w:bookmarkStart w:id="100053" w:name="_Toc100053"/>
      <w:r>
        <w:rPr>
          <w:rFonts w:ascii="Times New Roman"/>
          <w:b/>
          <w:bCs/>
          <w:color w:val="0B1C2C"/>
          <w:sz w:val="28"/>
          <w:szCs w:val="28"/>
        </w:rPr>
        <w:t xml:space="preserve">Relacoes Politicas</w:t>
      </w:r>
      <w:bookmarkEnd w:id="100053"/>
    </w:p>
    <w:p>
      <w:pPr>
        <w:spacing w:after="120" w:line="312"/>
        <w:jc w:val="both"/>
      </w:pPr>
      <w:r>
        <w:rPr>
          <w:rFonts w:ascii="Calibri"/>
          <w:color w:val="1C2A3D"/>
          <w:sz w:val="22"/>
          <w:szCs w:val="22"/>
        </w:rPr>
        <w:t xml:space="preserve">Membro da faccao Moderada, mas apolitico por temperamento. Preocupa-se com projetos, nao com faccoes. Aliado funcional de Verena (Assento VIII) e Lian (Assento VI). Respeita a competencia tecnica de Fulmora e mantem canais informais com a Matriarca Zerynthia. Evita conflitos no En Me Nim, preferindo resolver problemas com engenharia.</w:t>
      </w:r>
    </w:p>
    <w:p>
      <w:pPr>
        <w:pStyle w:val="Heading2"/>
        <w:spacing w:after="150" w:before="300" w:line="312"/>
      </w:pPr>
      <w:bookmarkStart w:id="100054" w:name="_Toc100054"/>
      <w:r>
        <w:rPr>
          <w:rFonts w:ascii="Times New Roman"/>
          <w:b/>
          <w:bCs/>
          <w:color w:val="0B1C2C"/>
          <w:sz w:val="28"/>
          <w:szCs w:val="28"/>
        </w:rPr>
        <w:t xml:space="preserve">Mitos Associados</w:t>
      </w:r>
      <w:bookmarkEnd w:id="100054"/>
    </w:p>
    <w:p>
      <w:pPr>
        <w:spacing w:after="120" w:line="312"/>
        <w:jc w:val="both"/>
      </w:pPr>
      <w:r>
        <w:rPr>
          <w:rFonts w:ascii="Calibri"/>
          <w:color w:val="1C2A3D"/>
          <w:sz w:val="22"/>
          <w:szCs w:val="22"/>
        </w:rPr>
        <w:t xml:space="preserve">A Fenix do assento supostamente abre as asas durante a madrugada, quando ninguem observa, e suas penas caem no chao da sala do Conselho. Cada pena que toca o chao se transforma em uma semente de cristal que, se plantada, cresce em uma estrutura perfeita. O Me Gibil que encontrar todas as penas podera construir uma torre que alcancas as luas.</w:t>
      </w:r>
    </w:p>
    <w:p>
      <w:pPr>
        <w:pStyle w:val="Heading1"/>
        <w:spacing w:after="200" w:before="400" w:line="312"/>
      </w:pPr>
      <w:bookmarkStart w:id="100055" w:name="_Toc100055"/>
      <w:r>
        <w:rPr>
          <w:rFonts w:ascii="Times New Roman"/>
          <w:b/>
          <w:bCs/>
          <w:color w:val="0B1C2C"/>
          <w:sz w:val="32"/>
          <w:szCs w:val="32"/>
        </w:rPr>
        <w:t xml:space="preserve">Assento VIII — Me Silim</w:t>
      </w:r>
      <w:bookmarkEnd w:id="100055"/>
    </w:p>
    <w:p>
      <w:pPr>
        <w:pStyle w:val="Heading2"/>
        <w:spacing w:after="150" w:before="300" w:line="312"/>
      </w:pPr>
      <w:bookmarkStart w:id="100056" w:name="_Toc100056"/>
      <w:r>
        <w:rPr>
          <w:rFonts w:ascii="Times New Roman"/>
          <w:b/>
          <w:bCs/>
          <w:color w:val="0B1C2C"/>
          <w:sz w:val="28"/>
          <w:szCs w:val="28"/>
        </w:rPr>
        <w:t xml:space="preserve">Simbolo: Pomba</w:t>
      </w:r>
      <w:bookmarkEnd w:id="100056"/>
    </w:p>
    <w:p>
      <w:pPr>
        <w:spacing w:after="80" w:line="312"/>
      </w:pPr>
      <w:r>
        <w:rPr>
          <w:rFonts w:ascii="Calibri"/>
          <w:b/>
          <w:bCs/>
          <w:color w:val="0B1C2C"/>
          <w:sz w:val="22"/>
          <w:szCs w:val="22"/>
        </w:rPr>
        <w:t xml:space="preserve">Funcao: </w:t>
      </w:r>
      <w:r>
        <w:rPr>
          <w:rFonts w:ascii="Calibri"/>
          <w:color w:val="1C2A3D"/>
          <w:sz w:val="22"/>
          <w:szCs w:val="22"/>
        </w:rPr>
        <w:t xml:space="preserve">Cultura, Artes e Silim entre os Povos</w:t>
      </w:r>
    </w:p>
    <w:p>
      <w:pPr>
        <w:spacing w:after="80" w:line="312"/>
      </w:pPr>
      <w:r>
        <w:rPr>
          <w:rFonts w:ascii="Calibri"/>
          <w:b/>
          <w:bCs/>
          <w:color w:val="0B1C2C"/>
          <w:sz w:val="22"/>
          <w:szCs w:val="22"/>
        </w:rPr>
        <w:t xml:space="preserve">Ocupante Atual: </w:t>
      </w:r>
      <w:r>
        <w:rPr>
          <w:rFonts w:ascii="Calibri"/>
          <w:color w:val="1C2A3D"/>
          <w:sz w:val="22"/>
          <w:szCs w:val="22"/>
        </w:rPr>
        <w:t xml:space="preserve">Matriarca Verena</w:t>
      </w:r>
    </w:p>
    <w:p>
      <w:pPr>
        <w:pStyle w:val="Heading2"/>
        <w:spacing w:after="150" w:before="300" w:line="312"/>
      </w:pPr>
      <w:bookmarkStart w:id="100057" w:name="_Toc100057"/>
      <w:r>
        <w:rPr>
          <w:rFonts w:ascii="Times New Roman"/>
          <w:b/>
          <w:bCs/>
          <w:color w:val="0B1C2C"/>
          <w:sz w:val="28"/>
          <w:szCs w:val="28"/>
        </w:rPr>
        <w:t xml:space="preserve">Historia do Assento</w:t>
      </w:r>
      <w:bookmarkEnd w:id="100057"/>
    </w:p>
    <w:p>
      <w:pPr>
        <w:spacing w:after="120" w:line="312"/>
        <w:jc w:val="both"/>
      </w:pPr>
      <w:r>
        <w:rPr>
          <w:rFonts w:ascii="Calibri"/>
          <w:color w:val="1C2A3D"/>
          <w:sz w:val="22"/>
          <w:szCs w:val="22"/>
        </w:rPr>
        <w:t xml:space="preserve">O Assento VIII foi criado como contrapeso ao endurecimento crescente do En Me Nim nos primeiros seculos pos-Seraphyen. Aetherion compreendeu que a civilizacao nao se sustenta apenas com espadas e leis, mas com arte, musica e busca do saber. A Pomba simboliza essa visao de Silim e abertura. Verena consolidou seu poder ao liderar a politica de mao aberta que reduziu as tensoes com Fulmora, demonstrando que a abertura cultural pode conseguir o que a forca militar nao consegue.</w:t>
      </w:r>
    </w:p>
    <w:p>
      <w:pPr>
        <w:pStyle w:val="Heading2"/>
        <w:spacing w:after="150" w:before="300" w:line="312"/>
      </w:pPr>
      <w:bookmarkStart w:id="100058" w:name="_Toc100058"/>
      <w:r>
        <w:rPr>
          <w:rFonts w:ascii="Times New Roman"/>
          <w:b/>
          <w:bCs/>
          <w:color w:val="0B1C2C"/>
          <w:sz w:val="28"/>
          <w:szCs w:val="28"/>
        </w:rPr>
        <w:t xml:space="preserve">Responsabilidades</w:t>
      </w:r>
      <w:bookmarkEnd w:id="100058"/>
    </w:p>
    <w:p>
      <w:pPr>
        <w:spacing w:after="120" w:line="312"/>
        <w:jc w:val="both"/>
      </w:pPr>
      <w:r>
        <w:rPr>
          <w:rFonts w:ascii="Calibri"/>
          <w:color w:val="1C2A3D"/>
          <w:sz w:val="22"/>
          <w:szCs w:val="22"/>
        </w:rPr>
        <w:t xml:space="preserve">Patrocinio das artes e cultura em Sanctrum; mediacao de tensoes entre Nin Gig e seguidores das Ilyos Dur An; supervisao de festivais e ceremonias publicas; preservacao do patrimonio historico e artistico; relacoes com pensadores e filosofos de outros reinos.</w:t>
      </w:r>
    </w:p>
    <w:p>
      <w:pPr>
        <w:pStyle w:val="Heading2"/>
        <w:spacing w:after="150" w:before="300" w:line="312"/>
      </w:pPr>
      <w:bookmarkStart w:id="100059" w:name="_Toc100059"/>
      <w:r>
        <w:rPr>
          <w:rFonts w:ascii="Times New Roman"/>
          <w:b/>
          <w:bCs/>
          <w:color w:val="0B1C2C"/>
          <w:sz w:val="28"/>
          <w:szCs w:val="28"/>
        </w:rPr>
        <w:t xml:space="preserve">Relacoes Politicas</w:t>
      </w:r>
      <w:bookmarkEnd w:id="100059"/>
    </w:p>
    <w:p>
      <w:pPr>
        <w:spacing w:after="120" w:line="312"/>
        <w:jc w:val="both"/>
      </w:pPr>
      <w:r>
        <w:rPr>
          <w:rFonts w:ascii="Calibri"/>
          <w:color w:val="1C2A3D"/>
          <w:sz w:val="22"/>
          <w:szCs w:val="22"/>
        </w:rPr>
        <w:t xml:space="preserve">Aliada mais confiavel de Aurelius no En Me Nim. Lider da faccao Moderada junto com Lian (Assento VI). Sua docura aparente esconde uma estrategista brilhante: mantem uma lista secreta de Nita moderados que podem ser uteis politicamente. Conflito direto com Ouric (Assento III), que considera a abertura religiosa uma fraqueza. Desconhece a verdadeira identidade da Velatrix (Assento IV/IX).</w:t>
      </w:r>
    </w:p>
    <w:p>
      <w:pPr>
        <w:pStyle w:val="Heading2"/>
        <w:spacing w:after="150" w:before="300" w:line="312"/>
      </w:pPr>
      <w:bookmarkStart w:id="100060" w:name="_Toc100060"/>
      <w:r>
        <w:rPr>
          <w:rFonts w:ascii="Times New Roman"/>
          <w:b/>
          <w:bCs/>
          <w:color w:val="0B1C2C"/>
          <w:sz w:val="28"/>
          <w:szCs w:val="28"/>
        </w:rPr>
        <w:t xml:space="preserve">Mitos Associados</w:t>
      </w:r>
      <w:bookmarkEnd w:id="100060"/>
    </w:p>
    <w:p>
      <w:pPr>
        <w:spacing w:after="120" w:line="312"/>
        <w:jc w:val="both"/>
      </w:pPr>
      <w:r>
        <w:rPr>
          <w:rFonts w:ascii="Calibri"/>
          <w:color w:val="1C2A3D"/>
          <w:sz w:val="22"/>
          <w:szCs w:val="22"/>
        </w:rPr>
        <w:t xml:space="preserve">A Pomba do assento supostamente abandona sua forma de cristal durante a Convergencia Tripla e voa pela sala do Conselho, pousando no ombro do Me Gal mais justo. Se a Pomba se recusa a pousar em alguem, esse Me Gal esta condenado a cair antes do proximo solsticio. Verena sorri quando ouve esse mito e nunca o confirma nem o nega.</w:t>
      </w:r>
    </w:p>
    <w:p>
      <w:pPr>
        <w:pStyle w:val="Heading1"/>
        <w:spacing w:after="200" w:before="400" w:line="312"/>
      </w:pPr>
      <w:bookmarkStart w:id="100061" w:name="_Toc100061"/>
      <w:r>
        <w:rPr>
          <w:rFonts w:ascii="Times New Roman"/>
          <w:b/>
          <w:bCs/>
          <w:color w:val="0B1C2C"/>
          <w:sz w:val="32"/>
          <w:szCs w:val="32"/>
        </w:rPr>
        <w:t xml:space="preserve">Assento IX — Ukam (Velatrix)</w:t>
      </w:r>
      <w:bookmarkEnd w:id="100061"/>
    </w:p>
    <w:p>
      <w:pPr>
        <w:pStyle w:val="Heading2"/>
        <w:spacing w:after="150" w:before="300" w:line="312"/>
      </w:pPr>
      <w:bookmarkStart w:id="100062" w:name="_Toc100062"/>
      <w:r>
        <w:rPr>
          <w:rFonts w:ascii="Times New Roman"/>
          <w:b/>
          <w:bCs/>
          <w:color w:val="0B1C2C"/>
          <w:sz w:val="28"/>
          <w:szCs w:val="28"/>
        </w:rPr>
        <w:t xml:space="preserve">Simbolo: Olho</w:t>
      </w:r>
      <w:bookmarkEnd w:id="100062"/>
    </w:p>
    <w:p>
      <w:pPr>
        <w:spacing w:after="80" w:line="312"/>
      </w:pPr>
      <w:r>
        <w:rPr>
          <w:rFonts w:ascii="Calibri"/>
          <w:b/>
          <w:bCs/>
          <w:color w:val="0B1C2C"/>
          <w:sz w:val="22"/>
          <w:szCs w:val="22"/>
        </w:rPr>
        <w:t xml:space="preserve">Funcao: </w:t>
      </w:r>
      <w:r>
        <w:rPr>
          <w:rFonts w:ascii="Calibri"/>
          <w:color w:val="1C2A3D"/>
          <w:sz w:val="22"/>
          <w:szCs w:val="22"/>
        </w:rPr>
        <w:t xml:space="preserve">Vigilancia, Gir Mishar e Contra-She-Zuri</w:t>
      </w:r>
    </w:p>
    <w:p>
      <w:pPr>
        <w:spacing w:after="80" w:line="312"/>
      </w:pPr>
      <w:r>
        <w:rPr>
          <w:rFonts w:ascii="Calibri"/>
          <w:b/>
          <w:bCs/>
          <w:color w:val="0B1C2C"/>
          <w:sz w:val="22"/>
          <w:szCs w:val="22"/>
        </w:rPr>
        <w:t xml:space="preserve">Ocupante Atual: </w:t>
      </w:r>
      <w:r>
        <w:rPr>
          <w:rFonts w:ascii="Calibri"/>
          <w:color w:val="1C2A3D"/>
          <w:sz w:val="22"/>
          <w:szCs w:val="22"/>
        </w:rPr>
        <w:t xml:space="preserve">Velatrix (identidade oculta)</w:t>
      </w:r>
    </w:p>
    <w:p>
      <w:pPr>
        <w:pStyle w:val="Heading2"/>
        <w:spacing w:after="150" w:before="300" w:line="312"/>
      </w:pPr>
      <w:bookmarkStart w:id="100063" w:name="_Toc100063"/>
      <w:r>
        <w:rPr>
          <w:rFonts w:ascii="Times New Roman"/>
          <w:b/>
          <w:bCs/>
          <w:color w:val="0B1C2C"/>
          <w:sz w:val="28"/>
          <w:szCs w:val="28"/>
        </w:rPr>
        <w:t xml:space="preserve">Historia do Assento</w:t>
      </w:r>
      <w:bookmarkEnd w:id="100063"/>
    </w:p>
    <w:p>
      <w:pPr>
        <w:spacing w:after="120" w:line="312"/>
        <w:jc w:val="both"/>
      </w:pPr>
      <w:r>
        <w:rPr>
          <w:rFonts w:ascii="Calibri"/>
          <w:color w:val="1C2A3D"/>
          <w:sz w:val="22"/>
          <w:szCs w:val="22"/>
        </w:rPr>
        <w:t xml:space="preserve">O Assento IX e o mais enigmatico do En Me Nim. Criado informalmente por Aurelius como canal de Gir Mishar independente, o Ukam nao tem um ocupante que se apresente publicamente. A Velatrix envia um representante encapuzado que fala em seu nome, e ninguem alem de Aurelius conhece sua verdadeira face. Na realidade, a Velatrix e Selynis Thalassa, a mesma pessoa que ocupa o Assento IV como Me Sha Selynis, uma dualidade que lhe da acesso simultaneo ao Me Sha Dur e a rede de Tar-Gig mais extensa do mundo.</w:t>
      </w:r>
    </w:p>
    <w:p>
      <w:pPr>
        <w:pStyle w:val="Heading2"/>
        <w:spacing w:after="150" w:before="300" w:line="312"/>
      </w:pPr>
      <w:bookmarkStart w:id="100064" w:name="_Toc100064"/>
      <w:r>
        <w:rPr>
          <w:rFonts w:ascii="Times New Roman"/>
          <w:b/>
          <w:bCs/>
          <w:color w:val="0B1C2C"/>
          <w:sz w:val="28"/>
          <w:szCs w:val="28"/>
        </w:rPr>
        <w:t xml:space="preserve">Responsabilidades</w:t>
      </w:r>
      <w:bookmarkEnd w:id="100064"/>
    </w:p>
    <w:p>
      <w:pPr>
        <w:spacing w:after="120" w:line="312"/>
        <w:jc w:val="both"/>
      </w:pPr>
      <w:r>
        <w:rPr>
          <w:rFonts w:ascii="Calibri"/>
          <w:color w:val="1C2A3D"/>
          <w:sz w:val="22"/>
          <w:szCs w:val="22"/>
        </w:rPr>
        <w:t xml:space="preserve">Chefe de vigilancia interna e externa; manutencao da rede de informantes em todos os reinos; lista de suspeitos de Nin Gig de Nyxalor; dossies sobre cada Me Gal do Conselho; coordenacao dos 26 Tar-Gig espalhados pelos sete reinos; protecao dos segredos do En Dur Gal; contra-Gir Mishar contra She-Zuri de Nihilaryth.</w:t>
      </w:r>
    </w:p>
    <w:p>
      <w:pPr>
        <w:pStyle w:val="Heading2"/>
        <w:spacing w:after="150" w:before="300" w:line="312"/>
      </w:pPr>
      <w:bookmarkStart w:id="100065" w:name="_Toc100065"/>
      <w:r>
        <w:rPr>
          <w:rFonts w:ascii="Times New Roman"/>
          <w:b/>
          <w:bCs/>
          <w:color w:val="0B1C2C"/>
          <w:sz w:val="28"/>
          <w:szCs w:val="28"/>
        </w:rPr>
        <w:t xml:space="preserve">Relacoes Politicas</w:t>
      </w:r>
      <w:bookmarkEnd w:id="100065"/>
    </w:p>
    <w:p>
      <w:pPr>
        <w:spacing w:after="120" w:line="312"/>
        <w:jc w:val="both"/>
      </w:pPr>
      <w:r>
        <w:rPr>
          <w:rFonts w:ascii="Calibri"/>
          <w:color w:val="1C2A3D"/>
          <w:sz w:val="22"/>
          <w:szCs w:val="22"/>
        </w:rPr>
        <w:t xml:space="preserve">Nao se alinha a nenhuma faccao. Vigiada por todos, vigia todos. Confia apenas em Aurelius, com quem compartilha o segredo de Alyndra. Confirmou a infiltracao Nihilaryth no Assento XII (Mulher de Branco) atraves de seus Tar-Gig, mas nao pode expor sem comprometer suas fontes. Os Tar-Gig operam em todos os reinos, incluindo Umbra, onde Nyctara protege Alyndra.</w:t>
      </w:r>
    </w:p>
    <w:p>
      <w:pPr>
        <w:pStyle w:val="Heading2"/>
        <w:spacing w:after="150" w:before="300" w:line="312"/>
      </w:pPr>
      <w:bookmarkStart w:id="100066" w:name="_Toc100066"/>
      <w:r>
        <w:rPr>
          <w:rFonts w:ascii="Times New Roman"/>
          <w:b/>
          <w:bCs/>
          <w:color w:val="0B1C2C"/>
          <w:sz w:val="28"/>
          <w:szCs w:val="28"/>
        </w:rPr>
        <w:t xml:space="preserve">Mitos Associados</w:t>
      </w:r>
      <w:bookmarkEnd w:id="100066"/>
    </w:p>
    <w:p>
      <w:pPr>
        <w:spacing w:after="120" w:line="312"/>
        <w:jc w:val="both"/>
      </w:pPr>
      <w:r>
        <w:rPr>
          <w:rFonts w:ascii="Calibri"/>
          <w:color w:val="1C2A3D"/>
          <w:sz w:val="22"/>
          <w:szCs w:val="22"/>
        </w:rPr>
        <w:t xml:space="preserve">O Olho do assento supostamente segue as pessoas que entram na sala, girando para focar em quem esconde algo. Dizem que o representante encapuzado da Velatrix nao e humano, mas um construto de cristal animado pela propria vontade dela. O mito mais aterrorizante e o do Espelho: na sala secreta da Velatrix, existe um espelho de Aetherite negro que mostra o rosto verdadeiro de qualquer um que o olhe, revelando She-Zuri e traicoes.</w:t>
      </w:r>
    </w:p>
    <w:p>
      <w:pPr>
        <w:pStyle w:val="Heading1"/>
        <w:spacing w:after="200" w:before="400" w:line="312"/>
      </w:pPr>
      <w:bookmarkStart w:id="100067" w:name="_Toc100067"/>
      <w:r>
        <w:rPr>
          <w:rFonts w:ascii="Times New Roman"/>
          <w:b/>
          <w:bCs/>
          <w:color w:val="0B1C2C"/>
          <w:sz w:val="32"/>
          <w:szCs w:val="32"/>
        </w:rPr>
        <w:t xml:space="preserve">Assento X — Me Azu</w:t>
      </w:r>
      <w:bookmarkEnd w:id="100067"/>
    </w:p>
    <w:p>
      <w:pPr>
        <w:pStyle w:val="Heading2"/>
        <w:spacing w:after="150" w:before="300" w:line="312"/>
      </w:pPr>
      <w:bookmarkStart w:id="100068" w:name="_Toc100068"/>
      <w:r>
        <w:rPr>
          <w:rFonts w:ascii="Times New Roman"/>
          <w:b/>
          <w:bCs/>
          <w:color w:val="0B1C2C"/>
          <w:sz w:val="28"/>
          <w:szCs w:val="28"/>
        </w:rPr>
        <w:t xml:space="preserve">Simbolo: Coracao de Cristal</w:t>
      </w:r>
      <w:bookmarkEnd w:id="100068"/>
    </w:p>
    <w:p>
      <w:pPr>
        <w:spacing w:after="80" w:line="312"/>
      </w:pPr>
      <w:r>
        <w:rPr>
          <w:rFonts w:ascii="Calibri"/>
          <w:b/>
          <w:bCs/>
          <w:color w:val="0B1C2C"/>
          <w:sz w:val="22"/>
          <w:szCs w:val="22"/>
        </w:rPr>
        <w:t xml:space="preserve">Funcao: </w:t>
      </w:r>
      <w:r>
        <w:rPr>
          <w:rFonts w:ascii="Calibri"/>
          <w:color w:val="1C2A3D"/>
          <w:sz w:val="22"/>
          <w:szCs w:val="22"/>
        </w:rPr>
        <w:t xml:space="preserve">Saude, Cura e Bem-Estar do Povo</w:t>
      </w:r>
    </w:p>
    <w:p>
      <w:pPr>
        <w:spacing w:after="80" w:line="312"/>
      </w:pPr>
      <w:r>
        <w:rPr>
          <w:rFonts w:ascii="Calibri"/>
          <w:b/>
          <w:bCs/>
          <w:color w:val="0B1C2C"/>
          <w:sz w:val="22"/>
          <w:szCs w:val="22"/>
        </w:rPr>
        <w:t xml:space="preserve">Ocupante Atual: </w:t>
      </w:r>
      <w:r>
        <w:rPr>
          <w:rFonts w:ascii="Calibri"/>
          <w:color w:val="1C2A3D"/>
          <w:sz w:val="22"/>
          <w:szCs w:val="22"/>
        </w:rPr>
        <w:t xml:space="preserve">Mestra Vethra</w:t>
      </w:r>
    </w:p>
    <w:p>
      <w:pPr>
        <w:pStyle w:val="Heading2"/>
        <w:spacing w:after="150" w:before="300" w:line="312"/>
      </w:pPr>
      <w:bookmarkStart w:id="100069" w:name="_Toc100069"/>
      <w:r>
        <w:rPr>
          <w:rFonts w:ascii="Times New Roman"/>
          <w:b/>
          <w:bCs/>
          <w:color w:val="0B1C2C"/>
          <w:sz w:val="28"/>
          <w:szCs w:val="28"/>
        </w:rPr>
        <w:t xml:space="preserve">Historia do Assento</w:t>
      </w:r>
      <w:bookmarkEnd w:id="100069"/>
    </w:p>
    <w:p>
      <w:pPr>
        <w:spacing w:after="120" w:line="312"/>
        <w:jc w:val="both"/>
      </w:pPr>
      <w:r>
        <w:rPr>
          <w:rFonts w:ascii="Calibri"/>
          <w:color w:val="1C2A3D"/>
          <w:sz w:val="22"/>
          <w:szCs w:val="22"/>
        </w:rPr>
        <w:t xml:space="preserve">O Assento X foi formalizado por Aurelius como resposta a lacuna critica no En Me Nim original: Sanctrum possuia guerreiros, Me Sha, engenheiros e Me Nam Tar, mas nenhum Me Gal dedicado a saude do povo. Durante a Segunda Guerra Sombria, a falta de coordenacao de cura custou milhares de vidas que poderiam ter sido salvas. O Coracao de Cristal simboliza a obrigacao do Conselho de cuidar da vida, nao apenas de comandar. Mestra Vethra, que desenvolveu o antiveneno para o Veneno de Sombra, foi a escolha natural.</w:t>
      </w:r>
    </w:p>
    <w:p>
      <w:pPr>
        <w:pStyle w:val="Heading2"/>
        <w:spacing w:after="150" w:before="300" w:line="312"/>
      </w:pPr>
      <w:bookmarkStart w:id="100070" w:name="_Toc100070"/>
      <w:r>
        <w:rPr>
          <w:rFonts w:ascii="Times New Roman"/>
          <w:b/>
          <w:bCs/>
          <w:color w:val="0B1C2C"/>
          <w:sz w:val="28"/>
          <w:szCs w:val="28"/>
        </w:rPr>
        <w:t xml:space="preserve">Responsabilidades</w:t>
      </w:r>
      <w:bookmarkEnd w:id="100070"/>
    </w:p>
    <w:p>
      <w:pPr>
        <w:spacing w:after="120" w:line="312"/>
        <w:jc w:val="both"/>
      </w:pPr>
      <w:r>
        <w:rPr>
          <w:rFonts w:ascii="Calibri"/>
          <w:color w:val="1C2A3D"/>
          <w:sz w:val="22"/>
          <w:szCs w:val="22"/>
        </w:rPr>
        <w:t xml:space="preserve">Supervisao do Ramal da Cura da Ordem; coordenacao das casas de cura de Sanctrum; pesquisa de antivenenos contra corrupcao de Nihilaryth; gestao de suprimentos de cura em campanhas; regulacao da pratica de alquimia; bem-estar da populacao; coordenacao com curandeiros de outros reinos.</w:t>
      </w:r>
    </w:p>
    <w:p>
      <w:pPr>
        <w:pStyle w:val="Heading2"/>
        <w:spacing w:after="150" w:before="300" w:line="312"/>
      </w:pPr>
      <w:bookmarkStart w:id="100071" w:name="_Toc100071"/>
      <w:r>
        <w:rPr>
          <w:rFonts w:ascii="Times New Roman"/>
          <w:b/>
          <w:bCs/>
          <w:color w:val="0B1C2C"/>
          <w:sz w:val="28"/>
          <w:szCs w:val="28"/>
        </w:rPr>
        <w:t xml:space="preserve">Relacoes Politicas</w:t>
      </w:r>
      <w:bookmarkEnd w:id="100071"/>
    </w:p>
    <w:p>
      <w:pPr>
        <w:spacing w:after="120" w:line="312"/>
        <w:jc w:val="both"/>
      </w:pPr>
      <w:r>
        <w:rPr>
          <w:rFonts w:ascii="Calibri"/>
          <w:color w:val="1C2A3D"/>
          <w:sz w:val="22"/>
          <w:szCs w:val="22"/>
        </w:rPr>
        <w:t xml:space="preserve">Apesar de ocupar o assento mais recente, Vethra goza de respeito universal. Seu antiveneno para Veneno de Sombra salvou a vida de Guardioes em todas as fronteiras, ganhando-lhe gratidao ate entre os Puristas. Mantem neutralidade entre as faccoes, focada exclusivamente na saude. Aliada funcional do Mestre das Obras (Assento VII) em projetos de infraestrutura sanitaria. Relacao tensa com Ouric (Assento III), que tenta censurar suas pesquisas sobre Aethra curativa.</w:t>
      </w:r>
    </w:p>
    <w:p>
      <w:pPr>
        <w:pStyle w:val="Heading2"/>
        <w:spacing w:after="150" w:before="300" w:line="312"/>
      </w:pPr>
      <w:bookmarkStart w:id="100072" w:name="_Toc100072"/>
      <w:r>
        <w:rPr>
          <w:rFonts w:ascii="Times New Roman"/>
          <w:b/>
          <w:bCs/>
          <w:color w:val="0B1C2C"/>
          <w:sz w:val="28"/>
          <w:szCs w:val="28"/>
        </w:rPr>
        <w:t xml:space="preserve">Mitos Associados</w:t>
      </w:r>
      <w:bookmarkEnd w:id="100072"/>
    </w:p>
    <w:p>
      <w:pPr>
        <w:spacing w:after="120" w:line="312"/>
        <w:jc w:val="both"/>
      </w:pPr>
      <w:r>
        <w:rPr>
          <w:rFonts w:ascii="Calibri"/>
          <w:color w:val="1C2A3D"/>
          <w:sz w:val="22"/>
          <w:szCs w:val="22"/>
        </w:rPr>
        <w:t xml:space="preserve">O Coracao de Cristal do assento bate uma vez por valen, e cada batida envia uma onda de Aethra purificadora por toda a Torre de Aurion. Dizem que Vethra pode curar qualquer ferimento simplesmente segurando suas mas sobre a ferida, e que ela herdou esse dom de um Seraphyen da Cura cujo nome foi apagado dos registros por Ouric. O mito mais poderoso e o do Elixir da Eternidade: uma formula perdida que o primeiro Me Azu teria ocultado nas profundezas da Torre.</w:t>
      </w:r>
    </w:p>
    <w:p>
      <w:pPr>
        <w:pStyle w:val="Heading1"/>
        <w:spacing w:after="200" w:before="400" w:line="312"/>
      </w:pPr>
      <w:bookmarkStart w:id="100073" w:name="_Toc100073"/>
      <w:r>
        <w:rPr>
          <w:rFonts w:ascii="Times New Roman"/>
          <w:b/>
          <w:bCs/>
          <w:color w:val="0B1C2C"/>
          <w:sz w:val="32"/>
          <w:szCs w:val="32"/>
        </w:rPr>
        <w:t xml:space="preserve">Assento XI — Me Ensi</w:t>
      </w:r>
      <w:bookmarkEnd w:id="100073"/>
    </w:p>
    <w:p>
      <w:pPr>
        <w:pStyle w:val="Heading2"/>
        <w:spacing w:after="150" w:before="300" w:line="312"/>
      </w:pPr>
      <w:bookmarkStart w:id="100074" w:name="_Toc100074"/>
      <w:r>
        <w:rPr>
          <w:rFonts w:ascii="Times New Roman"/>
          <w:b/>
          <w:bCs/>
          <w:color w:val="0B1C2C"/>
          <w:sz w:val="28"/>
          <w:szCs w:val="28"/>
        </w:rPr>
        <w:t xml:space="preserve">Simbolo: Lira e Balanca</w:t>
      </w:r>
      <w:bookmarkEnd w:id="100074"/>
    </w:p>
    <w:p>
      <w:pPr>
        <w:spacing w:after="80" w:line="312"/>
      </w:pPr>
      <w:r>
        <w:rPr>
          <w:rFonts w:ascii="Calibri"/>
          <w:b/>
          <w:bCs/>
          <w:color w:val="0B1C2C"/>
          <w:sz w:val="22"/>
          <w:szCs w:val="22"/>
        </w:rPr>
        <w:t xml:space="preserve">Funcao: </w:t>
      </w:r>
      <w:r>
        <w:rPr>
          <w:rFonts w:ascii="Calibri"/>
          <w:color w:val="1C2A3D"/>
          <w:sz w:val="22"/>
          <w:szCs w:val="22"/>
        </w:rPr>
        <w:t xml:space="preserve">Harmonia Material, Sa Dam e Nig Gig</w:t>
      </w:r>
    </w:p>
    <w:p>
      <w:pPr>
        <w:spacing w:after="80" w:line="312"/>
      </w:pPr>
      <w:r>
        <w:rPr>
          <w:rFonts w:ascii="Calibri"/>
          <w:b/>
          <w:bCs/>
          <w:color w:val="0B1C2C"/>
          <w:sz w:val="22"/>
          <w:szCs w:val="22"/>
        </w:rPr>
        <w:t xml:space="preserve">Ocupante Atual: </w:t>
      </w:r>
      <w:r>
        <w:rPr>
          <w:rFonts w:ascii="Calibri"/>
          <w:color w:val="1C2A3D"/>
          <w:sz w:val="22"/>
          <w:szCs w:val="22"/>
        </w:rPr>
        <w:t xml:space="preserve">Mestre Cassian</w:t>
      </w:r>
    </w:p>
    <w:p>
      <w:pPr>
        <w:pStyle w:val="Heading2"/>
        <w:spacing w:after="150" w:before="300" w:line="312"/>
      </w:pPr>
      <w:bookmarkStart w:id="100075" w:name="_Toc100075"/>
      <w:r>
        <w:rPr>
          <w:rFonts w:ascii="Times New Roman"/>
          <w:b/>
          <w:bCs/>
          <w:color w:val="0B1C2C"/>
          <w:sz w:val="28"/>
          <w:szCs w:val="28"/>
        </w:rPr>
        <w:t xml:space="preserve">Historia do Assento</w:t>
      </w:r>
      <w:bookmarkEnd w:id="100075"/>
    </w:p>
    <w:p>
      <w:pPr>
        <w:spacing w:after="120" w:line="312"/>
        <w:jc w:val="both"/>
      </w:pPr>
      <w:r>
        <w:rPr>
          <w:rFonts w:ascii="Calibri"/>
          <w:color w:val="1C2A3D"/>
          <w:sz w:val="22"/>
          <w:szCs w:val="22"/>
        </w:rPr>
        <w:t xml:space="preserve">O Assento XI foi criado para resolver um problema crescente: a RRA e a expansao do Sa Dam interestadual exigiam gestao especializada que nenhum outro assento cobria adequadamente. A Lira e a Balanca simbolizam a harmonia entre prosperidade e justica, entre Sa Dam e as Ilyos Dur An. Cassian, um ex-Sa Danna que acumulou riqueza com rotas de Aetherite antes de entrar para a Ordem, equilibra perspicacia comercial com senso de justica. Sua admissao por Aurelius foi vista como estrategica: trazer a riqueza privada para dentro do En Me Nim.</w:t>
      </w:r>
    </w:p>
    <w:p>
      <w:pPr>
        <w:pStyle w:val="Heading2"/>
        <w:spacing w:after="150" w:before="300" w:line="312"/>
      </w:pPr>
      <w:bookmarkStart w:id="100076" w:name="_Toc100076"/>
      <w:r>
        <w:rPr>
          <w:rFonts w:ascii="Times New Roman"/>
          <w:b/>
          <w:bCs/>
          <w:color w:val="0B1C2C"/>
          <w:sz w:val="28"/>
          <w:szCs w:val="28"/>
        </w:rPr>
        <w:t xml:space="preserve">Responsabilidades</w:t>
      </w:r>
      <w:bookmarkEnd w:id="100076"/>
    </w:p>
    <w:p>
      <w:pPr>
        <w:spacing w:after="120" w:line="312"/>
        <w:jc w:val="both"/>
      </w:pPr>
      <w:r>
        <w:rPr>
          <w:rFonts w:ascii="Calibri"/>
          <w:color w:val="1C2A3D"/>
          <w:sz w:val="22"/>
          <w:szCs w:val="22"/>
        </w:rPr>
        <w:t xml:space="preserve">Gestao da harmonia material de Sanctrum; regulacao de Banda Gal; supervisao do Sa Dam de Aetherite e cristais; coordenacao com a Guilda dos Arautos do Eter; administracao do Nig Gig; negociacao de Kish Dur de Sa Dam com outros reinos; prevencao de crises materiais; combate ao Sikil Mishar de Aetherite negro.</w:t>
      </w:r>
    </w:p>
    <w:p>
      <w:pPr>
        <w:pStyle w:val="Heading2"/>
        <w:spacing w:after="150" w:before="300" w:line="312"/>
      </w:pPr>
      <w:bookmarkStart w:id="100077" w:name="_Toc100077"/>
      <w:r>
        <w:rPr>
          <w:rFonts w:ascii="Times New Roman"/>
          <w:b/>
          <w:bCs/>
          <w:color w:val="0B1C2C"/>
          <w:sz w:val="28"/>
          <w:szCs w:val="28"/>
        </w:rPr>
        <w:t xml:space="preserve">Relacoes Politicas</w:t>
      </w:r>
      <w:bookmarkEnd w:id="100077"/>
    </w:p>
    <w:p>
      <w:pPr>
        <w:spacing w:after="120" w:line="312"/>
        <w:jc w:val="both"/>
      </w:pPr>
      <w:r>
        <w:rPr>
          <w:rFonts w:ascii="Calibri"/>
          <w:color w:val="1C2A3D"/>
          <w:sz w:val="22"/>
          <w:szCs w:val="22"/>
        </w:rPr>
        <w:t xml:space="preserve">Faccao Moderada, aliado de Lian (Assento VI) em politicas de abertura de Sa Dam. Conflito com Senhora Terra (Assento V) sobre Banda Gal de terras de cultivo. Respeitado por Valtheris (Assento II) pelo financiamento eficiente das tropas. Desconfiado por Ouric (Assento III), que ve a riqueza como corrupcao. Mantem relacao profissional com o Mestre das Obras (Assento VII) para financiamento de projetos.</w:t>
      </w:r>
    </w:p>
    <w:p>
      <w:pPr>
        <w:pStyle w:val="Heading2"/>
        <w:spacing w:after="150" w:before="300" w:line="312"/>
      </w:pPr>
      <w:bookmarkStart w:id="100078" w:name="_Toc100078"/>
      <w:r>
        <w:rPr>
          <w:rFonts w:ascii="Times New Roman"/>
          <w:b/>
          <w:bCs/>
          <w:color w:val="0B1C2C"/>
          <w:sz w:val="28"/>
          <w:szCs w:val="28"/>
        </w:rPr>
        <w:t xml:space="preserve">Mitos Associados</w:t>
      </w:r>
      <w:bookmarkEnd w:id="100078"/>
    </w:p>
    <w:p>
      <w:pPr>
        <w:spacing w:after="120" w:line="312"/>
        <w:jc w:val="both"/>
      </w:pPr>
      <w:r>
        <w:rPr>
          <w:rFonts w:ascii="Calibri"/>
          <w:color w:val="1C2A3D"/>
          <w:sz w:val="22"/>
          <w:szCs w:val="22"/>
        </w:rPr>
        <w:t xml:space="preserve">A Lira do assento supostamente toca sozinha durante a Convergencia Tripla, e sua melodia prenuncia se o proximo valen sera de prosperidade ou de escassez. A Balanca ao lado da Lira equilibra perfeitamente, mesmo sem mecanismo visivel. Dizem que Cassian pode sentir a flutuacao do valor do Aetherite pelo brilho dos cristais, e que ele uma vez previu uma crise material tres nyra antes que ela acontecesse.</w:t>
      </w:r>
    </w:p>
    <w:p>
      <w:pPr>
        <w:pStyle w:val="Heading1"/>
        <w:spacing w:after="200" w:before="400" w:line="312"/>
      </w:pPr>
      <w:bookmarkStart w:id="100079" w:name="_Toc100079"/>
      <w:r>
        <w:rPr>
          <w:rFonts w:ascii="Times New Roman"/>
          <w:b/>
          <w:bCs/>
          <w:color w:val="0B1C2C"/>
          <w:sz w:val="32"/>
          <w:szCs w:val="32"/>
        </w:rPr>
        <w:t xml:space="preserve">Assento XII — O Vazio (Oculto)</w:t>
      </w:r>
      <w:bookmarkEnd w:id="100079"/>
    </w:p>
    <w:p>
      <w:pPr>
        <w:pStyle w:val="Heading2"/>
        <w:spacing w:after="150" w:before="300" w:line="312"/>
      </w:pPr>
      <w:bookmarkStart w:id="100080" w:name="_Toc100080"/>
      <w:r>
        <w:rPr>
          <w:rFonts w:ascii="Times New Roman"/>
          <w:b/>
          <w:bCs/>
          <w:color w:val="0B1C2C"/>
          <w:sz w:val="28"/>
          <w:szCs w:val="28"/>
        </w:rPr>
        <w:t xml:space="preserve">Simbolo: Circulo Vazio</w:t>
      </w:r>
      <w:bookmarkEnd w:id="100080"/>
    </w:p>
    <w:p>
      <w:pPr>
        <w:spacing w:after="80" w:line="312"/>
      </w:pPr>
      <w:r>
        <w:rPr>
          <w:rFonts w:ascii="Calibri"/>
          <w:b/>
          <w:bCs/>
          <w:color w:val="0B1C2C"/>
          <w:sz w:val="22"/>
          <w:szCs w:val="22"/>
        </w:rPr>
        <w:t xml:space="preserve">Funcao: </w:t>
      </w:r>
      <w:r>
        <w:rPr>
          <w:rFonts w:ascii="Calibri"/>
          <w:color w:val="1C2A3D"/>
          <w:sz w:val="22"/>
          <w:szCs w:val="22"/>
        </w:rPr>
        <w:t xml:space="preserve">A Voz dos Dumu Aetheris (cooptado por Nihilaryth)</w:t>
      </w:r>
    </w:p>
    <w:p>
      <w:pPr>
        <w:spacing w:after="80" w:line="312"/>
      </w:pPr>
      <w:r>
        <w:rPr>
          <w:rFonts w:ascii="Calibri"/>
          <w:b/>
          <w:bCs/>
          <w:color w:val="0B1C2C"/>
          <w:sz w:val="22"/>
          <w:szCs w:val="22"/>
        </w:rPr>
        <w:t xml:space="preserve">Ocupante Atual: </w:t>
      </w:r>
      <w:r>
        <w:rPr>
          <w:rFonts w:ascii="Calibri"/>
          <w:color w:val="1C2A3D"/>
          <w:sz w:val="22"/>
          <w:szCs w:val="22"/>
        </w:rPr>
        <w:t xml:space="preserve">A Mulher de Branco (Xaryntha, She-Zuri)</w:t>
      </w:r>
    </w:p>
    <w:p>
      <w:pPr>
        <w:pStyle w:val="Heading2"/>
        <w:spacing w:after="150" w:before="300" w:line="312"/>
      </w:pPr>
      <w:bookmarkStart w:id="100081" w:name="_Toc100081"/>
      <w:r>
        <w:rPr>
          <w:rFonts w:ascii="Times New Roman"/>
          <w:b/>
          <w:bCs/>
          <w:color w:val="0B1C2C"/>
          <w:sz w:val="28"/>
          <w:szCs w:val="28"/>
        </w:rPr>
        <w:t xml:space="preserve">Historia do Assento</w:t>
      </w:r>
      <w:bookmarkEnd w:id="100081"/>
    </w:p>
    <w:p>
      <w:pPr>
        <w:spacing w:after="120" w:line="312"/>
        <w:jc w:val="both"/>
      </w:pPr>
      <w:r>
        <w:rPr>
          <w:rFonts w:ascii="Calibri"/>
          <w:color w:val="1C2A3D"/>
          <w:sz w:val="22"/>
          <w:szCs w:val="22"/>
        </w:rPr>
        <w:t xml:space="preserve">O Assento XII foi concebido como o mais idealista do En Me Nim: um assento rotativo ocupado por um Dumu Aetheris, escolhido pelo povo para representar seus interesses diretamente. O Circulo Vazio simbolizava a ausencia de poder hereditario, um espaco em branco que qualquer pessoa podia preencher. Essa idealizacao, porem, foi devorada pelas sombras. Ha cinquenta valens, o assento comecou a ser cooptado por forcas que operavam nas trevas. O estudioso que o ocupava foi removido em circunstancias suspeitas, e uma figura conhecida apenas como a Mulher de Branco tomou seu lugar ha doze valens.</w:t>
      </w:r>
    </w:p>
    <w:p>
      <w:pPr>
        <w:pStyle w:val="Heading2"/>
        <w:spacing w:after="150" w:before="300" w:line="312"/>
      </w:pPr>
      <w:bookmarkStart w:id="100082" w:name="_Toc100082"/>
      <w:r>
        <w:rPr>
          <w:rFonts w:ascii="Times New Roman"/>
          <w:b/>
          <w:bCs/>
          <w:color w:val="0B1C2C"/>
          <w:sz w:val="28"/>
          <w:szCs w:val="28"/>
        </w:rPr>
        <w:t xml:space="preserve">Responsabilidades</w:t>
      </w:r>
      <w:bookmarkEnd w:id="100082"/>
    </w:p>
    <w:p>
      <w:pPr>
        <w:spacing w:after="120" w:line="312"/>
        <w:jc w:val="both"/>
      </w:pPr>
      <w:r>
        <w:rPr>
          <w:rFonts w:ascii="Calibri"/>
          <w:color w:val="1C2A3D"/>
          <w:sz w:val="22"/>
          <w:szCs w:val="22"/>
        </w:rPr>
        <w:t xml:space="preserve">Oficialmente: representar os interesses dos Dumu Aetheris no En Me Nim; trazer perspectivas de fora das Geme Gal para as decisoes do Conselho; servir como canal direto entre os Nita e o En Dur Gal. Na realidade: corromper o En Me Nim por dentro, lentamente, atraves de decadas de influencia sutil; criar divisao entre as faccoes; aproximar Sanctrum das sombras.</w:t>
      </w:r>
    </w:p>
    <w:p>
      <w:pPr>
        <w:pStyle w:val="Heading2"/>
        <w:spacing w:after="150" w:before="300" w:line="312"/>
      </w:pPr>
      <w:bookmarkStart w:id="100083" w:name="_Toc100083"/>
      <w:r>
        <w:rPr>
          <w:rFonts w:ascii="Times New Roman"/>
          <w:b/>
          <w:bCs/>
          <w:color w:val="0B1C2C"/>
          <w:sz w:val="28"/>
          <w:szCs w:val="28"/>
        </w:rPr>
        <w:t xml:space="preserve">Relacoes Politicas</w:t>
      </w:r>
      <w:bookmarkEnd w:id="100083"/>
    </w:p>
    <w:p>
      <w:pPr>
        <w:spacing w:after="120" w:line="312"/>
        <w:jc w:val="both"/>
      </w:pPr>
      <w:r>
        <w:rPr>
          <w:rFonts w:ascii="Calibri"/>
          <w:color w:val="1C2A3D"/>
          <w:sz w:val="22"/>
          <w:szCs w:val="22"/>
        </w:rPr>
        <w:t xml:space="preserve">A faccao da Infiltracao. Xaryntha, a Sussurrante, e uma das Tres Lideres Nihilaryth que ocupa uma casca humana mantida viva por possessao controlada. Aparencia impecavel: sempre vestida de branco imaculado, rosto coberto por veu, voz suave e quase musical. Aurelius suspeita dela, mas nao tem provas. A Velatrix (Assento IX) confirmou sua natureza de She-Zuri atraves de seus Tar-Gig, mas nao pode expor sem comprometer suas fontes. Selynis (Assento IV) desconfia, mas nao sabe o que e. Os Puristas (Valtheris e Ouric) acreditam que ela e uma aliada na perseguicao ao Nin Gig de Nyxalor, sem perceber que ela manipula essa perseguicao para gerar mais simpatizantes da causa sombria.</w:t>
      </w:r>
    </w:p>
    <w:p>
      <w:pPr>
        <w:pStyle w:val="Heading2"/>
        <w:spacing w:after="150" w:before="300" w:line="312"/>
      </w:pPr>
      <w:bookmarkStart w:id="100084" w:name="_Toc100084"/>
      <w:r>
        <w:rPr>
          <w:rFonts w:ascii="Times New Roman"/>
          <w:b/>
          <w:bCs/>
          <w:color w:val="0B1C2C"/>
          <w:sz w:val="28"/>
          <w:szCs w:val="28"/>
        </w:rPr>
        <w:t xml:space="preserve">Mitos Associados</w:t>
      </w:r>
      <w:bookmarkEnd w:id="100084"/>
    </w:p>
    <w:p>
      <w:pPr>
        <w:spacing w:after="120" w:line="312"/>
        <w:jc w:val="both"/>
      </w:pPr>
      <w:r>
        <w:rPr>
          <w:rFonts w:ascii="Calibri"/>
          <w:color w:val="1C2A3D"/>
          <w:sz w:val="22"/>
          <w:szCs w:val="22"/>
        </w:rPr>
        <w:t xml:space="preserve">O Circulo Vazio nunca foi realmente vazio. Segundo os mitos mais antigos, o circulo e uma janela para o Vazio Primordial, e aquele que sentar nele sem protecao pode ouvir os sussurros de Yggorath. Dizem que a primeira ocupante do assento enlouqueceu apos tres nyra, e que desde entao o assento amaldicoa qualquer um que o ocupe. O povo mais supersticioso acredita que a Mulher de Branco nao e humana, mas um espirito do Vazio que assumiu forma humana, e que seu veu esconde um rosto que nao existe.</w:t>
      </w:r>
    </w:p>
    <w:p>
      <w:pPr>
        <w:pStyle w:val="Heading1"/>
        <w:spacing w:after="200" w:before="400" w:line="312"/>
      </w:pPr>
      <w:bookmarkStart w:id="100085" w:name="_Toc100085"/>
      <w:r>
        <w:rPr>
          <w:rFonts w:ascii="Times New Roman"/>
          <w:b/>
          <w:bCs/>
          <w:color w:val="0B1C2C"/>
          <w:sz w:val="32"/>
          <w:szCs w:val="32"/>
        </w:rPr>
        <w:t xml:space="preserve">She-Zuri no En Me Nim: A Ameaca Interior</w:t>
      </w:r>
      <w:bookmarkEnd w:id="100085"/>
    </w:p>
    <w:p>
      <w:pPr>
        <w:spacing w:after="120" w:line="312"/>
        <w:jc w:val="both"/>
      </w:pPr>
      <w:r>
        <w:rPr>
          <w:rFonts w:ascii="Calibri"/>
          <w:color w:val="1C2A3D"/>
          <w:sz w:val="22"/>
          <w:szCs w:val="22"/>
        </w:rPr>
        <w:t xml:space="preserve">A ameaca mais existencial ao En Me Nim nao vem de fora, mas de dentro. Os She-Zuri, agentes de Nihilaryth especializados em infiltracao de longo prazo, operam nas sombras do poder ha decadas. O caso mais grave e o da Mulher de Branco (Assento XII), cuja verdadeira identidade e Xaryntha, a Sussurrante, uma das Tres Lideres Nihilaryth. Seu metodo e devastador pela sua paciencia: ela nao sabota de forma direta, mas sugere politicas que parecem razoaveis mas criam divisao, incentiva a perseguicao ao Nin Gig de Nyxalor sabendo que isso gera mais simpatizantes da causa sombria, e vota a favor de medidas que isolam Sanctrum nos Me Nam Tar.</w:t>
      </w:r>
    </w:p>
    <w:p>
      <w:pPr>
        <w:spacing w:after="120" w:line="312"/>
        <w:jc w:val="both"/>
      </w:pPr>
      <w:r>
        <w:rPr>
          <w:rFonts w:ascii="Calibri"/>
          <w:color w:val="1C2A3D"/>
          <w:sz w:val="22"/>
          <w:szCs w:val="22"/>
        </w:rPr>
        <w:t xml:space="preserve">A Velatrix (Assento IX) confirmou a infiltracao atraves de seus Tar-Gig, mas nao pode expor Xaryntha sem comprometer sua rede. Aurelius suspeita, mas carece de provas. A Me Sha Selynis (Assento IV) sente que algo esta errado, mas sua busca e limitada pela propria posicao ambigua dela dentro do En Me Nim. Esta tensao, entre saber e nao poder agir, e uma das linhas dramaticas centrais do Livro I e dos livros subsequentes.</w:t>
      </w:r>
    </w:p>
    <w:sectPr>
      <w:headerReference w:type="default" r:id="rId9"/>
      <w:footerReference w:type="default" r:id="rId10"/>
      <w:type w:val="nextPage"/>
      <w:pgSz w:w="11906" w:h="16838" w:orient="portrait"/>
      <w:pgMar w:top="1440" w:right="1417" w:bottom="1440"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6"/>
        <w:szCs w:val="16"/>
      </w:rPr>
      <w:t xml:space="preserve">Pagina </w:t>
    </w:r>
    <w:r>
      <w:rPr>
        <w:rFonts w:ascii="Calibri"/>
        <w:color w:val="5060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06070"/>
        <w:sz w:val="16"/>
        <w:szCs w:val="16"/>
      </w:rPr>
      <w:t xml:space="preserve">Pagina </w:t>
    </w:r>
    <w:r>
      <w:rPr>
        <w:rFonts w:ascii="Calibri"/>
        <w:color w:val="5060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06070"/>
        <w:sz w:val="16"/>
        <w:szCs w:val="16"/>
      </w:rPr>
      <w:t xml:space="preserve">En Me Nim — Conselho dos Doze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i/>
        <w:iCs/>
        <w:color w:val="506070"/>
        <w:sz w:val="16"/>
        <w:szCs w:val="16"/>
      </w:rPr>
      <w:t xml:space="preserve">En Me Nim — Conselho dos Doze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C2A3D"/>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color w:val="2E74B5"/>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2026-06-11T18:45:28.052Z</dcterms:created>
  <dcterms:modified xsi:type="dcterms:W3CDTF">2026-06-11T18:45:28.052Z</dcterms:modified>
</cp:coreProperties>
</file>

<file path=docProps/custom.xml><?xml version="1.0" encoding="utf-8"?>
<Properties xmlns="http://schemas.openxmlformats.org/officeDocument/2006/custom-properties" xmlns:vt="http://schemas.openxmlformats.org/officeDocument/2006/docPropsVTypes"/>
</file>