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1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
      </w:tblGrid>
      <w:tr>
        <w:trPr>
          <w:trHeight w:val="16838" w:hRule="exact"/>
        </w:trPr>
        <w:tc>
          <w:tcPr>
            <w:tcBorders>
              <w:top w:val="none" w:color="FFFFFF" w:sz="0"/>
              <w:left w:val="none" w:color="FFFFFF" w:sz="0"/>
              <w:bottom w:val="none" w:color="FFFFFF" w:sz="0"/>
              <w:right w:val="none" w:color="FFFFFF" w:sz="0"/>
            </w:tcBorders>
            <w:shd w:fill="0B1C2C" w:val="clear"/>
          </w:tcPr>
          <w:p>
            <w:pPr>
              <w:spacing w:before="4241"/>
            </w:pPr>
          </w:p>
          <w:p>
            <w:pPr>
              <w:pBdr>
                <w:bottom w:val="single" w:color="529286" w:sz="6" w:space="8"/>
              </w:pBdr>
              <w:spacing w:after="500"/>
              <w:ind w:left="1200" w:right="800"/>
            </w:pPr>
            <w:r>
              <w:rPr>
                <w:rFonts w:ascii="Calibri"/>
                <w:color w:val="529286"/>
                <w:spacing w:val="40"/>
                <w:sz w:val="18"/>
                <w:szCs w:val="18"/>
              </w:rPr>
              <w:t xml:space="preserve">A  L  Y  N  D  R  A     —     A     S  E  M  E  N  T  E     D  A     E  T  E  R  N  I  D  A  D  E</w:t>
            </w:r>
          </w:p>
          <w:p>
            <w:pPr>
              <w:spacing w:after="100" w:line="920" w:lineRule="atLeast"/>
              <w:ind w:left="1200"/>
            </w:pPr>
            <w:r>
              <w:rPr>
                <w:rFonts w:ascii="Arial"/>
                <w:b/>
                <w:bCs/>
                <w:color w:val="FFFFFF"/>
                <w:sz w:val="80"/>
                <w:szCs w:val="80"/>
              </w:rPr>
              <w:t xml:space="preserve">Hierarquia Za</w:t>
            </w:r>
          </w:p>
          <w:p>
            <w:pPr>
              <w:spacing w:after="300" w:line="920" w:lineRule="atLeast"/>
              <w:ind w:left="1200"/>
            </w:pPr>
            <w:r>
              <w:rPr>
                <w:rFonts w:ascii="Arial"/>
                <w:b/>
                <w:bCs/>
                <w:color w:val="FFFFFF"/>
                <w:sz w:val="80"/>
                <w:szCs w:val="80"/>
              </w:rPr>
              <w:t xml:space="preserve">gin</w:t>
            </w:r>
          </w:p>
          <w:p>
            <w:pPr>
              <w:spacing w:after="800"/>
              <w:ind w:left="1200"/>
            </w:pPr>
            <w:r>
              <w:rPr>
                <w:rFonts w:ascii="Calibri"/>
                <w:color w:val="B0B8C0"/>
                <w:sz w:val="24"/>
                <w:szCs w:val="24"/>
              </w:rPr>
              <w:t xml:space="preserve">Os Cinco Escalões do Conhecimento — Estrutura da Ordem Zagin em Nova Aetherion</w:t>
            </w:r>
          </w:p>
          <w:p>
            <w:pPr>
              <w:pBdr>
                <w:left w:val="single" w:color="529286" w:sz="8" w:space="12"/>
              </w:pBdr>
              <w:spacing w:after="80"/>
              <w:ind w:left="1400"/>
            </w:pPr>
            <w:r>
              <w:rPr>
                <w:rFonts w:ascii="Calibri"/>
                <w:color w:val="90989F"/>
                <w:sz w:val="24"/>
                <w:szCs w:val="24"/>
              </w:rPr>
              <w:t xml:space="preserve">Universo: Nova Aetherion — Era de Dingir-sar 4.103 E.D.</w:t>
            </w:r>
          </w:p>
          <w:p>
            <w:pPr>
              <w:pBdr>
                <w:left w:val="single" w:color="529286" w:sz="8" w:space="12"/>
              </w:pBdr>
              <w:spacing w:after="80"/>
              <w:ind w:left="1400"/>
            </w:pPr>
            <w:r>
              <w:rPr>
                <w:rFonts w:ascii="Calibri"/>
                <w:color w:val="90989F"/>
                <w:sz w:val="24"/>
                <w:szCs w:val="24"/>
              </w:rPr>
              <w:t xml:space="preserve">Sistema de Classificação: Língua Emê-Gir</w:t>
            </w:r>
          </w:p>
          <w:p>
            <w:pPr>
              <w:pBdr>
                <w:left w:val="single" w:color="529286" w:sz="8" w:space="12"/>
              </w:pBdr>
              <w:spacing w:after="80"/>
              <w:ind w:left="1400"/>
            </w:pPr>
            <w:r>
              <w:rPr>
                <w:rFonts w:ascii="Calibri"/>
                <w:color w:val="90989F"/>
                <w:sz w:val="24"/>
                <w:szCs w:val="24"/>
              </w:rPr>
              <w:t xml:space="preserve">Complemento ao Ilyos-Gir e RELIGIOES_E_FILOSOFIAS.md</w:t>
            </w:r>
          </w:p>
          <w:p>
            <w:pPr>
              <w:spacing w:before="4241"/>
            </w:pPr>
          </w:p>
          <w:p>
            <w:pPr>
              <w:pBdr>
                <w:top w:val="single" w:color="529286" w:sz="2" w:space="8"/>
              </w:pBdr>
              <w:spacing w:before="200"/>
              <w:ind w:left="1200" w:right="800"/>
            </w:pPr>
            <w:r>
              <w:rPr>
                <w:rFonts w:ascii="Arial"/>
                <w:color w:val="687078"/>
                <w:sz w:val="16"/>
                <w:szCs w:val="16"/>
              </w:rPr>
              <w:t xml:space="preserve">Documento de Worldbuilding</w:t>
            </w:r>
            <w:r>
              <w:t xml:space="preserve">                                                  </w:t>
            </w:r>
            <w:r>
              <w:rPr>
                <w:rFonts w:ascii="Arial"/>
                <w:color w:val="687078"/>
                <w:sz w:val="16"/>
                <w:szCs w:val="16"/>
              </w:rPr>
              <w:t xml:space="preserve">Daniel-DSN</w:t>
            </w:r>
          </w:p>
        </w:tc>
      </w:tr>
    </w:tbl>
    <w:p>
      <w:pPr>
        <w:sectPr>
          <w:pgSz w:w="11906" w:h="16838" w:orient="portrait"/>
          <w:pgMar w:top="0" w:right="0" w:bottom="0" w:left="0" w:header="708" w:footer="708" w:gutter="0"/>
          <w:pgNumType/>
          <w:docGrid w:linePitch="360"/>
        </w:sectPr>
      </w:pPr>
    </w:p>
    <w:p>
      <w:pPr>
        <w:spacing w:after="300"/>
      </w:pPr>
      <w:r>
        <w:rPr>
          <w:rFonts w:ascii="Calibri"/>
          <w:b/>
          <w:bCs/>
          <w:color w:val="162032"/>
          <w:sz w:val="32"/>
          <w:szCs w:val="32"/>
        </w:rPr>
        <w:t xml:space="preserve">Índice</w:t>
      </w:r>
    </w:p>
    <w:sdt>
      <w:sdtPr>
        <w:alias w:val="Índice"/>
      </w:sdtPr>
      <w:sdtContent>
        <w:p>
          <w:r>
            <w:fldChar w:fldCharType="begin" w:dirty="true"/>
            <w:instrText xml:space="preserve">TOC \h \o "1-3"</w:instrText>
            <w:fldChar w:fldCharType="separate"/>
          </w:r>
        </w:p>
        <w:p>
          <w:r>
            <w:fldChar w:fldCharType="end"/>
          </w:r>
        </w:p>
      </w:sdtContent>
    </w:sdt>
    <w:p>
      <w:pPr>
        <w:spacing w:before="200"/>
        <w:jc w:val="center"/>
      </w:pPr>
      <w:r>
        <w:rPr>
          <w:i/>
          <w:iCs/>
          <w:color w:val="5B6B7D"/>
          <w:sz w:val="18"/>
          <w:szCs w:val="18"/>
        </w:rPr>
        <w:t xml:space="preserve">(Clique com o botão direito no índice e selecione “Atualizar Campo” para atualizar os números de página)</w:t>
      </w:r>
    </w:p>
    <w:p>
      <w:r>
        <w:br w:type="page"/>
      </w:r>
    </w:p>
    <w:p>
      <w:pPr>
        <w:sectPr>
          <w:headerReference w:type="default" r:id="rId7"/>
          <w:footerReference w:type="default" r:id="rId8"/>
          <w:type w:val="nextPage"/>
          <w:pgSz w:w="11906" w:h="16838" w:orient="portrait"/>
          <w:pgMar w:top="1440" w:right="1417" w:bottom="1440" w:left="1701" w:header="708" w:footer="708" w:gutter="0"/>
          <w:pgNumType/>
          <w:docGrid w:linePitch="360"/>
        </w:sectPr>
      </w:pPr>
    </w:p>
    <w:p>
      <w:pPr>
        <w:pStyle w:val="Heading1"/>
        <w:spacing w:after="160" w:before="360" w:line="312"/>
      </w:pPr>
      <w:r>
        <w:rPr>
          <w:rFonts w:ascii="Calibri"/>
          <w:b/>
          <w:bCs/>
          <w:color w:val="162032"/>
          <w:sz w:val="32"/>
          <w:szCs w:val="32"/>
        </w:rPr>
        <w:t xml:space="preserve">I. A Ordem Zagin: Origem e Paradoxo</w:t>
      </w:r>
    </w:p>
    <w:p>
      <w:pPr>
        <w:keepNext w:val="false"/>
        <w:spacing w:after="120" w:before="0" w:line="312"/>
        <w:ind w:firstLine="480"/>
        <w:jc w:val="both"/>
      </w:pPr>
      <w:r>
        <w:rPr>
          <w:rFonts w:ascii="Calibri"/>
          <w:b w:val="false"/>
          <w:bCs w:val="false"/>
          <w:i w:val="false"/>
          <w:iCs w:val="false"/>
          <w:color w:val="000000"/>
          <w:sz w:val="24"/>
          <w:szCs w:val="24"/>
        </w:rPr>
        <w:t xml:space="preserve">Ilyos nunca quis seguidores organizados. Seus ensinamentos — compilados no Ilyos-Gir sob o nome de Ilyos Dur An (A Verdade Duradoura de Ilyos) — eram uma filosofia de vida, não uma religião. Ela não estabeleceu clero, não construiu templos, não nomeou sucessores. Sua última vontade, transmitida oralmente por aqueles que a viram partir, foi simples: “Não me sigam. Vivam o que eu vivi.” Mas os valens se passaram, e o que começou como filosofia livre gradualmente se institucionalizou. As comunidades que praticavam os ensinamentos sentiram necessidade de organizadores, de guardiães do conhecimento, de pessoas que dedicassem a vida inteira a preservar e transmitir os Pilares.</w:t>
      </w:r>
    </w:p>
    <w:p>
      <w:pPr>
        <w:keepNext w:val="false"/>
        <w:spacing w:after="120" w:before="0" w:line="312"/>
        <w:ind w:firstLine="480"/>
        <w:jc w:val="both"/>
      </w:pPr>
      <w:r>
        <w:rPr>
          <w:rFonts w:ascii="Calibri"/>
          <w:b w:val="false"/>
          <w:bCs w:val="false"/>
          <w:i w:val="false"/>
          <w:iCs w:val="false"/>
          <w:color w:val="000000"/>
          <w:sz w:val="24"/>
          <w:szCs w:val="24"/>
        </w:rPr>
        <w:t xml:space="preserve">Assim nasceu a Ordem Zagin — literalmente, “A Ordem do Conhecimento”. O nome usa o radical Zagin (saber, luz interior, iluminação pelo conhecimento), o mesmo do Pilar V (Ilyos Zagin). Não “Ordem de Ilyos”, pois Ilyos teria rejeitado essa denominação. O conhecimento a que o nome se refere não é Ilyos pessoalmente, mas o princípio da busca constante pela verdade (Pilar V: Ilyos Zagin). A Ordem se vê não como servidora de uma deusa, mas como guardiã de um princípio. Essa distinção é fundamental para entender a tensão que permeia toda a estrutura hierárquica: a Ordem existe porque os Pilares precisam de guardiães, mas a própria existência de guardiães organizados contradiz o Pilar III (Livre Arbítrio) e o Pilar I (Igualdade — pois hierarquia implica diferença de nível).</w:t>
      </w:r>
    </w:p>
    <w:p>
      <w:pPr>
        <w:pBdr>
          <w:left w:val="single" w:color="529286" w:sz="4" w:space="8"/>
        </w:pBdr>
        <w:spacing w:after="200" w:before="200" w:line="312"/>
        <w:ind w:left="720" w:right="720"/>
        <w:jc w:val="left"/>
      </w:pPr>
      <w:r>
        <w:rPr>
          <w:rFonts w:ascii="Calibri"/>
          <w:i/>
          <w:iCs/>
          <w:color w:val="529286"/>
          <w:sz w:val="24"/>
          <w:szCs w:val="24"/>
        </w:rPr>
        <w:t xml:space="preserve">“A maior ironia de Aetherion: a filosofia que pregava a igualdade e rejeitava instituições acabou gerando a instituição mais antiga e respeitada de todos os sete reinos. E todos sabem disso. Ninguém na Ordem ignora esse paradoxo — muitos até o consideram o mais importante dos ensinamentos.”</w:t>
      </w:r>
      <w:r>
        <w:rPr>
          <w:rFonts w:ascii="Calibri"/>
          <w:color w:val="5B6B7D"/>
          <w:sz w:val="22"/>
          <w:szCs w:val="22"/>
        </w:rPr>
        <w:t xml:space="preserve">
— A Crônica de Sanctrum, Valen 3.891 E.D.</w:t>
      </w:r>
    </w:p>
    <w:p>
      <w:pPr>
        <w:pStyle w:val="Heading2"/>
        <w:spacing w:after="120" w:before="240" w:line="312"/>
      </w:pPr>
      <w:r>
        <w:rPr>
          <w:rFonts w:ascii="Calibri"/>
          <w:b/>
          <w:bCs/>
          <w:color w:val="162032"/>
          <w:sz w:val="28"/>
          <w:szCs w:val="28"/>
        </w:rPr>
        <w:t xml:space="preserve">I.1 A Evolução Histórica</w:t>
      </w:r>
    </w:p>
    <w:p>
      <w:pPr>
        <w:keepNext w:val="false"/>
        <w:spacing w:after="120" w:before="0" w:line="312"/>
        <w:ind w:firstLine="480"/>
        <w:jc w:val="both"/>
      </w:pPr>
      <w:r>
        <w:rPr>
          <w:rFonts w:ascii="Calibri"/>
          <w:b w:val="false"/>
          <w:bCs w:val="false"/>
          <w:i w:val="false"/>
          <w:iCs w:val="false"/>
          <w:color w:val="000000"/>
          <w:sz w:val="24"/>
          <w:szCs w:val="24"/>
        </w:rPr>
        <w:t xml:space="preserve">A Ordem não surgiu em um único momento. Sua formação foi gradual, espalhada por séculos, em resposta a necessidades concretas. Nos primeiros valens após o sacrifício de Ilyos (Ano 1 E.D.), não havia estrutura alguma. As pessoas se reuniam informalmente, compartilhavam os ensinamentos e praticavam o Silêncio de Ilyos de forma espontânea. Por volta do valen 300 E.D., com o surgimento do Culto de Nyxalor em Umbra, as comunidades seguidoras dos Pilares começaram a sentir necessidade de pessoas dedicadas a preservar e defender os ensinamentos contra distorções. Foi nesse contexto que as primeiras Thar (Guardiãs da Luz) emergiram não como autoridades, mas como estudiosas voluntárias.</w:t>
      </w:r>
    </w:p>
    <w:p>
      <w:pPr>
        <w:keepNext w:val="false"/>
        <w:spacing w:after="120" w:before="0" w:line="312"/>
        <w:ind w:firstLine="480"/>
        <w:jc w:val="both"/>
      </w:pPr>
      <w:r>
        <w:rPr>
          <w:rFonts w:ascii="Calibri"/>
          <w:b w:val="false"/>
          <w:bCs w:val="false"/>
          <w:i w:val="false"/>
          <w:iCs w:val="false"/>
          <w:color w:val="000000"/>
          <w:sz w:val="24"/>
          <w:szCs w:val="24"/>
        </w:rPr>
        <w:t xml:space="preserve">A estrutura formal de cinco escalões só se consolidou por volta do valen 1.200 E.D., quando a Ordem já contava com centenas de membros em múltiplos reinos. A necessidade de coordenação, de padronização dos ensinamentos e de representação política levou à criação dos escalões superiores. A primeira Gal (Grande Luz) foi eleita no valen 1.247 E.D. — não por Ilyos, obviamente, mas por consenso das Vyn (Mestras da Luz) de todos os reinos. Desde então, cada Gal serve até sua morte ou renúncia voluntária, e uma nova é escolhida pelo mesmo método.</w:t>
      </w:r>
    </w:p>
    <w:p>
      <w:pPr>
        <w:pStyle w:val="Heading1"/>
        <w:spacing w:after="160" w:before="360" w:line="312"/>
      </w:pPr>
      <w:r>
        <w:rPr>
          <w:rFonts w:ascii="Calibri"/>
          <w:b/>
          <w:bCs/>
          <w:color w:val="162032"/>
          <w:sz w:val="32"/>
          <w:szCs w:val="32"/>
        </w:rPr>
        <w:t xml:space="preserve">II. Os Cinco Escalões da Luz</w:t>
      </w:r>
    </w:p>
    <w:p>
      <w:pPr>
        <w:keepNext w:val="false"/>
        <w:spacing w:after="120" w:before="0" w:line="312"/>
        <w:ind w:firstLine="480"/>
        <w:jc w:val="both"/>
      </w:pPr>
      <w:r>
        <w:rPr>
          <w:rFonts w:ascii="Calibri"/>
          <w:b w:val="false"/>
          <w:bCs w:val="false"/>
          <w:i w:val="false"/>
          <w:iCs w:val="false"/>
          <w:color w:val="000000"/>
          <w:sz w:val="24"/>
          <w:szCs w:val="24"/>
        </w:rPr>
        <w:t xml:space="preserve">A hierarquia da Ordem Zagin é composta por cinco níveis, cada um com um nome próprio em Emê-Gir, funções definidas, requisitos de ascensão e símbolos distintivos. Os nomes seguem radicais distintos que indicam a função de cada escalão: Lun (aprendiz), Sha (servidor), Thar (guardião), Vyn (mestre) e Gal (grande). Este padrão reflete a natureza da Ordem: não são “cargos” ou “postos”, são papéis vividos, caminhos trilhados. Um Lun não é “aluno” no sentido burocrático — é alguém cuja vida é dedicada a buscar o conhecimento.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cantSplit/>
          <w:tblHeader/>
        </w:trPr>
        <w:tc>
          <w:tcPr>
            <w:tcBorders>
              <w:top w:val="single" w:color="529286" w:sz="2"/>
              <w:left/>
              <w:bottom w:val="single" w:color="529286" w:sz="2"/>
              <w:right/>
            </w:tcBorders>
            <w:shd w:fill="529286" w:val="clear"/>
            <w:tcMar>
              <w:top w:type="dxa" w:w="60"/>
              <w:left w:type="dxa" w:w="120"/>
              <w:bottom w:type="dxa" w:w="60"/>
              <w:right w:type="dxa" w:w="120"/>
            </w:tcMar>
          </w:tcPr>
          <w:p>
            <w:r>
              <w:rPr>
                <w:rFonts w:ascii="Calibri"/>
                <w:b/>
                <w:bCs/>
                <w:color w:val="FFFFFF"/>
                <w:sz w:val="21"/>
                <w:szCs w:val="21"/>
              </w:rPr>
              <w:t xml:space="preserve">Escalão</w:t>
            </w:r>
          </w:p>
        </w:tc>
        <w:tc>
          <w:tcPr>
            <w:tcBorders>
              <w:top w:val="single" w:color="529286" w:sz="2"/>
              <w:left/>
              <w:bottom w:val="single" w:color="529286" w:sz="2"/>
              <w:right/>
            </w:tcBorders>
            <w:shd w:fill="529286" w:val="clear"/>
            <w:tcMar>
              <w:top w:type="dxa" w:w="60"/>
              <w:left w:type="dxa" w:w="120"/>
              <w:bottom w:type="dxa" w:w="60"/>
              <w:right w:type="dxa" w:w="120"/>
            </w:tcMar>
          </w:tcPr>
          <w:p>
            <w:r>
              <w:rPr>
                <w:rFonts w:ascii="Calibri"/>
                <w:b/>
                <w:bCs/>
                <w:color w:val="FFFFFF"/>
                <w:sz w:val="21"/>
                <w:szCs w:val="21"/>
              </w:rPr>
              <w:t xml:space="preserve">Emê-Gir</w:t>
            </w:r>
          </w:p>
        </w:tc>
        <w:tc>
          <w:tcPr>
            <w:tcBorders>
              <w:top w:val="single" w:color="529286" w:sz="2"/>
              <w:left/>
              <w:bottom w:val="single" w:color="529286" w:sz="2"/>
              <w:right/>
            </w:tcBorders>
            <w:shd w:fill="529286" w:val="clear"/>
            <w:tcMar>
              <w:top w:type="dxa" w:w="60"/>
              <w:left w:type="dxa" w:w="120"/>
              <w:bottom w:type="dxa" w:w="60"/>
              <w:right w:type="dxa" w:w="120"/>
            </w:tcMar>
          </w:tcPr>
          <w:p>
            <w:r>
              <w:rPr>
                <w:rFonts w:ascii="Calibri"/>
                <w:b/>
                <w:bCs/>
                <w:color w:val="FFFFFF"/>
                <w:sz w:val="21"/>
                <w:szCs w:val="21"/>
              </w:rPr>
              <w:t xml:space="preserve">Sufixo</w:t>
            </w:r>
          </w:p>
        </w:tc>
        <w:tc>
          <w:tcPr>
            <w:tcBorders>
              <w:top w:val="single" w:color="529286" w:sz="2"/>
              <w:left/>
              <w:bottom w:val="single" w:color="529286" w:sz="2"/>
              <w:right/>
            </w:tcBorders>
            <w:shd w:fill="529286" w:val="clear"/>
            <w:tcMar>
              <w:top w:type="dxa" w:w="60"/>
              <w:left w:type="dxa" w:w="120"/>
              <w:bottom w:type="dxa" w:w="60"/>
              <w:right w:type="dxa" w:w="120"/>
            </w:tcMar>
          </w:tcPr>
          <w:p>
            <w:r>
              <w:rPr>
                <w:rFonts w:ascii="Calibri"/>
                <w:b/>
                <w:bCs/>
                <w:color w:val="FFFFFF"/>
                <w:sz w:val="21"/>
                <w:szCs w:val="21"/>
              </w:rPr>
              <w:t xml:space="preserve">Tradução Literal</w:t>
            </w:r>
          </w:p>
        </w:tc>
        <w:tc>
          <w:tcPr>
            <w:tcBorders>
              <w:top w:val="single" w:color="529286" w:sz="2"/>
              <w:left/>
              <w:bottom w:val="single" w:color="529286" w:sz="2"/>
              <w:right/>
            </w:tcBorders>
            <w:shd w:fill="529286" w:val="clear"/>
            <w:tcMar>
              <w:top w:type="dxa" w:w="60"/>
              <w:left w:type="dxa" w:w="120"/>
              <w:bottom w:type="dxa" w:w="60"/>
              <w:right w:type="dxa" w:w="120"/>
            </w:tcMar>
          </w:tcPr>
          <w:p>
            <w:r>
              <w:rPr>
                <w:rFonts w:ascii="Calibri"/>
                <w:b/>
                <w:bCs/>
                <w:color w:val="FFFFFF"/>
                <w:sz w:val="21"/>
                <w:szCs w:val="21"/>
              </w:rPr>
              <w:t xml:space="preserve">Equivalente Terrestre</w:t>
            </w:r>
          </w:p>
        </w:tc>
      </w:tr>
      <w:tr>
        <w:trPr>
          <w:cantSplit/>
        </w:trPr>
        <w:tc>
          <w:tcPr>
            <w:tcBorders>
              <w:top/>
              <w:left/>
              <w:bottom w:val="single" w:color="BECFCC" w:sz="1"/>
              <w:right/>
            </w:tcBorders>
            <w:shd w:fill="E8ECEB" w:val="clear"/>
            <w:tcMar>
              <w:top w:type="dxa" w:w="60"/>
              <w:left w:type="dxa" w:w="120"/>
              <w:bottom w:type="dxa" w:w="60"/>
              <w:right w:type="dxa" w:w="120"/>
            </w:tcMar>
          </w:tcPr>
          <w:p>
            <w:r>
              <w:rPr>
                <w:rFonts w:ascii="Calibri"/>
                <w:color w:val="000000"/>
                <w:sz w:val="21"/>
                <w:szCs w:val="21"/>
              </w:rPr>
              <w:t xml:space="preserve">1º</w:t>
            </w:r>
          </w:p>
        </w:tc>
        <w:tc>
          <w:tcPr>
            <w:tcBorders>
              <w:top/>
              <w:left/>
              <w:bottom w:val="single" w:color="BECFCC" w:sz="1"/>
              <w:right/>
            </w:tcBorders>
            <w:shd w:fill="E8ECEB" w:val="clear"/>
            <w:tcMar>
              <w:top w:type="dxa" w:w="60"/>
              <w:left w:type="dxa" w:w="120"/>
              <w:bottom w:type="dxa" w:w="60"/>
              <w:right w:type="dxa" w:w="120"/>
            </w:tcMar>
          </w:tcPr>
          <w:p>
            <w:r>
              <w:rPr>
                <w:rFonts w:ascii="Calibri"/>
                <w:color w:val="000000"/>
                <w:sz w:val="21"/>
                <w:szCs w:val="21"/>
              </w:rPr>
              <w:t xml:space="preserve">Lun</w:t>
            </w:r>
          </w:p>
        </w:tc>
        <w:tc>
          <w:tcPr>
            <w:tcBorders>
              <w:top/>
              <w:left/>
              <w:bottom w:val="single" w:color="BECFCC" w:sz="1"/>
              <w:right/>
            </w:tcBorders>
            <w:shd w:fill="E8ECEB" w:val="clear"/>
            <w:tcMar>
              <w:top w:type="dxa" w:w="60"/>
              <w:left w:type="dxa" w:w="120"/>
              <w:bottom w:type="dxa" w:w="60"/>
              <w:right w:type="dxa" w:w="120"/>
            </w:tcMar>
          </w:tcPr>
          <w:p>
            <w:r>
              <w:rPr>
                <w:rFonts w:ascii="Calibri"/>
                <w:color w:val="000000"/>
                <w:sz w:val="21"/>
                <w:szCs w:val="21"/>
              </w:rPr>
              <w:t xml:space="preserve">-Lun (aprendiz)</w:t>
            </w:r>
          </w:p>
        </w:tc>
        <w:tc>
          <w:tcPr>
            <w:tcBorders>
              <w:top/>
              <w:left/>
              <w:bottom w:val="single" w:color="BECFCC" w:sz="1"/>
              <w:right/>
            </w:tcBorders>
            <w:shd w:fill="E8ECEB" w:val="clear"/>
            <w:tcMar>
              <w:top w:type="dxa" w:w="60"/>
              <w:left w:type="dxa" w:w="120"/>
              <w:bottom w:type="dxa" w:w="60"/>
              <w:right w:type="dxa" w:w="120"/>
            </w:tcMar>
          </w:tcPr>
          <w:p>
            <w:r>
              <w:rPr>
                <w:rFonts w:ascii="Calibri"/>
                <w:color w:val="000000"/>
                <w:sz w:val="21"/>
                <w:szCs w:val="21"/>
              </w:rPr>
              <w:t xml:space="preserve">Aprendiz da Luz</w:t>
            </w:r>
          </w:p>
        </w:tc>
        <w:tc>
          <w:tcPr>
            <w:tcBorders>
              <w:top/>
              <w:left/>
              <w:bottom w:val="single" w:color="BECFCC" w:sz="1"/>
              <w:right/>
            </w:tcBorders>
            <w:shd w:fill="E8ECEB" w:val="clear"/>
            <w:tcMar>
              <w:top w:type="dxa" w:w="60"/>
              <w:left w:type="dxa" w:w="120"/>
              <w:bottom w:type="dxa" w:w="60"/>
              <w:right w:type="dxa" w:w="120"/>
            </w:tcMar>
          </w:tcPr>
          <w:p>
            <w:r>
              <w:rPr>
                <w:rFonts w:ascii="Calibri"/>
                <w:color w:val="000000"/>
                <w:sz w:val="21"/>
                <w:szCs w:val="21"/>
              </w:rPr>
              <w:t xml:space="preserve">Noviço/a / Iniciado/a</w:t>
            </w:r>
          </w:p>
        </w:tc>
      </w:tr>
      <w:tr>
        <w:trPr>
          <w:cantSplit/>
        </w:trPr>
        <w:tc>
          <w:tcPr>
            <w:tcBorders>
              <w:top/>
              <w:left/>
              <w:bottom w:val="single" w:color="BECFCC" w:sz="1"/>
              <w:right/>
            </w:tcBorders>
            <w:shd w:fill="FFFFFF" w:val="clear"/>
            <w:tcMar>
              <w:top w:type="dxa" w:w="60"/>
              <w:left w:type="dxa" w:w="120"/>
              <w:bottom w:type="dxa" w:w="60"/>
              <w:right w:type="dxa" w:w="120"/>
            </w:tcMar>
          </w:tcPr>
          <w:p>
            <w:r>
              <w:rPr>
                <w:rFonts w:ascii="Calibri"/>
                <w:color w:val="000000"/>
                <w:sz w:val="21"/>
                <w:szCs w:val="21"/>
              </w:rPr>
              <w:t xml:space="preserve">2º</w:t>
            </w:r>
          </w:p>
        </w:tc>
        <w:tc>
          <w:tcPr>
            <w:tcBorders>
              <w:top/>
              <w:left/>
              <w:bottom w:val="single" w:color="BECFCC" w:sz="1"/>
              <w:right/>
            </w:tcBorders>
            <w:shd w:fill="FFFFFF" w:val="clear"/>
            <w:tcMar>
              <w:top w:type="dxa" w:w="60"/>
              <w:left w:type="dxa" w:w="120"/>
              <w:bottom w:type="dxa" w:w="60"/>
              <w:right w:type="dxa" w:w="120"/>
            </w:tcMar>
          </w:tcPr>
          <w:p>
            <w:r>
              <w:rPr>
                <w:rFonts w:ascii="Calibri"/>
                <w:color w:val="000000"/>
                <w:sz w:val="21"/>
                <w:szCs w:val="21"/>
              </w:rPr>
              <w:t xml:space="preserve">Sha</w:t>
            </w:r>
          </w:p>
        </w:tc>
        <w:tc>
          <w:tcPr>
            <w:tcBorders>
              <w:top/>
              <w:left/>
              <w:bottom w:val="single" w:color="BECFCC" w:sz="1"/>
              <w:right/>
            </w:tcBorders>
            <w:shd w:fill="FFFFFF" w:val="clear"/>
            <w:tcMar>
              <w:top w:type="dxa" w:w="60"/>
              <w:left w:type="dxa" w:w="120"/>
              <w:bottom w:type="dxa" w:w="60"/>
              <w:right w:type="dxa" w:w="120"/>
            </w:tcMar>
          </w:tcPr>
          <w:p>
            <w:r>
              <w:rPr>
                <w:rFonts w:ascii="Calibri"/>
                <w:color w:val="000000"/>
                <w:sz w:val="21"/>
                <w:szCs w:val="21"/>
              </w:rPr>
              <w:t xml:space="preserve">-Sha (servo/a)</w:t>
            </w:r>
          </w:p>
        </w:tc>
        <w:tc>
          <w:tcPr>
            <w:tcBorders>
              <w:top/>
              <w:left/>
              <w:bottom w:val="single" w:color="BECFCC" w:sz="1"/>
              <w:right/>
            </w:tcBorders>
            <w:shd w:fill="FFFFFF" w:val="clear"/>
            <w:tcMar>
              <w:top w:type="dxa" w:w="60"/>
              <w:left w:type="dxa" w:w="120"/>
              <w:bottom w:type="dxa" w:w="60"/>
              <w:right w:type="dxa" w:w="120"/>
            </w:tcMar>
          </w:tcPr>
          <w:p>
            <w:r>
              <w:rPr>
                <w:rFonts w:ascii="Calibri"/>
                <w:color w:val="000000"/>
                <w:sz w:val="21"/>
                <w:szCs w:val="21"/>
              </w:rPr>
              <w:t xml:space="preserve">Servo/a da Luz</w:t>
            </w:r>
          </w:p>
        </w:tc>
        <w:tc>
          <w:tcPr>
            <w:tcBorders>
              <w:top/>
              <w:left/>
              <w:bottom w:val="single" w:color="BECFCC" w:sz="1"/>
              <w:right/>
            </w:tcBorders>
            <w:shd w:fill="FFFFFF" w:val="clear"/>
            <w:tcMar>
              <w:top w:type="dxa" w:w="60"/>
              <w:left w:type="dxa" w:w="120"/>
              <w:bottom w:type="dxa" w:w="60"/>
              <w:right w:type="dxa" w:w="120"/>
            </w:tcMar>
          </w:tcPr>
          <w:p>
            <w:r>
              <w:rPr>
                <w:rFonts w:ascii="Calibri"/>
                <w:color w:val="000000"/>
                <w:sz w:val="21"/>
                <w:szCs w:val="21"/>
              </w:rPr>
              <w:t xml:space="preserve">Auxiliar / Acolito/a</w:t>
            </w:r>
          </w:p>
        </w:tc>
      </w:tr>
      <w:tr>
        <w:trPr>
          <w:cantSplit/>
        </w:trPr>
        <w:tc>
          <w:tcPr>
            <w:tcBorders>
              <w:top/>
              <w:left/>
              <w:bottom w:val="single" w:color="BECFCC" w:sz="1"/>
              <w:right/>
            </w:tcBorders>
            <w:shd w:fill="E8ECEB" w:val="clear"/>
            <w:tcMar>
              <w:top w:type="dxa" w:w="60"/>
              <w:left w:type="dxa" w:w="120"/>
              <w:bottom w:type="dxa" w:w="60"/>
              <w:right w:type="dxa" w:w="120"/>
            </w:tcMar>
          </w:tcPr>
          <w:p>
            <w:r>
              <w:rPr>
                <w:rFonts w:ascii="Calibri"/>
                <w:color w:val="000000"/>
                <w:sz w:val="21"/>
                <w:szCs w:val="21"/>
              </w:rPr>
              <w:t xml:space="preserve">3º</w:t>
            </w:r>
          </w:p>
        </w:tc>
        <w:tc>
          <w:tcPr>
            <w:tcBorders>
              <w:top/>
              <w:left/>
              <w:bottom w:val="single" w:color="BECFCC" w:sz="1"/>
              <w:right/>
            </w:tcBorders>
            <w:shd w:fill="E8ECEB" w:val="clear"/>
            <w:tcMar>
              <w:top w:type="dxa" w:w="60"/>
              <w:left w:type="dxa" w:w="120"/>
              <w:bottom w:type="dxa" w:w="60"/>
              <w:right w:type="dxa" w:w="120"/>
            </w:tcMar>
          </w:tcPr>
          <w:p>
            <w:r>
              <w:rPr>
                <w:rFonts w:ascii="Calibri"/>
                <w:color w:val="000000"/>
                <w:sz w:val="21"/>
                <w:szCs w:val="21"/>
              </w:rPr>
              <w:t xml:space="preserve">Thar</w:t>
            </w:r>
          </w:p>
        </w:tc>
        <w:tc>
          <w:tcPr>
            <w:tcBorders>
              <w:top/>
              <w:left/>
              <w:bottom w:val="single" w:color="BECFCC" w:sz="1"/>
              <w:right/>
            </w:tcBorders>
            <w:shd w:fill="E8ECEB" w:val="clear"/>
            <w:tcMar>
              <w:top w:type="dxa" w:w="60"/>
              <w:left w:type="dxa" w:w="120"/>
              <w:bottom w:type="dxa" w:w="60"/>
              <w:right w:type="dxa" w:w="120"/>
            </w:tcMar>
          </w:tcPr>
          <w:p>
            <w:r>
              <w:rPr>
                <w:rFonts w:ascii="Calibri"/>
                <w:color w:val="000000"/>
                <w:sz w:val="21"/>
                <w:szCs w:val="21"/>
              </w:rPr>
              <w:t xml:space="preserve">-Thar (guardião)</w:t>
            </w:r>
          </w:p>
        </w:tc>
        <w:tc>
          <w:tcPr>
            <w:tcBorders>
              <w:top/>
              <w:left/>
              <w:bottom w:val="single" w:color="BECFCC" w:sz="1"/>
              <w:right/>
            </w:tcBorders>
            <w:shd w:fill="E8ECEB" w:val="clear"/>
            <w:tcMar>
              <w:top w:type="dxa" w:w="60"/>
              <w:left w:type="dxa" w:w="120"/>
              <w:bottom w:type="dxa" w:w="60"/>
              <w:right w:type="dxa" w:w="120"/>
            </w:tcMar>
          </w:tcPr>
          <w:p>
            <w:r>
              <w:rPr>
                <w:rFonts w:ascii="Calibri"/>
                <w:color w:val="000000"/>
                <w:sz w:val="21"/>
                <w:szCs w:val="21"/>
              </w:rPr>
              <w:t xml:space="preserve">Guardião da Luz</w:t>
            </w:r>
          </w:p>
        </w:tc>
        <w:tc>
          <w:tcPr>
            <w:tcBorders>
              <w:top/>
              <w:left/>
              <w:bottom w:val="single" w:color="BECFCC" w:sz="1"/>
              <w:right/>
            </w:tcBorders>
            <w:shd w:fill="E8ECEB" w:val="clear"/>
            <w:tcMar>
              <w:top w:type="dxa" w:w="60"/>
              <w:left w:type="dxa" w:w="120"/>
              <w:bottom w:type="dxa" w:w="60"/>
              <w:right w:type="dxa" w:w="120"/>
            </w:tcMar>
          </w:tcPr>
          <w:p>
            <w:r>
              <w:rPr>
                <w:rFonts w:ascii="Calibri"/>
                <w:color w:val="000000"/>
                <w:sz w:val="21"/>
                <w:szCs w:val="21"/>
              </w:rPr>
              <w:t xml:space="preserve">Devoto/a Consagrado/a</w:t>
            </w:r>
          </w:p>
        </w:tc>
      </w:tr>
      <w:tr>
        <w:trPr>
          <w:cantSplit/>
        </w:trPr>
        <w:tc>
          <w:tcPr>
            <w:tcBorders>
              <w:top/>
              <w:left/>
              <w:bottom w:val="single" w:color="BECFCC" w:sz="1"/>
              <w:right/>
            </w:tcBorders>
            <w:shd w:fill="FFFFFF" w:val="clear"/>
            <w:tcMar>
              <w:top w:type="dxa" w:w="60"/>
              <w:left w:type="dxa" w:w="120"/>
              <w:bottom w:type="dxa" w:w="60"/>
              <w:right w:type="dxa" w:w="120"/>
            </w:tcMar>
          </w:tcPr>
          <w:p>
            <w:r>
              <w:rPr>
                <w:rFonts w:ascii="Calibri"/>
                <w:color w:val="000000"/>
                <w:sz w:val="21"/>
                <w:szCs w:val="21"/>
              </w:rPr>
              <w:t xml:space="preserve">4º</w:t>
            </w:r>
          </w:p>
        </w:tc>
        <w:tc>
          <w:tcPr>
            <w:tcBorders>
              <w:top/>
              <w:left/>
              <w:bottom w:val="single" w:color="BECFCC" w:sz="1"/>
              <w:right/>
            </w:tcBorders>
            <w:shd w:fill="FFFFFF" w:val="clear"/>
            <w:tcMar>
              <w:top w:type="dxa" w:w="60"/>
              <w:left w:type="dxa" w:w="120"/>
              <w:bottom w:type="dxa" w:w="60"/>
              <w:right w:type="dxa" w:w="120"/>
            </w:tcMar>
          </w:tcPr>
          <w:p>
            <w:r>
              <w:rPr>
                <w:rFonts w:ascii="Calibri"/>
                <w:color w:val="000000"/>
                <w:sz w:val="21"/>
                <w:szCs w:val="21"/>
              </w:rPr>
              <w:t xml:space="preserve">Vyn</w:t>
            </w:r>
          </w:p>
        </w:tc>
        <w:tc>
          <w:tcPr>
            <w:tcBorders>
              <w:top/>
              <w:left/>
              <w:bottom w:val="single" w:color="BECFCC" w:sz="1"/>
              <w:right/>
            </w:tcBorders>
            <w:shd w:fill="FFFFFF" w:val="clear"/>
            <w:tcMar>
              <w:top w:type="dxa" w:w="60"/>
              <w:left w:type="dxa" w:w="120"/>
              <w:bottom w:type="dxa" w:w="60"/>
              <w:right w:type="dxa" w:w="120"/>
            </w:tcMar>
          </w:tcPr>
          <w:p>
            <w:r>
              <w:rPr>
                <w:rFonts w:ascii="Calibri"/>
                <w:color w:val="000000"/>
                <w:sz w:val="21"/>
                <w:szCs w:val="21"/>
              </w:rPr>
              <w:t xml:space="preserve">-Vyn (mestre/a)</w:t>
            </w:r>
          </w:p>
        </w:tc>
        <w:tc>
          <w:tcPr>
            <w:tcBorders>
              <w:top/>
              <w:left/>
              <w:bottom w:val="single" w:color="BECFCC" w:sz="1"/>
              <w:right/>
            </w:tcBorders>
            <w:shd w:fill="FFFFFF" w:val="clear"/>
            <w:tcMar>
              <w:top w:type="dxa" w:w="60"/>
              <w:left w:type="dxa" w:w="120"/>
              <w:bottom w:type="dxa" w:w="60"/>
              <w:right w:type="dxa" w:w="120"/>
            </w:tcMar>
          </w:tcPr>
          <w:p>
            <w:r>
              <w:rPr>
                <w:rFonts w:ascii="Calibri"/>
                <w:color w:val="000000"/>
                <w:sz w:val="21"/>
                <w:szCs w:val="21"/>
              </w:rPr>
              <w:t xml:space="preserve">Mestre/a da Luz</w:t>
            </w:r>
          </w:p>
        </w:tc>
        <w:tc>
          <w:tcPr>
            <w:tcBorders>
              <w:top/>
              <w:left/>
              <w:bottom w:val="single" w:color="BECFCC" w:sz="1"/>
              <w:right/>
            </w:tcBorders>
            <w:shd w:fill="FFFFFF" w:val="clear"/>
            <w:tcMar>
              <w:top w:type="dxa" w:w="60"/>
              <w:left w:type="dxa" w:w="120"/>
              <w:bottom w:type="dxa" w:w="60"/>
              <w:right w:type="dxa" w:w="120"/>
            </w:tcMar>
          </w:tcPr>
          <w:p>
            <w:r>
              <w:rPr>
                <w:rFonts w:ascii="Calibri"/>
                <w:color w:val="000000"/>
                <w:sz w:val="21"/>
                <w:szCs w:val="21"/>
              </w:rPr>
              <w:t xml:space="preserve">Superior/a Regional</w:t>
            </w:r>
          </w:p>
        </w:tc>
      </w:tr>
      <w:tr>
        <w:trPr>
          <w:cantSplit/>
        </w:trPr>
        <w:tc>
          <w:tcPr>
            <w:tcBorders>
              <w:top/>
              <w:left/>
              <w:bottom w:val="single" w:color="BECFCC" w:sz="1"/>
              <w:right/>
            </w:tcBorders>
            <w:shd w:fill="E8ECEB" w:val="clear"/>
            <w:tcMar>
              <w:top w:type="dxa" w:w="60"/>
              <w:left w:type="dxa" w:w="120"/>
              <w:bottom w:type="dxa" w:w="60"/>
              <w:right w:type="dxa" w:w="120"/>
            </w:tcMar>
          </w:tcPr>
          <w:p>
            <w:r>
              <w:rPr>
                <w:rFonts w:ascii="Calibri"/>
                <w:color w:val="000000"/>
                <w:sz w:val="21"/>
                <w:szCs w:val="21"/>
              </w:rPr>
              <w:t xml:space="preserve">5º</w:t>
            </w:r>
          </w:p>
        </w:tc>
        <w:tc>
          <w:tcPr>
            <w:tcBorders>
              <w:top/>
              <w:left/>
              <w:bottom w:val="single" w:color="BECFCC" w:sz="1"/>
              <w:right/>
            </w:tcBorders>
            <w:shd w:fill="E8ECEB" w:val="clear"/>
            <w:tcMar>
              <w:top w:type="dxa" w:w="60"/>
              <w:left w:type="dxa" w:w="120"/>
              <w:bottom w:type="dxa" w:w="60"/>
              <w:right w:type="dxa" w:w="120"/>
            </w:tcMar>
          </w:tcPr>
          <w:p>
            <w:r>
              <w:rPr>
                <w:rFonts w:ascii="Calibri"/>
                <w:color w:val="000000"/>
                <w:sz w:val="21"/>
                <w:szCs w:val="21"/>
              </w:rPr>
              <w:t xml:space="preserve">Gal</w:t>
            </w:r>
          </w:p>
        </w:tc>
        <w:tc>
          <w:tcPr>
            <w:tcBorders>
              <w:top/>
              <w:left/>
              <w:bottom w:val="single" w:color="BECFCC" w:sz="1"/>
              <w:right/>
            </w:tcBorders>
            <w:shd w:fill="E8ECEB" w:val="clear"/>
            <w:tcMar>
              <w:top w:type="dxa" w:w="60"/>
              <w:left w:type="dxa" w:w="120"/>
              <w:bottom w:type="dxa" w:w="60"/>
              <w:right w:type="dxa" w:w="120"/>
            </w:tcMar>
          </w:tcPr>
          <w:p>
            <w:r>
              <w:rPr>
                <w:rFonts w:ascii="Calibri"/>
                <w:color w:val="000000"/>
                <w:sz w:val="21"/>
                <w:szCs w:val="21"/>
              </w:rPr>
              <w:t xml:space="preserve">-Gal (grande)</w:t>
            </w:r>
          </w:p>
        </w:tc>
        <w:tc>
          <w:tcPr>
            <w:tcBorders>
              <w:top/>
              <w:left/>
              <w:bottom w:val="single" w:color="BECFCC" w:sz="1"/>
              <w:right/>
            </w:tcBorders>
            <w:shd w:fill="E8ECEB" w:val="clear"/>
            <w:tcMar>
              <w:top w:type="dxa" w:w="60"/>
              <w:left w:type="dxa" w:w="120"/>
              <w:bottom w:type="dxa" w:w="60"/>
              <w:right w:type="dxa" w:w="120"/>
            </w:tcMar>
          </w:tcPr>
          <w:p>
            <w:r>
              <w:rPr>
                <w:rFonts w:ascii="Calibri"/>
                <w:color w:val="000000"/>
                <w:sz w:val="21"/>
                <w:szCs w:val="21"/>
              </w:rPr>
              <w:t xml:space="preserve">A Grande Luz</w:t>
            </w:r>
          </w:p>
        </w:tc>
        <w:tc>
          <w:tcPr>
            <w:tcBorders>
              <w:top/>
              <w:left/>
              <w:bottom w:val="single" w:color="BECFCC" w:sz="1"/>
              <w:right/>
            </w:tcBorders>
            <w:shd w:fill="E8ECEB" w:val="clear"/>
            <w:tcMar>
              <w:top w:type="dxa" w:w="60"/>
              <w:left w:type="dxa" w:w="120"/>
              <w:bottom w:type="dxa" w:w="60"/>
              <w:right w:type="dxa" w:w="120"/>
            </w:tcMar>
          </w:tcPr>
          <w:p>
            <w:r>
              <w:rPr>
                <w:rFonts w:ascii="Calibri"/>
                <w:color w:val="000000"/>
                <w:sz w:val="21"/>
                <w:szCs w:val="21"/>
              </w:rPr>
              <w:t xml:space="preserve">Sumo/a Pontífice</w:t>
            </w:r>
          </w:p>
        </w:tc>
      </w:tr>
    </w:tbl>
    <w:p>
      <w:pPr>
        <w:spacing w:after="0" w:before="0"/>
      </w:pPr>
    </w:p>
    <w:p>
      <w:pPr>
        <w:keepNext w:val="false"/>
        <w:spacing w:after="120" w:before="0" w:line="312"/>
        <w:ind w:firstLine="480"/>
        <w:jc w:val="both"/>
      </w:pPr>
      <w:r>
        <w:rPr>
          <w:rFonts w:ascii="Calibri"/>
          <w:b w:val="false"/>
          <w:bCs w:val="false"/>
          <w:i w:val="false"/>
          <w:iCs w:val="false"/>
          <w:color w:val="000000"/>
          <w:sz w:val="24"/>
          <w:szCs w:val="24"/>
        </w:rPr>
        <w:t xml:space="preserve">Nota sobre gênero: a língua Emê-Gir não possui gênero gramatical. Termos como Lun, Sha, Thar, Vyn e Gal são absolutamente neutros por natureza — não carregam nenhuma marca de gênero. Qualquer pessoa — homem, mulher ou qualquer outra identidade — pode ocupar qualquer escalão da Ordem. Ao longo da história, houve Gal homens e mulheres, Vyn de todas as origens e Thar de todas as formas e idades. As traduções para o português utilizam a forma inclusiva (o/a) para refletir essa neutralidade intrínseca da língua sagrada.</w:t>
      </w:r>
    </w:p>
    <w:p>
      <w:pPr>
        <w:pStyle w:val="Heading2"/>
        <w:spacing w:after="120" w:before="240" w:line="312"/>
      </w:pPr>
      <w:r>
        <w:rPr>
          <w:rFonts w:ascii="Calibri"/>
          <w:b/>
          <w:bCs/>
          <w:color w:val="162032"/>
          <w:sz w:val="28"/>
          <w:szCs w:val="28"/>
        </w:rPr>
        <w:t xml:space="preserve">II.1 Primeiro Escalão: Lun (Aprendiz da Luz)</w:t>
      </w:r>
    </w:p>
    <w:p>
      <w:pPr>
        <w:keepNext w:val="false"/>
        <w:spacing w:after="120" w:before="0" w:line="312"/>
        <w:ind w:firstLine="480"/>
        <w:jc w:val="both"/>
      </w:pPr>
      <w:r>
        <w:rPr>
          <w:rFonts w:ascii="Calibri"/>
          <w:b w:val="false"/>
          <w:bCs w:val="false"/>
          <w:i w:val="false"/>
          <w:iCs w:val="false"/>
          <w:color w:val="000000"/>
          <w:sz w:val="24"/>
          <w:szCs w:val="24"/>
        </w:rPr>
        <w:t xml:space="preserve">Os Lun são o alicerce da Ordem. Jovens — geralmente entre 12 e 18 valens de idade — que ingressam na Ordem por vocação própria, atraídos pela promessa do Pilar V (Conhecimento como Luz) e pelo desejo de servir suas comunidades. Não importa se chegaram como filhos de ferreiros de Pyralis ou filhas de pescadores de Thalassia — o ingresso não exige afinidade elemental, nascimento nobre ou qualquer condição especial, apenas a disposição de aprender e o compromisso de viver segundo os Pilares. Isso por si só já faz da Ordem uma das instituições mais meritocráticas de Aetherion, pois o único critério de entrada é a vontade.</w:t>
      </w:r>
    </w:p>
    <w:p>
      <w:pPr>
        <w:pStyle w:val="Heading3"/>
        <w:spacing w:after="100" w:before="200" w:line="312"/>
      </w:pPr>
      <w:r>
        <w:rPr>
          <w:rFonts w:ascii="Calibri"/>
          <w:b/>
          <w:bCs/>
          <w:color w:val="162032"/>
          <w:sz w:val="24"/>
          <w:szCs w:val="24"/>
        </w:rPr>
        <w:t xml:space="preserve">Período de Formação</w:t>
      </w:r>
    </w:p>
    <w:p>
      <w:pPr>
        <w:keepNext w:val="false"/>
        <w:spacing w:after="120" w:before="0" w:line="312"/>
        <w:ind w:firstLine="480"/>
        <w:jc w:val="both"/>
      </w:pPr>
      <w:r>
        <w:rPr>
          <w:rFonts w:ascii="Calibri"/>
          <w:b w:val="false"/>
          <w:bCs w:val="false"/>
          <w:i w:val="false"/>
          <w:iCs w:val="false"/>
          <w:color w:val="000000"/>
          <w:sz w:val="24"/>
          <w:szCs w:val="24"/>
        </w:rPr>
        <w:t xml:space="preserve">A formação de um Lun dura entre 3 e 5 valens, dependendo do reino e da aptidão do aprendiz. Durante esse período, ele estuda os Sete Pilares em profundidade, aprende a ler e escrever em Emê-Gir (muitos chegam analfabetos), recebe treinamento básico em herbalismo, primeiros socorros e aconselhamento comunitário. O currículo é o mesmo em todos os reinos, mas cada comunidade adapta o ensino às necessidades locais: nas vilas costeiras de Thalassia, o aprendiz ganha treinamento em medicina marítima; nas montanhas de Terraxis, em geologia e mineração sustentável; nas planícies de Sylvaris, em agricultura e botânica.</w:t>
      </w:r>
    </w:p>
    <w:p>
      <w:pPr>
        <w:pStyle w:val="Heading3"/>
        <w:spacing w:after="100" w:before="200" w:line="312"/>
      </w:pPr>
      <w:r>
        <w:rPr>
          <w:rFonts w:ascii="Calibri"/>
          <w:b/>
          <w:bCs/>
          <w:color w:val="162032"/>
          <w:sz w:val="24"/>
          <w:szCs w:val="24"/>
        </w:rPr>
        <w:t xml:space="preserve">Identificação Visual</w:t>
      </w:r>
    </w:p>
    <w:p>
      <w:pPr>
        <w:keepNext w:val="false"/>
        <w:spacing w:after="120" w:before="0" w:line="312"/>
        <w:ind w:firstLine="480"/>
        <w:jc w:val="both"/>
      </w:pPr>
      <w:r>
        <w:rPr>
          <w:rFonts w:ascii="Calibri"/>
          <w:b w:val="false"/>
          <w:bCs w:val="false"/>
          <w:i w:val="false"/>
          <w:iCs w:val="false"/>
          <w:color w:val="000000"/>
          <w:sz w:val="24"/>
          <w:szCs w:val="24"/>
        </w:rPr>
        <w:t xml:space="preserve">Os Lun vestem um manto simples de cor babbar (branco) sem qualquer ornamento, com uma faixa prateada na cintura. O branco simboliza a abertura ao conhecimento — a página em branco que ainda será escrita. Não possuem insígnia de cargo, pois ainda não carregam a responsabilidade de guardar a luz. São reconhecidos pela faixa e pelo porte: os mais jovens tendem a caminhar em grupos, conversando em voz alta, enquanto os mais velhos e próximos da ascensão já praticam o silêncio reflexivo.</w:t>
      </w:r>
    </w:p>
    <w:p>
      <w:pPr>
        <w:pStyle w:val="Heading2"/>
        <w:spacing w:after="120" w:before="240" w:line="312"/>
      </w:pPr>
      <w:r>
        <w:rPr>
          <w:rFonts w:ascii="Calibri"/>
          <w:b/>
          <w:bCs/>
          <w:color w:val="162032"/>
          <w:sz w:val="28"/>
          <w:szCs w:val="28"/>
        </w:rPr>
        <w:t xml:space="preserve">II.2 Segundo Escalão: Sha (Serva da Luz)</w:t>
      </w:r>
    </w:p>
    <w:p>
      <w:pPr>
        <w:keepNext w:val="false"/>
        <w:spacing w:after="120" w:before="0" w:line="312"/>
        <w:ind w:firstLine="480"/>
        <w:jc w:val="both"/>
      </w:pPr>
      <w:r>
        <w:rPr>
          <w:rFonts w:ascii="Calibri"/>
          <w:b w:val="false"/>
          <w:bCs w:val="false"/>
          <w:i w:val="false"/>
          <w:iCs w:val="false"/>
          <w:color w:val="000000"/>
          <w:sz w:val="24"/>
          <w:szCs w:val="24"/>
        </w:rPr>
        <w:t xml:space="preserve">Após completar a formação inicial, o aprendiz pode ser convidado a ascender ao segundo escalão. Os Sha são os auxiliares da Ordem — o termo Emê-Gir é literalmente “servo/a da luz”, usando o sufixo -Sha (servo, atendente, assistente). Longe de ser pejorativo, o título reflete a filosofia de Ilyos: servir não é submissão, é ação consciente. Um Sha serve não a uma pessoa, mas ao princípio da iluminação. Ele auxilia os Thar em suas tarefas diárias, cuida da manutenção das Casas da Luz (os espaços comunitários onde a Ordem atua), e começa a ter contato direto com o povo.</w:t>
      </w:r>
    </w:p>
    <w:p>
      <w:pPr>
        <w:pStyle w:val="Heading3"/>
        <w:spacing w:after="100" w:before="200" w:line="312"/>
      </w:pPr>
      <w:r>
        <w:rPr>
          <w:rFonts w:ascii="Calibri"/>
          <w:b/>
          <w:bCs/>
          <w:color w:val="162032"/>
          <w:sz w:val="24"/>
          <w:szCs w:val="24"/>
        </w:rPr>
        <w:t xml:space="preserve">Funções Principais</w:t>
      </w:r>
    </w:p>
    <w:p>
      <w:pPr>
        <w:pStyle w:val="ListParagraph"/>
        <w:numPr>
          <w:ilvl w:val="0"/>
          <w:numId w:val="1"/>
        </w:numPr>
        <w:spacing w:after="40" w:before="40" w:line="312"/>
      </w:pPr>
      <w:r>
        <w:rPr>
          <w:rFonts w:ascii="Calibri"/>
          <w:color w:val="000000"/>
          <w:sz w:val="24"/>
          <w:szCs w:val="24"/>
        </w:rPr>
        <w:t xml:space="preserve">Auxiliar as Thar em cerimônias (O Silêncio de Ilyos, A Roda da Partilha, O Abraço do Berço).</w:t>
      </w:r>
    </w:p>
    <w:p>
      <w:pPr>
        <w:pStyle w:val="ListParagraph"/>
        <w:numPr>
          <w:ilvl w:val="0"/>
          <w:numId w:val="1"/>
        </w:numPr>
        <w:spacing w:after="40" w:before="40" w:line="312"/>
      </w:pPr>
      <w:r>
        <w:rPr>
          <w:rFonts w:ascii="Calibri"/>
          <w:color w:val="000000"/>
          <w:sz w:val="24"/>
          <w:szCs w:val="24"/>
        </w:rPr>
        <w:t xml:space="preserve">Cuidar da organização e limpeza das Casas da Luz — espaços de reunião, estudo e acolhimento espalhados por todas as comunidades.</w:t>
      </w:r>
    </w:p>
    <w:p>
      <w:pPr>
        <w:pStyle w:val="ListParagraph"/>
        <w:numPr>
          <w:ilvl w:val="0"/>
          <w:numId w:val="1"/>
        </w:numPr>
        <w:spacing w:after="40" w:before="40" w:line="312"/>
      </w:pPr>
      <w:r>
        <w:rPr>
          <w:rFonts w:ascii="Calibri"/>
          <w:color w:val="000000"/>
          <w:sz w:val="24"/>
          <w:szCs w:val="24"/>
        </w:rPr>
        <w:t xml:space="preserve">Atender as necessidades básicas dos visitantes: alimentação, abrigo e companhia.</w:t>
      </w:r>
    </w:p>
    <w:p>
      <w:pPr>
        <w:pStyle w:val="ListParagraph"/>
        <w:numPr>
          <w:ilvl w:val="0"/>
          <w:numId w:val="1"/>
        </w:numPr>
        <w:spacing w:after="40" w:before="40" w:line="312"/>
      </w:pPr>
      <w:r>
        <w:rPr>
          <w:rFonts w:ascii="Calibri"/>
          <w:color w:val="000000"/>
          <w:sz w:val="24"/>
          <w:szCs w:val="24"/>
        </w:rPr>
        <w:t xml:space="preserve">Aprender na prática as artes da cura, do aconselhamento e do ensino, observando as Thar mais experientes.</w:t>
      </w:r>
    </w:p>
    <w:p>
      <w:pPr>
        <w:pStyle w:val="ListParagraph"/>
        <w:numPr>
          <w:ilvl w:val="0"/>
          <w:numId w:val="1"/>
        </w:numPr>
        <w:spacing w:after="40" w:before="40" w:line="312"/>
      </w:pPr>
      <w:r>
        <w:rPr>
          <w:rFonts w:ascii="Calibri"/>
          <w:color w:val="000000"/>
          <w:sz w:val="24"/>
          <w:szCs w:val="24"/>
        </w:rPr>
        <w:t xml:space="preserve">Registrar em Emê-Gir as crônicas comunitárias — nascimentos, passagens, eventos relevantes.</w:t>
      </w:r>
    </w:p>
    <w:p>
      <w:pPr>
        <w:pStyle w:val="Heading3"/>
        <w:spacing w:after="100" w:before="200" w:line="312"/>
      </w:pPr>
      <w:r>
        <w:rPr>
          <w:rFonts w:ascii="Calibri"/>
          <w:b/>
          <w:bCs/>
          <w:color w:val="162032"/>
          <w:sz w:val="24"/>
          <w:szCs w:val="24"/>
        </w:rPr>
        <w:t xml:space="preserve">Identificação Visual</w:t>
      </w:r>
    </w:p>
    <w:p>
      <w:pPr>
        <w:keepNext w:val="false"/>
        <w:spacing w:after="120" w:before="0" w:line="312"/>
        <w:ind w:firstLine="480"/>
        <w:jc w:val="both"/>
      </w:pPr>
      <w:r>
        <w:rPr>
          <w:rFonts w:ascii="Calibri"/>
          <w:b w:val="false"/>
          <w:bCs w:val="false"/>
          <w:i w:val="false"/>
          <w:iCs w:val="false"/>
          <w:color w:val="000000"/>
          <w:sz w:val="24"/>
          <w:szCs w:val="24"/>
        </w:rPr>
        <w:t xml:space="preserve">Os Sha vestem o mesmo manto babbar, mas agora com uma faixa na cor Zagin (um branco levemente prateado, como a luz da lua Nanna) e uma pequena insígnia no peito: uma Giralis estilizada em metal prateado, sem brilho, simbolizando o conhecimento que está desabrochando.</w:t>
      </w:r>
    </w:p>
    <w:p>
      <w:pPr>
        <w:pStyle w:val="Heading2"/>
        <w:spacing w:after="120" w:before="240" w:line="312"/>
      </w:pPr>
      <w:r>
        <w:rPr>
          <w:rFonts w:ascii="Calibri"/>
          <w:b/>
          <w:bCs/>
          <w:color w:val="162032"/>
          <w:sz w:val="28"/>
          <w:szCs w:val="28"/>
        </w:rPr>
        <w:t xml:space="preserve">II.3 Terceiro Escalão: Thar (Guardiã da Luz)</w:t>
      </w:r>
    </w:p>
    <w:p>
      <w:pPr>
        <w:keepNext w:val="false"/>
        <w:spacing w:after="120" w:before="0" w:line="312"/>
        <w:ind w:firstLine="480"/>
        <w:jc w:val="both"/>
      </w:pPr>
      <w:r>
        <w:rPr>
          <w:rFonts w:ascii="Calibri"/>
          <w:b w:val="false"/>
          <w:bCs w:val="false"/>
          <w:i w:val="false"/>
          <w:iCs w:val="false"/>
          <w:color w:val="000000"/>
          <w:sz w:val="24"/>
          <w:szCs w:val="24"/>
        </w:rPr>
        <w:t xml:space="preserve">O terceiro escalão é o coração operacional da Ordem. Os Thar são os guardiões da luz — o sufixo -Thar (guardião, protetor, sentinela) indica sua função primordial: proteger o conhecimento e os Pilares não com armas, mas com presença, ação e exemplo. São os Thar que as comunidades veem no dia a dia: curandeiros e curandeiras, parteiros e parteiras, conselheiros e conselheiras, professores e professoras, mediadores de conflitos e acompanhantes nos momentos mais difíceis da vida — nascimento, doença, morte.</w:t>
      </w:r>
    </w:p>
    <w:p>
      <w:pPr>
        <w:keepNext w:val="false"/>
        <w:spacing w:after="120" w:before="0" w:line="312"/>
        <w:ind w:firstLine="480"/>
        <w:jc w:val="both"/>
      </w:pPr>
      <w:r>
        <w:rPr>
          <w:rFonts w:ascii="Calibri"/>
          <w:b w:val="false"/>
          <w:bCs w:val="false"/>
          <w:i w:val="false"/>
          <w:iCs w:val="false"/>
          <w:color w:val="000000"/>
          <w:sz w:val="24"/>
          <w:szCs w:val="24"/>
        </w:rPr>
        <w:t xml:space="preserve">Um Thar já não é mais estudante nem auxiliar — é praticante. Possui autonomia para atuar em sua comunidade, realizar cerimônias sozinho e representar a Ordem perante as autoridades locais. No entanto, não tem autoridade sobre outros Thar; a relação entre membros do mesmo escalão é de paridade, não de hierarquia. Cada Thar responde à Vyn de sua região, mas não aos Thar vizinhos. Isso garante que o Pilar I (Igualdade) seja mantido dentro da própria Ordem.</w:t>
      </w:r>
    </w:p>
    <w:p>
      <w:pPr>
        <w:pStyle w:val="Heading3"/>
        <w:spacing w:after="100" w:before="200" w:line="312"/>
      </w:pPr>
      <w:r>
        <w:rPr>
          <w:rFonts w:ascii="Calibri"/>
          <w:b/>
          <w:bCs/>
          <w:color w:val="162032"/>
          <w:sz w:val="24"/>
          <w:szCs w:val="24"/>
        </w:rPr>
        <w:t xml:space="preserve">Especializações Comuns</w:t>
      </w:r>
    </w:p>
    <w:p>
      <w:pPr>
        <w:keepNext w:val="false"/>
        <w:spacing w:after="120" w:before="0" w:line="312"/>
        <w:ind w:firstLine="480"/>
        <w:jc w:val="both"/>
      </w:pPr>
      <w:r>
        <w:rPr>
          <w:rFonts w:ascii="Calibri"/>
          <w:b w:val="false"/>
          <w:bCs w:val="false"/>
          <w:i w:val="false"/>
          <w:iCs w:val="false"/>
          <w:color w:val="000000"/>
          <w:sz w:val="24"/>
          <w:szCs w:val="24"/>
        </w:rPr>
        <w:t xml:space="preserve">Embora todo Thar tenha formação geral, muitos desenvolvem especializações ao longo de seus valens de serviço. As mais comuns incluem o Curandeiro/a (especializado/a em herbalismo e cura com Aethra), o Parteiro/a (especializado/a em acompanhar gestações e nascimentos, realizando o Abraço do Berço), o Conselheiro/a (especializado/a em mediação de conflitos e aconselhamento emocional), o Cronista (especializado/a em registrar a história comunitária em Emê-Gir) e o Ensinador/a (especializado/a em educar crianças e jovens nos Pilares e nas artes básicas). Nenhuma especialização é considerada superior a outra; todas são igualmente necessárias.</w:t>
      </w:r>
    </w:p>
    <w:p>
      <w:pPr>
        <w:pStyle w:val="Heading3"/>
        <w:spacing w:after="100" w:before="200" w:line="312"/>
      </w:pPr>
      <w:r>
        <w:rPr>
          <w:rFonts w:ascii="Calibri"/>
          <w:b/>
          <w:bCs/>
          <w:color w:val="162032"/>
          <w:sz w:val="24"/>
          <w:szCs w:val="24"/>
        </w:rPr>
        <w:t xml:space="preserve">Identificação Visual</w:t>
      </w:r>
    </w:p>
    <w:p>
      <w:pPr>
        <w:keepNext w:val="false"/>
        <w:spacing w:after="120" w:before="0" w:line="312"/>
        <w:ind w:firstLine="480"/>
        <w:jc w:val="both"/>
      </w:pPr>
      <w:r>
        <w:rPr>
          <w:rFonts w:ascii="Calibri"/>
          <w:b w:val="false"/>
          <w:bCs w:val="false"/>
          <w:i w:val="false"/>
          <w:iCs w:val="false"/>
          <w:color w:val="000000"/>
          <w:sz w:val="24"/>
          <w:szCs w:val="24"/>
        </w:rPr>
        <w:t xml:space="preserve">Os Thar vestem um manto na cor nanna (prateado), com uma faixa na cor Zagin e uma insígnia maior no peito: uma Giralis prateada com três pétalas abertas, cada uma representando um dos três princípios centrais do trabalho de um guardião — conhecimento (Zu), serviço (Sha) e proteção (Aga). O manto prateado os torna imediatamente reconhecíveis em qualquer comunidade.</w:t>
      </w:r>
    </w:p>
    <w:p>
      <w:pPr>
        <w:pStyle w:val="Heading2"/>
        <w:spacing w:after="120" w:before="240" w:line="312"/>
      </w:pPr>
      <w:r>
        <w:rPr>
          <w:rFonts w:ascii="Calibri"/>
          <w:b/>
          <w:bCs/>
          <w:color w:val="162032"/>
          <w:sz w:val="28"/>
          <w:szCs w:val="28"/>
        </w:rPr>
        <w:t xml:space="preserve">II.4 Quarto Escalão: Vyn (Mestra da Luz)</w:t>
      </w:r>
    </w:p>
    <w:p>
      <w:pPr>
        <w:keepNext w:val="false"/>
        <w:spacing w:after="120" w:before="0" w:line="312"/>
        <w:ind w:firstLine="480"/>
        <w:jc w:val="both"/>
      </w:pPr>
      <w:r>
        <w:rPr>
          <w:rFonts w:ascii="Calibri"/>
          <w:b w:val="false"/>
          <w:bCs w:val="false"/>
          <w:i w:val="false"/>
          <w:iCs w:val="false"/>
          <w:color w:val="000000"/>
          <w:sz w:val="24"/>
          <w:szCs w:val="24"/>
        </w:rPr>
        <w:t xml:space="preserve">Os Vyn são os Mestres da Luz — o sufixo -Vyn (mestre, expert, conhecedor) indica que alcançaram um nível de sabedoria e experiência que lhes confere autoridade não apenas sobre a comunidade, mas sobre toda a região. Cada Vyn é responsável por um território que corresponde, em linhas gerais, à área de influência de uma capital de reino. Há, portanto, sete Vyn em exercício a qualquer momento — um para cada reino. Isso não é coincidência; foi deliberadamente planejado para que cada povo tenha um guardião que entenda suas necessidades culturais, linguísticas e geográficas específicas.</w:t>
      </w:r>
    </w:p>
    <w:p>
      <w:pPr>
        <w:keepNext w:val="false"/>
        <w:spacing w:after="120" w:before="0" w:line="312"/>
        <w:ind w:firstLine="480"/>
        <w:jc w:val="both"/>
      </w:pPr>
      <w:r>
        <w:rPr>
          <w:rFonts w:ascii="Calibri"/>
          <w:b w:val="false"/>
          <w:bCs w:val="false"/>
          <w:i w:val="false"/>
          <w:iCs w:val="false"/>
          <w:color w:val="000000"/>
          <w:sz w:val="24"/>
          <w:szCs w:val="24"/>
        </w:rPr>
        <w:t xml:space="preserve">O Vyn é a autoridade máxima da Ordem em seu território. Supervisiona todos os Thar e Sha de sua região, orienta o ensino dos Lun, realiza as cerimônias mais importantes (especialmente A Passagem para figuras públicas e A Noite das Três Luas) e serve como conselheiro/a espiritual e filosófico/a do governante local. Não governa — aconselha. O Lugal pode ignorar seu conselho, mas o peso moral de um Vyn é considerável, pois quem ocupa esse cargo fala com a autoridade de valens de tradição e com o respeito de comunidades inteiras.</w:t>
      </w:r>
    </w:p>
    <w:p>
      <w:pPr>
        <w:pStyle w:val="Heading3"/>
        <w:spacing w:after="100" w:before="200" w:line="312"/>
      </w:pPr>
      <w:r>
        <w:rPr>
          <w:rFonts w:ascii="Calibri"/>
          <w:b/>
          <w:bCs/>
          <w:color w:val="162032"/>
          <w:sz w:val="24"/>
          <w:szCs w:val="24"/>
        </w:rPr>
        <w:t xml:space="preserve">Requisitos de Ascensão</w:t>
      </w:r>
    </w:p>
    <w:p>
      <w:pPr>
        <w:keepNext w:val="false"/>
        <w:spacing w:after="120" w:before="0" w:line="312"/>
        <w:ind w:firstLine="480"/>
        <w:jc w:val="both"/>
      </w:pPr>
      <w:r>
        <w:rPr>
          <w:rFonts w:ascii="Calibri"/>
          <w:b w:val="false"/>
          <w:bCs w:val="false"/>
          <w:i w:val="false"/>
          <w:iCs w:val="false"/>
          <w:color w:val="000000"/>
          <w:sz w:val="24"/>
          <w:szCs w:val="24"/>
        </w:rPr>
        <w:t xml:space="preserve">Para se tornar Vyn, um Thar deve ter servido por no mínimo 15 valens no terceiro escalão, ter demonstrado domínio completo dos Sete Pilares (não apenas conhecimento teórico, mas aplicação prática em situações de crise), ter sido endossado/a por pelo menos três Thar de comunidades diferentes, e ter sido aprovado/a pela Vyn que está se aposentando e pela Gal. O processo de ascensão inclui um período de provação de um valen, durante o qual o/a candidato/a serve em uma comunidade diferente da sua, longe de sua zona de conforto.</w:t>
      </w:r>
    </w:p>
    <w:p>
      <w:pPr>
        <w:pStyle w:val="Heading3"/>
        <w:spacing w:after="100" w:before="200" w:line="312"/>
      </w:pPr>
      <w:r>
        <w:rPr>
          <w:rFonts w:ascii="Calibri"/>
          <w:b/>
          <w:bCs/>
          <w:color w:val="162032"/>
          <w:sz w:val="24"/>
          <w:szCs w:val="24"/>
        </w:rPr>
        <w:t xml:space="preserve">Identificação Visual</w:t>
      </w:r>
    </w:p>
    <w:p>
      <w:pPr>
        <w:keepNext w:val="false"/>
        <w:spacing w:after="120" w:before="0" w:line="312"/>
        <w:ind w:firstLine="480"/>
        <w:jc w:val="both"/>
      </w:pPr>
      <w:r>
        <w:rPr>
          <w:rFonts w:ascii="Calibri"/>
          <w:b w:val="false"/>
          <w:bCs w:val="false"/>
          <w:i w:val="false"/>
          <w:iCs w:val="false"/>
          <w:color w:val="000000"/>
          <w:sz w:val="24"/>
          <w:szCs w:val="24"/>
        </w:rPr>
        <w:t xml:space="preserve">Os Vyn vestem um manto na cor utu (dourado), com uma faixa na cor Zagin e uma insígnia de cristal Aetheris em formato de Giralis com sete pétalas — cada pétala representando um dos Sete Pilares. O dourado é a cor de Aurion, o sol, e simboliza que o/a Mestre/a é uma fonte de calor e clareza para sua região, assim como Aurion é para Aetherion.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cantSplit/>
          <w:tblHeader/>
        </w:trPr>
        <w:tc>
          <w:tcPr>
            <w:tcBorders>
              <w:top w:val="single" w:color="529286" w:sz="2"/>
              <w:left/>
              <w:bottom w:val="single" w:color="529286" w:sz="2"/>
              <w:right/>
            </w:tcBorders>
            <w:shd w:fill="529286" w:val="clear"/>
            <w:tcMar>
              <w:top w:type="dxa" w:w="60"/>
              <w:left w:type="dxa" w:w="120"/>
              <w:bottom w:type="dxa" w:w="60"/>
              <w:right w:type="dxa" w:w="120"/>
            </w:tcMar>
          </w:tcPr>
          <w:p>
            <w:r>
              <w:rPr>
                <w:rFonts w:ascii="Calibri"/>
                <w:b/>
                <w:bCs/>
                <w:color w:val="FFFFFF"/>
                <w:sz w:val="21"/>
                <w:szCs w:val="21"/>
              </w:rPr>
              <w:t xml:space="preserve">Reino</w:t>
            </w:r>
          </w:p>
        </w:tc>
        <w:tc>
          <w:tcPr>
            <w:tcBorders>
              <w:top w:val="single" w:color="529286" w:sz="2"/>
              <w:left/>
              <w:bottom w:val="single" w:color="529286" w:sz="2"/>
              <w:right/>
            </w:tcBorders>
            <w:shd w:fill="529286" w:val="clear"/>
            <w:tcMar>
              <w:top w:type="dxa" w:w="60"/>
              <w:left w:type="dxa" w:w="120"/>
              <w:bottom w:type="dxa" w:w="60"/>
              <w:right w:type="dxa" w:w="120"/>
            </w:tcMar>
          </w:tcPr>
          <w:p>
            <w:r>
              <w:rPr>
                <w:rFonts w:ascii="Calibri"/>
                <w:b/>
                <w:bCs/>
                <w:color w:val="FFFFFF"/>
                <w:sz w:val="21"/>
                <w:szCs w:val="21"/>
              </w:rPr>
              <w:t xml:space="preserve">Capital da Vyn</w:t>
            </w:r>
          </w:p>
        </w:tc>
        <w:tc>
          <w:tcPr>
            <w:tcBorders>
              <w:top w:val="single" w:color="529286" w:sz="2"/>
              <w:left/>
              <w:bottom w:val="single" w:color="529286" w:sz="2"/>
              <w:right/>
            </w:tcBorders>
            <w:shd w:fill="529286" w:val="clear"/>
            <w:tcMar>
              <w:top w:type="dxa" w:w="60"/>
              <w:left w:type="dxa" w:w="120"/>
              <w:bottom w:type="dxa" w:w="60"/>
              <w:right w:type="dxa" w:w="120"/>
            </w:tcMar>
          </w:tcPr>
          <w:p>
            <w:r>
              <w:rPr>
                <w:rFonts w:ascii="Calibri"/>
                <w:b/>
                <w:bCs/>
                <w:color w:val="FFFFFF"/>
                <w:sz w:val="21"/>
                <w:szCs w:val="21"/>
              </w:rPr>
              <w:t xml:space="preserve">Característica Regional</w:t>
            </w:r>
          </w:p>
        </w:tc>
      </w:tr>
      <w:tr>
        <w:trPr>
          <w:cantSplit/>
        </w:trPr>
        <w:tc>
          <w:tcPr>
            <w:tcBorders>
              <w:top/>
              <w:left/>
              <w:bottom w:val="single" w:color="BECFCC" w:sz="1"/>
              <w:right/>
            </w:tcBorders>
            <w:shd w:fill="E8ECEB" w:val="clear"/>
            <w:tcMar>
              <w:top w:type="dxa" w:w="60"/>
              <w:left w:type="dxa" w:w="120"/>
              <w:bottom w:type="dxa" w:w="60"/>
              <w:right w:type="dxa" w:w="120"/>
            </w:tcMar>
          </w:tcPr>
          <w:p>
            <w:r>
              <w:rPr>
                <w:rFonts w:ascii="Calibri"/>
                <w:color w:val="000000"/>
                <w:sz w:val="21"/>
                <w:szCs w:val="21"/>
              </w:rPr>
              <w:t xml:space="preserve">Sanctrum</w:t>
            </w:r>
          </w:p>
        </w:tc>
        <w:tc>
          <w:tcPr>
            <w:tcBorders>
              <w:top/>
              <w:left/>
              <w:bottom w:val="single" w:color="BECFCC" w:sz="1"/>
              <w:right/>
            </w:tcBorders>
            <w:shd w:fill="E8ECEB" w:val="clear"/>
            <w:tcMar>
              <w:top w:type="dxa" w:w="60"/>
              <w:left w:type="dxa" w:w="120"/>
              <w:bottom w:type="dxa" w:w="60"/>
              <w:right w:type="dxa" w:w="120"/>
            </w:tcMar>
          </w:tcPr>
          <w:p>
            <w:r>
              <w:rPr>
                <w:rFonts w:ascii="Calibri"/>
                <w:color w:val="000000"/>
                <w:sz w:val="21"/>
                <w:szCs w:val="21"/>
              </w:rPr>
              <w:t xml:space="preserve">Kun Gal Uru</w:t>
            </w:r>
          </w:p>
        </w:tc>
        <w:tc>
          <w:tcPr>
            <w:tcBorders>
              <w:top/>
              <w:left/>
              <w:bottom w:val="single" w:color="BECFCC" w:sz="1"/>
              <w:right/>
            </w:tcBorders>
            <w:shd w:fill="E8ECEB" w:val="clear"/>
            <w:tcMar>
              <w:top w:type="dxa" w:w="60"/>
              <w:left w:type="dxa" w:w="120"/>
              <w:bottom w:type="dxa" w:w="60"/>
              <w:right w:type="dxa" w:w="120"/>
            </w:tcMar>
          </w:tcPr>
          <w:p>
            <w:r>
              <w:rPr>
                <w:rFonts w:ascii="Calibri"/>
                <w:color w:val="000000"/>
                <w:sz w:val="21"/>
                <w:szCs w:val="21"/>
              </w:rPr>
              <w:t xml:space="preserve">Sede primordial; o/a Vyn de Sanctrum tem precedência protocolar sobre os demais.</w:t>
            </w:r>
          </w:p>
        </w:tc>
      </w:tr>
      <w:tr>
        <w:trPr>
          <w:cantSplit/>
        </w:trPr>
        <w:tc>
          <w:tcPr>
            <w:tcBorders>
              <w:top/>
              <w:left/>
              <w:bottom w:val="single" w:color="BECFCC" w:sz="1"/>
              <w:right/>
            </w:tcBorders>
            <w:shd w:fill="FFFFFF" w:val="clear"/>
            <w:tcMar>
              <w:top w:type="dxa" w:w="60"/>
              <w:left w:type="dxa" w:w="120"/>
              <w:bottom w:type="dxa" w:w="60"/>
              <w:right w:type="dxa" w:w="120"/>
            </w:tcMar>
          </w:tcPr>
          <w:p>
            <w:r>
              <w:rPr>
                <w:rFonts w:ascii="Calibri"/>
                <w:color w:val="000000"/>
                <w:sz w:val="21"/>
                <w:szCs w:val="21"/>
              </w:rPr>
              <w:t xml:space="preserve">Sylvaris</w:t>
            </w:r>
          </w:p>
        </w:tc>
        <w:tc>
          <w:tcPr>
            <w:tcBorders>
              <w:top/>
              <w:left/>
              <w:bottom w:val="single" w:color="BECFCC" w:sz="1"/>
              <w:right/>
            </w:tcBorders>
            <w:shd w:fill="FFFFFF" w:val="clear"/>
            <w:tcMar>
              <w:top w:type="dxa" w:w="60"/>
              <w:left w:type="dxa" w:w="120"/>
              <w:bottom w:type="dxa" w:w="60"/>
              <w:right w:type="dxa" w:w="120"/>
            </w:tcMar>
          </w:tcPr>
          <w:p>
            <w:r>
              <w:rPr>
                <w:rFonts w:ascii="Calibri"/>
                <w:color w:val="000000"/>
                <w:sz w:val="21"/>
                <w:szCs w:val="21"/>
              </w:rPr>
              <w:t xml:space="preserve">Velantis</w:t>
            </w:r>
          </w:p>
        </w:tc>
        <w:tc>
          <w:tcPr>
            <w:tcBorders>
              <w:top/>
              <w:left/>
              <w:bottom w:val="single" w:color="BECFCC" w:sz="1"/>
              <w:right/>
            </w:tcBorders>
            <w:shd w:fill="FFFFFF" w:val="clear"/>
            <w:tcMar>
              <w:top w:type="dxa" w:w="60"/>
              <w:left w:type="dxa" w:w="120"/>
              <w:bottom w:type="dxa" w:w="60"/>
              <w:right w:type="dxa" w:w="120"/>
            </w:tcMar>
          </w:tcPr>
          <w:p>
            <w:r>
              <w:rPr>
                <w:rFonts w:ascii="Calibri"/>
                <w:color w:val="000000"/>
                <w:sz w:val="21"/>
                <w:szCs w:val="21"/>
              </w:rPr>
              <w:t xml:space="preserve">Foco na tolerância e no silêncio reflexivo; forte conexão com a natureza.</w:t>
            </w:r>
          </w:p>
        </w:tc>
      </w:tr>
      <w:tr>
        <w:trPr>
          <w:cantSplit/>
        </w:trPr>
        <w:tc>
          <w:tcPr>
            <w:tcBorders>
              <w:top/>
              <w:left/>
              <w:bottom w:val="single" w:color="BECFCC" w:sz="1"/>
              <w:right/>
            </w:tcBorders>
            <w:shd w:fill="E8ECEB" w:val="clear"/>
            <w:tcMar>
              <w:top w:type="dxa" w:w="60"/>
              <w:left w:type="dxa" w:w="120"/>
              <w:bottom w:type="dxa" w:w="60"/>
              <w:right w:type="dxa" w:w="120"/>
            </w:tcMar>
          </w:tcPr>
          <w:p>
            <w:r>
              <w:rPr>
                <w:rFonts w:ascii="Calibri"/>
                <w:color w:val="000000"/>
                <w:sz w:val="21"/>
                <w:szCs w:val="21"/>
              </w:rPr>
              <w:t xml:space="preserve">Thalassia</w:t>
            </w:r>
          </w:p>
        </w:tc>
        <w:tc>
          <w:tcPr>
            <w:tcBorders>
              <w:top/>
              <w:left/>
              <w:bottom w:val="single" w:color="BECFCC" w:sz="1"/>
              <w:right/>
            </w:tcBorders>
            <w:shd w:fill="E8ECEB" w:val="clear"/>
            <w:tcMar>
              <w:top w:type="dxa" w:w="60"/>
              <w:left w:type="dxa" w:w="120"/>
              <w:bottom w:type="dxa" w:w="60"/>
              <w:right w:type="dxa" w:w="120"/>
            </w:tcMar>
          </w:tcPr>
          <w:p>
            <w:r>
              <w:rPr>
                <w:rFonts w:ascii="Calibri"/>
                <w:color w:val="000000"/>
                <w:sz w:val="21"/>
                <w:szCs w:val="21"/>
              </w:rPr>
              <w:t xml:space="preserve">Mare de Cristal</w:t>
            </w:r>
          </w:p>
        </w:tc>
        <w:tc>
          <w:tcPr>
            <w:tcBorders>
              <w:top/>
              <w:left/>
              <w:bottom w:val="single" w:color="BECFCC" w:sz="1"/>
              <w:right/>
            </w:tcBorders>
            <w:shd w:fill="E8ECEB" w:val="clear"/>
            <w:tcMar>
              <w:top w:type="dxa" w:w="60"/>
              <w:left w:type="dxa" w:w="120"/>
              <w:bottom w:type="dxa" w:w="60"/>
              <w:right w:type="dxa" w:w="120"/>
            </w:tcMar>
          </w:tcPr>
          <w:p>
            <w:r>
              <w:rPr>
                <w:rFonts w:ascii="Calibri"/>
                <w:color w:val="000000"/>
                <w:sz w:val="21"/>
                <w:szCs w:val="21"/>
              </w:rPr>
              <w:t xml:space="preserve">Foco na renovação cíclica; forte tradição de medicina marítima.</w:t>
            </w:r>
          </w:p>
        </w:tc>
      </w:tr>
      <w:tr>
        <w:trPr>
          <w:cantSplit/>
        </w:trPr>
        <w:tc>
          <w:tcPr>
            <w:tcBorders>
              <w:top/>
              <w:left/>
              <w:bottom w:val="single" w:color="BECFCC" w:sz="1"/>
              <w:right/>
            </w:tcBorders>
            <w:shd w:fill="FFFFFF" w:val="clear"/>
            <w:tcMar>
              <w:top w:type="dxa" w:w="60"/>
              <w:left w:type="dxa" w:w="120"/>
              <w:bottom w:type="dxa" w:w="60"/>
              <w:right w:type="dxa" w:w="120"/>
            </w:tcMar>
          </w:tcPr>
          <w:p>
            <w:r>
              <w:rPr>
                <w:rFonts w:ascii="Calibri"/>
                <w:color w:val="000000"/>
                <w:sz w:val="21"/>
                <w:szCs w:val="21"/>
              </w:rPr>
              <w:t xml:space="preserve">Fulmora</w:t>
            </w:r>
          </w:p>
        </w:tc>
        <w:tc>
          <w:tcPr>
            <w:tcBorders>
              <w:top/>
              <w:left/>
              <w:bottom w:val="single" w:color="BECFCC" w:sz="1"/>
              <w:right/>
            </w:tcBorders>
            <w:shd w:fill="FFFFFF" w:val="clear"/>
            <w:tcMar>
              <w:top w:type="dxa" w:w="60"/>
              <w:left w:type="dxa" w:w="120"/>
              <w:bottom w:type="dxa" w:w="60"/>
              <w:right w:type="dxa" w:w="120"/>
            </w:tcMar>
          </w:tcPr>
          <w:p>
            <w:r>
              <w:rPr>
                <w:rFonts w:ascii="Calibri"/>
                <w:color w:val="000000"/>
                <w:sz w:val="21"/>
                <w:szCs w:val="21"/>
              </w:rPr>
              <w:t xml:space="preserve">Orynthar</w:t>
            </w:r>
          </w:p>
        </w:tc>
        <w:tc>
          <w:tcPr>
            <w:tcBorders>
              <w:top/>
              <w:left/>
              <w:bottom w:val="single" w:color="BECFCC" w:sz="1"/>
              <w:right/>
            </w:tcBorders>
            <w:shd w:fill="FFFFFF" w:val="clear"/>
            <w:tcMar>
              <w:top w:type="dxa" w:w="60"/>
              <w:left w:type="dxa" w:w="120"/>
              <w:bottom w:type="dxa" w:w="60"/>
              <w:right w:type="dxa" w:w="120"/>
            </w:tcMar>
          </w:tcPr>
          <w:p>
            <w:r>
              <w:rPr>
                <w:rFonts w:ascii="Calibri"/>
                <w:color w:val="000000"/>
                <w:sz w:val="21"/>
                <w:szCs w:val="21"/>
              </w:rPr>
              <w:t xml:space="preserve">Foco no conhecimento; abordagem mais técnica e analítica dos Pilares.</w:t>
            </w:r>
          </w:p>
        </w:tc>
      </w:tr>
      <w:tr>
        <w:trPr>
          <w:cantSplit/>
        </w:trPr>
        <w:tc>
          <w:tcPr>
            <w:tcBorders>
              <w:top/>
              <w:left/>
              <w:bottom w:val="single" w:color="BECFCC" w:sz="1"/>
              <w:right/>
            </w:tcBorders>
            <w:shd w:fill="E8ECEB" w:val="clear"/>
            <w:tcMar>
              <w:top w:type="dxa" w:w="60"/>
              <w:left w:type="dxa" w:w="120"/>
              <w:bottom w:type="dxa" w:w="60"/>
              <w:right w:type="dxa" w:w="120"/>
            </w:tcMar>
          </w:tcPr>
          <w:p>
            <w:r>
              <w:rPr>
                <w:rFonts w:ascii="Calibri"/>
                <w:color w:val="000000"/>
                <w:sz w:val="21"/>
                <w:szCs w:val="21"/>
              </w:rPr>
              <w:t xml:space="preserve">Pyralis</w:t>
            </w:r>
          </w:p>
        </w:tc>
        <w:tc>
          <w:tcPr>
            <w:tcBorders>
              <w:top/>
              <w:left/>
              <w:bottom w:val="single" w:color="BECFCC" w:sz="1"/>
              <w:right/>
            </w:tcBorders>
            <w:shd w:fill="E8ECEB" w:val="clear"/>
            <w:tcMar>
              <w:top w:type="dxa" w:w="60"/>
              <w:left w:type="dxa" w:w="120"/>
              <w:bottom w:type="dxa" w:w="60"/>
              <w:right w:type="dxa" w:w="120"/>
            </w:tcMar>
          </w:tcPr>
          <w:p>
            <w:r>
              <w:rPr>
                <w:rFonts w:ascii="Calibri"/>
                <w:color w:val="000000"/>
                <w:sz w:val="21"/>
                <w:szCs w:val="21"/>
              </w:rPr>
              <w:t xml:space="preserve">Ignis</w:t>
            </w:r>
          </w:p>
        </w:tc>
        <w:tc>
          <w:tcPr>
            <w:tcBorders>
              <w:top/>
              <w:left/>
              <w:bottom w:val="single" w:color="BECFCC" w:sz="1"/>
              <w:right/>
            </w:tcBorders>
            <w:shd w:fill="E8ECEB" w:val="clear"/>
            <w:tcMar>
              <w:top w:type="dxa" w:w="60"/>
              <w:left w:type="dxa" w:w="120"/>
              <w:bottom w:type="dxa" w:w="60"/>
              <w:right w:type="dxa" w:w="120"/>
            </w:tcMar>
          </w:tcPr>
          <w:p>
            <w:r>
              <w:rPr>
                <w:rFonts w:ascii="Calibri"/>
                <w:color w:val="000000"/>
                <w:sz w:val="21"/>
                <w:szCs w:val="21"/>
              </w:rPr>
              <w:t xml:space="preserve">Foco no sacrifício escolhido; tradição de forjas e cerimônias de fogo.</w:t>
            </w:r>
          </w:p>
        </w:tc>
      </w:tr>
      <w:tr>
        <w:trPr>
          <w:cantSplit/>
        </w:trPr>
        <w:tc>
          <w:tcPr>
            <w:tcBorders>
              <w:top/>
              <w:left/>
              <w:bottom w:val="single" w:color="BECFCC" w:sz="1"/>
              <w:right/>
            </w:tcBorders>
            <w:shd w:fill="FFFFFF" w:val="clear"/>
            <w:tcMar>
              <w:top w:type="dxa" w:w="60"/>
              <w:left w:type="dxa" w:w="120"/>
              <w:bottom w:type="dxa" w:w="60"/>
              <w:right w:type="dxa" w:w="120"/>
            </w:tcMar>
          </w:tcPr>
          <w:p>
            <w:r>
              <w:rPr>
                <w:rFonts w:ascii="Calibri"/>
                <w:color w:val="000000"/>
                <w:sz w:val="21"/>
                <w:szCs w:val="21"/>
              </w:rPr>
              <w:t xml:space="preserve">Terraxis</w:t>
            </w:r>
          </w:p>
        </w:tc>
        <w:tc>
          <w:tcPr>
            <w:tcBorders>
              <w:top/>
              <w:left/>
              <w:bottom w:val="single" w:color="BECFCC" w:sz="1"/>
              <w:right/>
            </w:tcBorders>
            <w:shd w:fill="FFFFFF" w:val="clear"/>
            <w:tcMar>
              <w:top w:type="dxa" w:w="60"/>
              <w:left w:type="dxa" w:w="120"/>
              <w:bottom w:type="dxa" w:w="60"/>
              <w:right w:type="dxa" w:w="120"/>
            </w:tcMar>
          </w:tcPr>
          <w:p>
            <w:r>
              <w:rPr>
                <w:rFonts w:ascii="Calibri"/>
                <w:color w:val="000000"/>
                <w:sz w:val="21"/>
                <w:szCs w:val="21"/>
              </w:rPr>
              <w:t xml:space="preserve">Kaelvrym</w:t>
            </w:r>
          </w:p>
        </w:tc>
        <w:tc>
          <w:tcPr>
            <w:tcBorders>
              <w:top/>
              <w:left/>
              <w:bottom w:val="single" w:color="BECFCC" w:sz="1"/>
              <w:right/>
            </w:tcBorders>
            <w:shd w:fill="FFFFFF" w:val="clear"/>
            <w:tcMar>
              <w:top w:type="dxa" w:w="60"/>
              <w:left w:type="dxa" w:w="120"/>
              <w:bottom w:type="dxa" w:w="60"/>
              <w:right w:type="dxa" w:w="120"/>
            </w:tcMar>
          </w:tcPr>
          <w:p>
            <w:r>
              <w:rPr>
                <w:rFonts w:ascii="Calibri"/>
                <w:color w:val="000000"/>
                <w:sz w:val="21"/>
                <w:szCs w:val="21"/>
              </w:rPr>
              <w:t xml:space="preserve">Foco no berço único; forte ligação com a terra e os contratos.</w:t>
            </w:r>
          </w:p>
        </w:tc>
      </w:tr>
      <w:tr>
        <w:trPr>
          <w:cantSplit/>
        </w:trPr>
        <w:tc>
          <w:tcPr>
            <w:tcBorders>
              <w:top/>
              <w:left/>
              <w:bottom w:val="single" w:color="BECFCC" w:sz="1"/>
              <w:right/>
            </w:tcBorders>
            <w:shd w:fill="E8ECEB" w:val="clear"/>
            <w:tcMar>
              <w:top w:type="dxa" w:w="60"/>
              <w:left w:type="dxa" w:w="120"/>
              <w:bottom w:type="dxa" w:w="60"/>
              <w:right w:type="dxa" w:w="120"/>
            </w:tcMar>
          </w:tcPr>
          <w:p>
            <w:r>
              <w:rPr>
                <w:rFonts w:ascii="Calibri"/>
                <w:color w:val="000000"/>
                <w:sz w:val="21"/>
                <w:szCs w:val="21"/>
              </w:rPr>
              <w:t xml:space="preserve">Umbra</w:t>
            </w:r>
          </w:p>
        </w:tc>
        <w:tc>
          <w:tcPr>
            <w:tcBorders>
              <w:top/>
              <w:left/>
              <w:bottom w:val="single" w:color="BECFCC" w:sz="1"/>
              <w:right/>
            </w:tcBorders>
            <w:shd w:fill="E8ECEB" w:val="clear"/>
            <w:tcMar>
              <w:top w:type="dxa" w:w="60"/>
              <w:left w:type="dxa" w:w="120"/>
              <w:bottom w:type="dxa" w:w="60"/>
              <w:right w:type="dxa" w:w="120"/>
            </w:tcMar>
          </w:tcPr>
          <w:p>
            <w:r>
              <w:rPr>
                <w:rFonts w:ascii="Calibri"/>
                <w:color w:val="000000"/>
                <w:sz w:val="21"/>
                <w:szCs w:val="21"/>
              </w:rPr>
              <w:t xml:space="preserve">Cidade Submersa</w:t>
            </w:r>
          </w:p>
        </w:tc>
        <w:tc>
          <w:tcPr>
            <w:tcBorders>
              <w:top/>
              <w:left/>
              <w:bottom w:val="single" w:color="BECFCC" w:sz="1"/>
              <w:right/>
            </w:tcBorders>
            <w:shd w:fill="E8ECEB" w:val="clear"/>
            <w:tcMar>
              <w:top w:type="dxa" w:w="60"/>
              <w:left w:type="dxa" w:w="120"/>
              <w:bottom w:type="dxa" w:w="60"/>
              <w:right w:type="dxa" w:w="120"/>
            </w:tcMar>
          </w:tcPr>
          <w:p>
            <w:r>
              <w:rPr>
                <w:rFonts w:ascii="Calibri"/>
                <w:color w:val="000000"/>
                <w:sz w:val="21"/>
                <w:szCs w:val="21"/>
              </w:rPr>
              <w:t xml:space="preserve">Foco no livre arbítrio; atuação perigosa, em território hostil.</w:t>
            </w:r>
          </w:p>
        </w:tc>
      </w:tr>
    </w:tbl>
    <w:p>
      <w:pPr>
        <w:spacing w:after="0" w:before="0"/>
      </w:pPr>
    </w:p>
    <w:p>
      <w:pPr>
        <w:pStyle w:val="Heading2"/>
        <w:spacing w:after="120" w:before="240" w:line="312"/>
      </w:pPr>
      <w:r>
        <w:rPr>
          <w:rFonts w:ascii="Calibri"/>
          <w:b/>
          <w:bCs/>
          <w:color w:val="162032"/>
          <w:sz w:val="28"/>
          <w:szCs w:val="28"/>
        </w:rPr>
        <w:t xml:space="preserve">II.5 Quinto Escalão: Gal (A Grande Luz)</w:t>
      </w:r>
    </w:p>
    <w:p>
      <w:pPr>
        <w:keepNext w:val="false"/>
        <w:spacing w:after="120" w:before="0" w:line="312"/>
        <w:ind w:firstLine="480"/>
        <w:jc w:val="both"/>
      </w:pPr>
      <w:r>
        <w:rPr>
          <w:rFonts w:ascii="Calibri"/>
          <w:b w:val="false"/>
          <w:bCs w:val="false"/>
          <w:i w:val="false"/>
          <w:iCs w:val="false"/>
          <w:color w:val="000000"/>
          <w:sz w:val="24"/>
          <w:szCs w:val="24"/>
        </w:rPr>
        <w:t xml:space="preserve">O Gal é o pináculo da Ordem — o sufixo -Gal (grande, imenso) o coloca acima de todos os demais, não em dignidade pessoal, mas em responsabilidade. Existe apenas um Gal por vez, e ele serve até onde seu corpo e sua mente permitirem. Não há mandato fixo, não há eleição popular, não há indicação política. O Gal é escolhido/a pelas sete Vyn em consenso unânime — se não houver consenso, não há Gal, e a Ordem funciona sob a liderança coletiva dos Vyn até que o consenso seja alcançado. Isso já aconteceu três vezes na história, e em nenhum desses períodos a Ordem entrou em colapso, o que é apontado como prova de que a verdadeira liderança não reside em um título, mas na comunhão.</w:t>
      </w:r>
    </w:p>
    <w:p>
      <w:pPr>
        <w:keepNext w:val="false"/>
        <w:spacing w:after="120" w:before="0" w:line="312"/>
        <w:ind w:firstLine="480"/>
        <w:jc w:val="both"/>
      </w:pPr>
      <w:r>
        <w:rPr>
          <w:rFonts w:ascii="Calibri"/>
          <w:b w:val="false"/>
          <w:bCs w:val="false"/>
          <w:i w:val="false"/>
          <w:iCs w:val="false"/>
          <w:color w:val="000000"/>
          <w:sz w:val="24"/>
          <w:szCs w:val="24"/>
        </w:rPr>
        <w:t xml:space="preserve">O Gal tem duas funções primordiais. A primeira é ocupar um assento no En Me Nim, o Conselho dos Doze de Sanctrum. Esse assento — que não é um assento político, mas um assento de consciência — garante que a voz dos Pilares esteja presente nas decisões mais importantes do continente. A segunda função é servir como guardião máximo/a da coerência doutrinária: quando uma controvérsia sobre a interpretação dos Pilares surge, o Gal é a autoridade final. Não pode criar novos Pilares nem alterar os existentes — pode apenas interpretá-los, e suas interpretações são registradas e podem ser revisadas por futuros Gal.</w:t>
      </w:r>
    </w:p>
    <w:p>
      <w:pPr>
        <w:pStyle w:val="Heading3"/>
        <w:spacing w:after="100" w:before="200" w:line="312"/>
      </w:pPr>
      <w:r>
        <w:rPr>
          <w:rFonts w:ascii="Calibri"/>
          <w:b/>
          <w:bCs/>
          <w:color w:val="162032"/>
          <w:sz w:val="24"/>
          <w:szCs w:val="24"/>
        </w:rPr>
        <w:t xml:space="preserve">Identificação Visual</w:t>
      </w:r>
    </w:p>
    <w:p>
      <w:pPr>
        <w:keepNext w:val="false"/>
        <w:spacing w:after="120" w:before="0" w:line="312"/>
        <w:ind w:firstLine="480"/>
        <w:jc w:val="both"/>
      </w:pPr>
      <w:r>
        <w:rPr>
          <w:rFonts w:ascii="Calibri"/>
          <w:b w:val="false"/>
          <w:bCs w:val="false"/>
          <w:i w:val="false"/>
          <w:iCs w:val="false"/>
          <w:color w:val="000000"/>
          <w:sz w:val="24"/>
          <w:szCs w:val="24"/>
        </w:rPr>
        <w:t xml:space="preserve">O Gal não usa um manto — usa um traje cerimonial único: uma túnica de veluma branca com bordados em fio de cristal Aetheris, que brilha levemente sob qualquer luz. No peito, uma insígnia de ouro e cristal representa a Giralis completa — não com sete ou três pétalas, mas com uma infinidade delas, formando um padrão que lembra as três luas sobrepostas. Na cerimônia de posse, recebe um cajado simples de madeira de Argentis, sem ornamentos, simbolizando que a verdadeira autoridade não está no objeto, mas na pessoa que o carrega.</w:t>
      </w:r>
    </w:p>
    <w:p>
      <w:pPr>
        <w:pStyle w:val="Heading1"/>
        <w:spacing w:after="160" w:before="360" w:line="312"/>
      </w:pPr>
      <w:r>
        <w:rPr>
          <w:rFonts w:ascii="Calibri"/>
          <w:b/>
          <w:bCs/>
          <w:color w:val="162032"/>
          <w:sz w:val="32"/>
          <w:szCs w:val="32"/>
        </w:rPr>
        <w:t xml:space="preserve">III. Personagens Canônicos na Hierarquia</w:t>
      </w:r>
    </w:p>
    <w:p>
      <w:pPr>
        <w:keepNext w:val="false"/>
        <w:spacing w:after="120" w:before="0" w:line="312"/>
        <w:ind w:firstLine="480"/>
        <w:jc w:val="both"/>
      </w:pPr>
      <w:r>
        <w:rPr>
          <w:rFonts w:ascii="Calibri"/>
          <w:b w:val="false"/>
          <w:bCs w:val="false"/>
          <w:i w:val="false"/>
          <w:iCs w:val="false"/>
          <w:color w:val="000000"/>
          <w:sz w:val="24"/>
          <w:szCs w:val="24"/>
        </w:rPr>
        <w:t xml:space="preserve">Diversos personagens do universo de Alyndra pertencem ou interagem com a Ordem Zagin. A seguir, apresentamos os mais relevantes, seus escalões e suas funções na narrativa e no lore.</w:t>
      </w:r>
    </w:p>
    <w:p>
      <w:pPr>
        <w:pStyle w:val="Heading2"/>
        <w:spacing w:after="120" w:before="240" w:line="312"/>
      </w:pPr>
      <w:r>
        <w:rPr>
          <w:rFonts w:ascii="Calibri"/>
          <w:b/>
          <w:bCs/>
          <w:color w:val="162032"/>
          <w:sz w:val="28"/>
          <w:szCs w:val="28"/>
        </w:rPr>
        <w:t xml:space="preserve">III.1 Luminara Elara — Thar de Sanctrum (3º Escalão)</w:t>
      </w:r>
    </w:p>
    <w:p>
      <w:pPr>
        <w:keepNext w:val="false"/>
        <w:spacing w:after="120" w:before="0" w:line="312"/>
        <w:ind w:firstLine="480"/>
        <w:jc w:val="both"/>
      </w:pPr>
      <w:r>
        <w:rPr>
          <w:rFonts w:ascii="Calibri"/>
          <w:b w:val="false"/>
          <w:bCs w:val="false"/>
          <w:i w:val="false"/>
          <w:iCs w:val="false"/>
          <w:color w:val="000000"/>
          <w:sz w:val="24"/>
          <w:szCs w:val="24"/>
        </w:rPr>
        <w:t xml:space="preserve">Luminara Elara — cujo nome próprio carrega o significado de “Mãe da Luz” — é uma das Thar mais respeitadas de Sanctrum. Ela atua na Cidadela Luminis, o orfanato de Velantis, onde cuida das crianças abandonadas e ensina os Pilares aos jovens que crescem sob a proteção da Ordem dos Guardiões. Sua especialização é a de Conselheira e Ensinadora: ela não cura feridas físicas, mas cuida das feridas invisíveis — o luto, o medo, a solidão. Seu papel na narrativa é fundamental como uma das figuras maternas na vida de Alyndra durante sua estadia na Cidadela.</w:t>
      </w:r>
    </w:p>
    <w:p>
      <w:pPr>
        <w:keepNext w:val="false"/>
        <w:spacing w:after="120" w:before="0" w:line="312"/>
        <w:ind w:firstLine="480"/>
        <w:jc w:val="both"/>
      </w:pPr>
      <w:r>
        <w:rPr>
          <w:rFonts w:ascii="Calibri"/>
          <w:b w:val="false"/>
          <w:bCs w:val="false"/>
          <w:i w:val="false"/>
          <w:iCs w:val="false"/>
          <w:color w:val="000000"/>
          <w:sz w:val="24"/>
          <w:szCs w:val="24"/>
        </w:rPr>
        <w:t xml:space="preserve">Luminara Elara é uma Thar há pelo menos 20 valens e, apesar de sua Competência e respeito, nunca ascendeu ao escalão de Vyn. Isso pode parecer estranho para quem vê hierarquias como escadas a serem subidas, mas na Ordem Zagin, a ascensão não é automática nem esperada. Muitas Thar escolhem permanecer no terceiro escalão por toda a vida, pois é ali que sentem que podem fazer a maior diferença. Luminara encontrou seu propósito no trabalho direto com as crianças da Cidadela Luminis, e nenhum título de Vyn a faria melhor no que faz.</w:t>
      </w:r>
    </w:p>
    <w:p>
      <w:pPr>
        <w:pStyle w:val="Heading2"/>
        <w:spacing w:after="120" w:before="240" w:line="312"/>
      </w:pPr>
      <w:r>
        <w:rPr>
          <w:rFonts w:ascii="Calibri"/>
          <w:b/>
          <w:bCs/>
          <w:color w:val="162032"/>
          <w:sz w:val="28"/>
          <w:szCs w:val="28"/>
        </w:rPr>
        <w:t xml:space="preserve">III.2 Thalia — Thar (3º Escalão)</w:t>
      </w:r>
    </w:p>
    <w:p>
      <w:pPr>
        <w:keepNext w:val="false"/>
        <w:spacing w:after="120" w:before="0" w:line="312"/>
        <w:ind w:firstLine="480"/>
        <w:jc w:val="both"/>
      </w:pPr>
      <w:r>
        <w:rPr>
          <w:rFonts w:ascii="Calibri"/>
          <w:b w:val="false"/>
          <w:bCs w:val="false"/>
          <w:i w:val="false"/>
          <w:iCs w:val="false"/>
          <w:color w:val="000000"/>
          <w:sz w:val="24"/>
          <w:szCs w:val="24"/>
        </w:rPr>
        <w:t xml:space="preserve">Thalia é uma Thar cuja especialização combina elementos de Curandeira e Conselheira. Ela atua na comunidade direta, ajudando os necessitados em seu dia a dia — curando ferimentos menores com ervas e Aethra, aconselhando pessoas em situações de crise emocional, e participando ativamente das Rodas da Partilha. Thalia representa o ideal da Thar: não está confinada a uma Casa da Luz, mas se move entre o povo, levando os ensinamentos para onde eles são mais necessários. Sua presença é descrita como reconfortante — ela tem a capacidade de fazer qualquer pessoa se sentir ouvida, mesmo em meio à multidão.</w:t>
      </w:r>
    </w:p>
    <w:p>
      <w:pPr>
        <w:pStyle w:val="Heading2"/>
        <w:spacing w:after="120" w:before="240" w:line="312"/>
      </w:pPr>
      <w:r>
        <w:rPr>
          <w:rFonts w:ascii="Calibri"/>
          <w:b/>
          <w:bCs/>
          <w:color w:val="162032"/>
          <w:sz w:val="28"/>
          <w:szCs w:val="28"/>
        </w:rPr>
        <w:t xml:space="preserve">III.3 Melessa — Thar Parteira (3º Escalão)</w:t>
      </w:r>
    </w:p>
    <w:p>
      <w:pPr>
        <w:keepNext w:val="false"/>
        <w:spacing w:after="120" w:before="0" w:line="312"/>
        <w:ind w:firstLine="480"/>
        <w:jc w:val="both"/>
      </w:pPr>
      <w:r>
        <w:rPr>
          <w:rFonts w:ascii="Calibri"/>
          <w:b w:val="false"/>
          <w:bCs w:val="false"/>
          <w:i w:val="false"/>
          <w:iCs w:val="false"/>
          <w:color w:val="000000"/>
          <w:sz w:val="24"/>
          <w:szCs w:val="24"/>
        </w:rPr>
        <w:t xml:space="preserve">Melessa — cujo nome significa “Doce como Mel” — é uma Thar especializada como Parteira. Ela acompanha gestações, realiza o Abraço do Berço para cada criança nascida em sua comunidade, e garante que a primeira cerimônia de toda vida humana seja realizada com o cuidado e a reverência que o Pilar II (Berço único) exige. A função de Melessa é particularmente significativa na narrativa: foi ela quem assistiu ao nascimento de Alyndra e quem realizou seu Abraço do Berço, passando a criança de braço em braço pela comunidade antes que Ayla a levasse embora.</w:t>
      </w:r>
    </w:p>
    <w:p>
      <w:pPr>
        <w:pStyle w:val="Heading2"/>
        <w:spacing w:after="120" w:before="240" w:line="312"/>
      </w:pPr>
      <w:r>
        <w:rPr>
          <w:rFonts w:ascii="Calibri"/>
          <w:b/>
          <w:bCs/>
          <w:color w:val="162032"/>
          <w:sz w:val="28"/>
          <w:szCs w:val="28"/>
        </w:rPr>
        <w:t xml:space="preserve">III.4 A Gal Atual</w:t>
      </w:r>
    </w:p>
    <w:p>
      <w:pPr>
        <w:keepNext w:val="false"/>
        <w:spacing w:after="120" w:before="0" w:line="312"/>
        <w:ind w:firstLine="480"/>
        <w:jc w:val="both"/>
      </w:pPr>
      <w:r>
        <w:rPr>
          <w:rFonts w:ascii="Calibri"/>
          <w:b w:val="false"/>
          <w:bCs w:val="false"/>
          <w:i w:val="false"/>
          <w:iCs w:val="false"/>
          <w:color w:val="000000"/>
          <w:sz w:val="24"/>
          <w:szCs w:val="24"/>
        </w:rPr>
        <w:t xml:space="preserve">O Gal que ocupa o assento no En Me Nim durante os eventos do Livro I é uma figura venerável que serve há mais de 30 valens. Sua identidade específica é detalhada na expansão de Sanctrum, mas seu papel no Conselho é claro: é a voz da consciência, quem lembra os outros onze membros de que toda decisão política deve ser medida contra os Pilares. Não vota nem legisla no sentido estrito — aconselha, questiona e, quando necessário, dissente. Sua presença no Conselho é um lembrete vivo do paradoxo central da Ordem: a filosofia que rejeitava o poder institucionalizado agora tem representante no órgão mais poderoso de Aetherion.</w:t>
      </w:r>
    </w:p>
    <w:p>
      <w:pPr>
        <w:pStyle w:val="Heading1"/>
        <w:spacing w:after="160" w:before="360" w:line="312"/>
      </w:pPr>
      <w:r>
        <w:rPr>
          <w:rFonts w:ascii="Calibri"/>
          <w:b/>
          <w:bCs/>
          <w:color w:val="162032"/>
          <w:sz w:val="32"/>
          <w:szCs w:val="32"/>
        </w:rPr>
        <w:t xml:space="preserve">IV. Distribuição Geográfica e Estatísticas</w:t>
      </w:r>
    </w:p>
    <w:p>
      <w:pPr>
        <w:keepNext w:val="false"/>
        <w:spacing w:after="120" w:before="0" w:line="312"/>
        <w:ind w:firstLine="480"/>
        <w:jc w:val="both"/>
      </w:pPr>
      <w:r>
        <w:rPr>
          <w:rFonts w:ascii="Calibri"/>
          <w:b w:val="false"/>
          <w:bCs w:val="false"/>
          <w:i w:val="false"/>
          <w:iCs w:val="false"/>
          <w:color w:val="000000"/>
          <w:sz w:val="24"/>
          <w:szCs w:val="24"/>
        </w:rPr>
        <w:t xml:space="preserve">A Ordem Zagin está presente em todos os sete reinos, mas sua penetração varia enormemente. Em Sanctrum, praticamente toda vila tem pelo menos uma Thar; em Umbra, a Ordem opera na clandestinidade. A tabela abaixo apresenta estimativas para a Era de Dingir-sar 4.103 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rPr>
          <w:cantSplit/>
          <w:tblHeader/>
        </w:trPr>
        <w:tc>
          <w:tcPr>
            <w:tcBorders>
              <w:top w:val="single" w:color="529286" w:sz="2"/>
              <w:left/>
              <w:bottom w:val="single" w:color="529286" w:sz="2"/>
              <w:right/>
            </w:tcBorders>
            <w:shd w:fill="529286" w:val="clear"/>
            <w:tcMar>
              <w:top w:type="dxa" w:w="60"/>
              <w:left w:type="dxa" w:w="120"/>
              <w:bottom w:type="dxa" w:w="60"/>
              <w:right w:type="dxa" w:w="120"/>
            </w:tcMar>
          </w:tcPr>
          <w:p>
            <w:r>
              <w:rPr>
                <w:rFonts w:ascii="Calibri"/>
                <w:b/>
                <w:bCs/>
                <w:color w:val="FFFFFF"/>
                <w:sz w:val="21"/>
                <w:szCs w:val="21"/>
              </w:rPr>
              <w:t xml:space="preserve">Reino</w:t>
            </w:r>
          </w:p>
        </w:tc>
        <w:tc>
          <w:tcPr>
            <w:tcBorders>
              <w:top w:val="single" w:color="529286" w:sz="2"/>
              <w:left/>
              <w:bottom w:val="single" w:color="529286" w:sz="2"/>
              <w:right/>
            </w:tcBorders>
            <w:shd w:fill="529286" w:val="clear"/>
            <w:tcMar>
              <w:top w:type="dxa" w:w="60"/>
              <w:left w:type="dxa" w:w="120"/>
              <w:bottom w:type="dxa" w:w="60"/>
              <w:right w:type="dxa" w:w="120"/>
            </w:tcMar>
          </w:tcPr>
          <w:p>
            <w:r>
              <w:rPr>
                <w:rFonts w:ascii="Calibri"/>
                <w:b/>
                <w:bCs/>
                <w:color w:val="FFFFFF"/>
                <w:sz w:val="21"/>
                <w:szCs w:val="21"/>
              </w:rPr>
              <w:t xml:space="preserve">Lun</w:t>
            </w:r>
          </w:p>
        </w:tc>
        <w:tc>
          <w:tcPr>
            <w:tcBorders>
              <w:top w:val="single" w:color="529286" w:sz="2"/>
              <w:left/>
              <w:bottom w:val="single" w:color="529286" w:sz="2"/>
              <w:right/>
            </w:tcBorders>
            <w:shd w:fill="529286" w:val="clear"/>
            <w:tcMar>
              <w:top w:type="dxa" w:w="60"/>
              <w:left w:type="dxa" w:w="120"/>
              <w:bottom w:type="dxa" w:w="60"/>
              <w:right w:type="dxa" w:w="120"/>
            </w:tcMar>
          </w:tcPr>
          <w:p>
            <w:r>
              <w:rPr>
                <w:rFonts w:ascii="Calibri"/>
                <w:b/>
                <w:bCs/>
                <w:color w:val="FFFFFF"/>
                <w:sz w:val="21"/>
                <w:szCs w:val="21"/>
              </w:rPr>
              <w:t xml:space="preserve">Sha</w:t>
            </w:r>
          </w:p>
        </w:tc>
        <w:tc>
          <w:tcPr>
            <w:tcBorders>
              <w:top w:val="single" w:color="529286" w:sz="2"/>
              <w:left/>
              <w:bottom w:val="single" w:color="529286" w:sz="2"/>
              <w:right/>
            </w:tcBorders>
            <w:shd w:fill="529286" w:val="clear"/>
            <w:tcMar>
              <w:top w:type="dxa" w:w="60"/>
              <w:left w:type="dxa" w:w="120"/>
              <w:bottom w:type="dxa" w:w="60"/>
              <w:right w:type="dxa" w:w="120"/>
            </w:tcMar>
          </w:tcPr>
          <w:p>
            <w:r>
              <w:rPr>
                <w:rFonts w:ascii="Calibri"/>
                <w:b/>
                <w:bCs/>
                <w:color w:val="FFFFFF"/>
                <w:sz w:val="21"/>
                <w:szCs w:val="21"/>
              </w:rPr>
              <w:t xml:space="preserve">Thar</w:t>
            </w:r>
          </w:p>
        </w:tc>
        <w:tc>
          <w:tcPr>
            <w:tcBorders>
              <w:top w:val="single" w:color="529286" w:sz="2"/>
              <w:left/>
              <w:bottom w:val="single" w:color="529286" w:sz="2"/>
              <w:right/>
            </w:tcBorders>
            <w:shd w:fill="529286" w:val="clear"/>
            <w:tcMar>
              <w:top w:type="dxa" w:w="60"/>
              <w:left w:type="dxa" w:w="120"/>
              <w:bottom w:type="dxa" w:w="60"/>
              <w:right w:type="dxa" w:w="120"/>
            </w:tcMar>
          </w:tcPr>
          <w:p>
            <w:r>
              <w:rPr>
                <w:rFonts w:ascii="Calibri"/>
                <w:b/>
                <w:bCs/>
                <w:color w:val="FFFFFF"/>
                <w:sz w:val="21"/>
                <w:szCs w:val="21"/>
              </w:rPr>
              <w:t xml:space="preserve">Vyn</w:t>
            </w:r>
          </w:p>
        </w:tc>
        <w:tc>
          <w:tcPr>
            <w:tcBorders>
              <w:top w:val="single" w:color="529286" w:sz="2"/>
              <w:left/>
              <w:bottom w:val="single" w:color="529286" w:sz="2"/>
              <w:right/>
            </w:tcBorders>
            <w:shd w:fill="529286" w:val="clear"/>
            <w:tcMar>
              <w:top w:type="dxa" w:w="60"/>
              <w:left w:type="dxa" w:w="120"/>
              <w:bottom w:type="dxa" w:w="60"/>
              <w:right w:type="dxa" w:w="120"/>
            </w:tcMar>
          </w:tcPr>
          <w:p>
            <w:r>
              <w:rPr>
                <w:rFonts w:ascii="Calibri"/>
                <w:b/>
                <w:bCs/>
                <w:color w:val="FFFFFF"/>
                <w:sz w:val="21"/>
                <w:szCs w:val="21"/>
              </w:rPr>
              <w:t xml:space="preserve">Casa da Luz</w:t>
            </w:r>
          </w:p>
        </w:tc>
      </w:tr>
      <w:tr>
        <w:trPr>
          <w:cantSplit/>
        </w:trPr>
        <w:tc>
          <w:tcPr>
            <w:tcBorders>
              <w:top/>
              <w:left/>
              <w:bottom w:val="single" w:color="BECFCC" w:sz="1"/>
              <w:right/>
            </w:tcBorders>
            <w:shd w:fill="E8ECEB" w:val="clear"/>
            <w:tcMar>
              <w:top w:type="dxa" w:w="60"/>
              <w:left w:type="dxa" w:w="120"/>
              <w:bottom w:type="dxa" w:w="60"/>
              <w:right w:type="dxa" w:w="120"/>
            </w:tcMar>
          </w:tcPr>
          <w:p>
            <w:r>
              <w:rPr>
                <w:rFonts w:ascii="Calibri"/>
                <w:color w:val="000000"/>
                <w:sz w:val="21"/>
                <w:szCs w:val="21"/>
              </w:rPr>
              <w:t xml:space="preserve">Sanctrum</w:t>
            </w:r>
          </w:p>
        </w:tc>
        <w:tc>
          <w:tcPr>
            <w:tcBorders>
              <w:top/>
              <w:left/>
              <w:bottom w:val="single" w:color="BECFCC" w:sz="1"/>
              <w:right/>
            </w:tcBorders>
            <w:shd w:fill="E8ECEB" w:val="clear"/>
            <w:tcMar>
              <w:top w:type="dxa" w:w="60"/>
              <w:left w:type="dxa" w:w="120"/>
              <w:bottom w:type="dxa" w:w="60"/>
              <w:right w:type="dxa" w:w="120"/>
            </w:tcMar>
          </w:tcPr>
          <w:p>
            <w:r>
              <w:rPr>
                <w:rFonts w:ascii="Calibri"/>
                <w:color w:val="000000"/>
                <w:sz w:val="21"/>
                <w:szCs w:val="21"/>
              </w:rPr>
              <w:t xml:space="preserve">~400</w:t>
            </w:r>
          </w:p>
        </w:tc>
        <w:tc>
          <w:tcPr>
            <w:tcBorders>
              <w:top/>
              <w:left/>
              <w:bottom w:val="single" w:color="BECFCC" w:sz="1"/>
              <w:right/>
            </w:tcBorders>
            <w:shd w:fill="E8ECEB" w:val="clear"/>
            <w:tcMar>
              <w:top w:type="dxa" w:w="60"/>
              <w:left w:type="dxa" w:w="120"/>
              <w:bottom w:type="dxa" w:w="60"/>
              <w:right w:type="dxa" w:w="120"/>
            </w:tcMar>
          </w:tcPr>
          <w:p>
            <w:r>
              <w:rPr>
                <w:rFonts w:ascii="Calibri"/>
                <w:color w:val="000000"/>
                <w:sz w:val="21"/>
                <w:szCs w:val="21"/>
              </w:rPr>
              <w:t xml:space="preserve">~250</w:t>
            </w:r>
          </w:p>
        </w:tc>
        <w:tc>
          <w:tcPr>
            <w:tcBorders>
              <w:top/>
              <w:left/>
              <w:bottom w:val="single" w:color="BECFCC" w:sz="1"/>
              <w:right/>
            </w:tcBorders>
            <w:shd w:fill="E8ECEB" w:val="clear"/>
            <w:tcMar>
              <w:top w:type="dxa" w:w="60"/>
              <w:left w:type="dxa" w:w="120"/>
              <w:bottom w:type="dxa" w:w="60"/>
              <w:right w:type="dxa" w:w="120"/>
            </w:tcMar>
          </w:tcPr>
          <w:p>
            <w:r>
              <w:rPr>
                <w:rFonts w:ascii="Calibri"/>
                <w:color w:val="000000"/>
                <w:sz w:val="21"/>
                <w:szCs w:val="21"/>
              </w:rPr>
              <w:t xml:space="preserve">~180</w:t>
            </w:r>
          </w:p>
        </w:tc>
        <w:tc>
          <w:tcPr>
            <w:tcBorders>
              <w:top/>
              <w:left/>
              <w:bottom w:val="single" w:color="BECFCC" w:sz="1"/>
              <w:right/>
            </w:tcBorders>
            <w:shd w:fill="E8ECEB" w:val="clear"/>
            <w:tcMar>
              <w:top w:type="dxa" w:w="60"/>
              <w:left w:type="dxa" w:w="120"/>
              <w:bottom w:type="dxa" w:w="60"/>
              <w:right w:type="dxa" w:w="120"/>
            </w:tcMar>
          </w:tcPr>
          <w:p>
            <w:r>
              <w:rPr>
                <w:rFonts w:ascii="Calibri"/>
                <w:color w:val="000000"/>
                <w:sz w:val="21"/>
                <w:szCs w:val="21"/>
              </w:rPr>
              <w:t xml:space="preserve">1</w:t>
            </w:r>
          </w:p>
        </w:tc>
        <w:tc>
          <w:tcPr>
            <w:tcBorders>
              <w:top/>
              <w:left/>
              <w:bottom w:val="single" w:color="BECFCC" w:sz="1"/>
              <w:right/>
            </w:tcBorders>
            <w:shd w:fill="E8ECEB" w:val="clear"/>
            <w:tcMar>
              <w:top w:type="dxa" w:w="60"/>
              <w:left w:type="dxa" w:w="120"/>
              <w:bottom w:type="dxa" w:w="60"/>
              <w:right w:type="dxa" w:w="120"/>
            </w:tcMar>
          </w:tcPr>
          <w:p>
            <w:r>
              <w:rPr>
                <w:rFonts w:ascii="Calibri"/>
                <w:color w:val="000000"/>
                <w:sz w:val="21"/>
                <w:szCs w:val="21"/>
              </w:rPr>
              <w:t xml:space="preserve">~120</w:t>
            </w:r>
          </w:p>
        </w:tc>
      </w:tr>
      <w:tr>
        <w:trPr>
          <w:cantSplit/>
        </w:trPr>
        <w:tc>
          <w:tcPr>
            <w:tcBorders>
              <w:top/>
              <w:left/>
              <w:bottom w:val="single" w:color="BECFCC" w:sz="1"/>
              <w:right/>
            </w:tcBorders>
            <w:shd w:fill="FFFFFF" w:val="clear"/>
            <w:tcMar>
              <w:top w:type="dxa" w:w="60"/>
              <w:left w:type="dxa" w:w="120"/>
              <w:bottom w:type="dxa" w:w="60"/>
              <w:right w:type="dxa" w:w="120"/>
            </w:tcMar>
          </w:tcPr>
          <w:p>
            <w:r>
              <w:rPr>
                <w:rFonts w:ascii="Calibri"/>
                <w:color w:val="000000"/>
                <w:sz w:val="21"/>
                <w:szCs w:val="21"/>
              </w:rPr>
              <w:t xml:space="preserve">Sylvaris</w:t>
            </w:r>
          </w:p>
        </w:tc>
        <w:tc>
          <w:tcPr>
            <w:tcBorders>
              <w:top/>
              <w:left/>
              <w:bottom w:val="single" w:color="BECFCC" w:sz="1"/>
              <w:right/>
            </w:tcBorders>
            <w:shd w:fill="FFFFFF" w:val="clear"/>
            <w:tcMar>
              <w:top w:type="dxa" w:w="60"/>
              <w:left w:type="dxa" w:w="120"/>
              <w:bottom w:type="dxa" w:w="60"/>
              <w:right w:type="dxa" w:w="120"/>
            </w:tcMar>
          </w:tcPr>
          <w:p>
            <w:r>
              <w:rPr>
                <w:rFonts w:ascii="Calibri"/>
                <w:color w:val="000000"/>
                <w:sz w:val="21"/>
                <w:szCs w:val="21"/>
              </w:rPr>
              <w:t xml:space="preserve">~300</w:t>
            </w:r>
          </w:p>
        </w:tc>
        <w:tc>
          <w:tcPr>
            <w:tcBorders>
              <w:top/>
              <w:left/>
              <w:bottom w:val="single" w:color="BECFCC" w:sz="1"/>
              <w:right/>
            </w:tcBorders>
            <w:shd w:fill="FFFFFF" w:val="clear"/>
            <w:tcMar>
              <w:top w:type="dxa" w:w="60"/>
              <w:left w:type="dxa" w:w="120"/>
              <w:bottom w:type="dxa" w:w="60"/>
              <w:right w:type="dxa" w:w="120"/>
            </w:tcMar>
          </w:tcPr>
          <w:p>
            <w:r>
              <w:rPr>
                <w:rFonts w:ascii="Calibri"/>
                <w:color w:val="000000"/>
                <w:sz w:val="21"/>
                <w:szCs w:val="21"/>
              </w:rPr>
              <w:t xml:space="preserve">~180</w:t>
            </w:r>
          </w:p>
        </w:tc>
        <w:tc>
          <w:tcPr>
            <w:tcBorders>
              <w:top/>
              <w:left/>
              <w:bottom w:val="single" w:color="BECFCC" w:sz="1"/>
              <w:right/>
            </w:tcBorders>
            <w:shd w:fill="FFFFFF" w:val="clear"/>
            <w:tcMar>
              <w:top w:type="dxa" w:w="60"/>
              <w:left w:type="dxa" w:w="120"/>
              <w:bottom w:type="dxa" w:w="60"/>
              <w:right w:type="dxa" w:w="120"/>
            </w:tcMar>
          </w:tcPr>
          <w:p>
            <w:r>
              <w:rPr>
                <w:rFonts w:ascii="Calibri"/>
                <w:color w:val="000000"/>
                <w:sz w:val="21"/>
                <w:szCs w:val="21"/>
              </w:rPr>
              <w:t xml:space="preserve">~120</w:t>
            </w:r>
          </w:p>
        </w:tc>
        <w:tc>
          <w:tcPr>
            <w:tcBorders>
              <w:top/>
              <w:left/>
              <w:bottom w:val="single" w:color="BECFCC" w:sz="1"/>
              <w:right/>
            </w:tcBorders>
            <w:shd w:fill="FFFFFF" w:val="clear"/>
            <w:tcMar>
              <w:top w:type="dxa" w:w="60"/>
              <w:left w:type="dxa" w:w="120"/>
              <w:bottom w:type="dxa" w:w="60"/>
              <w:right w:type="dxa" w:w="120"/>
            </w:tcMar>
          </w:tcPr>
          <w:p>
            <w:r>
              <w:rPr>
                <w:rFonts w:ascii="Calibri"/>
                <w:color w:val="000000"/>
                <w:sz w:val="21"/>
                <w:szCs w:val="21"/>
              </w:rPr>
              <w:t xml:space="preserve">1</w:t>
            </w:r>
          </w:p>
        </w:tc>
        <w:tc>
          <w:tcPr>
            <w:tcBorders>
              <w:top/>
              <w:left/>
              <w:bottom w:val="single" w:color="BECFCC" w:sz="1"/>
              <w:right/>
            </w:tcBorders>
            <w:shd w:fill="FFFFFF" w:val="clear"/>
            <w:tcMar>
              <w:top w:type="dxa" w:w="60"/>
              <w:left w:type="dxa" w:w="120"/>
              <w:bottom w:type="dxa" w:w="60"/>
              <w:right w:type="dxa" w:w="120"/>
            </w:tcMar>
          </w:tcPr>
          <w:p>
            <w:r>
              <w:rPr>
                <w:rFonts w:ascii="Calibri"/>
                <w:color w:val="000000"/>
                <w:sz w:val="21"/>
                <w:szCs w:val="21"/>
              </w:rPr>
              <w:t xml:space="preserve">~90</w:t>
            </w:r>
          </w:p>
        </w:tc>
      </w:tr>
      <w:tr>
        <w:trPr>
          <w:cantSplit/>
        </w:trPr>
        <w:tc>
          <w:tcPr>
            <w:tcBorders>
              <w:top/>
              <w:left/>
              <w:bottom w:val="single" w:color="BECFCC" w:sz="1"/>
              <w:right/>
            </w:tcBorders>
            <w:shd w:fill="E8ECEB" w:val="clear"/>
            <w:tcMar>
              <w:top w:type="dxa" w:w="60"/>
              <w:left w:type="dxa" w:w="120"/>
              <w:bottom w:type="dxa" w:w="60"/>
              <w:right w:type="dxa" w:w="120"/>
            </w:tcMar>
          </w:tcPr>
          <w:p>
            <w:r>
              <w:rPr>
                <w:rFonts w:ascii="Calibri"/>
                <w:color w:val="000000"/>
                <w:sz w:val="21"/>
                <w:szCs w:val="21"/>
              </w:rPr>
              <w:t xml:space="preserve">Thalassia</w:t>
            </w:r>
          </w:p>
        </w:tc>
        <w:tc>
          <w:tcPr>
            <w:tcBorders>
              <w:top/>
              <w:left/>
              <w:bottom w:val="single" w:color="BECFCC" w:sz="1"/>
              <w:right/>
            </w:tcBorders>
            <w:shd w:fill="E8ECEB" w:val="clear"/>
            <w:tcMar>
              <w:top w:type="dxa" w:w="60"/>
              <w:left w:type="dxa" w:w="120"/>
              <w:bottom w:type="dxa" w:w="60"/>
              <w:right w:type="dxa" w:w="120"/>
            </w:tcMar>
          </w:tcPr>
          <w:p>
            <w:r>
              <w:rPr>
                <w:rFonts w:ascii="Calibri"/>
                <w:color w:val="000000"/>
                <w:sz w:val="21"/>
                <w:szCs w:val="21"/>
              </w:rPr>
              <w:t xml:space="preserve">~200</w:t>
            </w:r>
          </w:p>
        </w:tc>
        <w:tc>
          <w:tcPr>
            <w:tcBorders>
              <w:top/>
              <w:left/>
              <w:bottom w:val="single" w:color="BECFCC" w:sz="1"/>
              <w:right/>
            </w:tcBorders>
            <w:shd w:fill="E8ECEB" w:val="clear"/>
            <w:tcMar>
              <w:top w:type="dxa" w:w="60"/>
              <w:left w:type="dxa" w:w="120"/>
              <w:bottom w:type="dxa" w:w="60"/>
              <w:right w:type="dxa" w:w="120"/>
            </w:tcMar>
          </w:tcPr>
          <w:p>
            <w:r>
              <w:rPr>
                <w:rFonts w:ascii="Calibri"/>
                <w:color w:val="000000"/>
                <w:sz w:val="21"/>
                <w:szCs w:val="21"/>
              </w:rPr>
              <w:t xml:space="preserve">~120</w:t>
            </w:r>
          </w:p>
        </w:tc>
        <w:tc>
          <w:tcPr>
            <w:tcBorders>
              <w:top/>
              <w:left/>
              <w:bottom w:val="single" w:color="BECFCC" w:sz="1"/>
              <w:right/>
            </w:tcBorders>
            <w:shd w:fill="E8ECEB" w:val="clear"/>
            <w:tcMar>
              <w:top w:type="dxa" w:w="60"/>
              <w:left w:type="dxa" w:w="120"/>
              <w:bottom w:type="dxa" w:w="60"/>
              <w:right w:type="dxa" w:w="120"/>
            </w:tcMar>
          </w:tcPr>
          <w:p>
            <w:r>
              <w:rPr>
                <w:rFonts w:ascii="Calibri"/>
                <w:color w:val="000000"/>
                <w:sz w:val="21"/>
                <w:szCs w:val="21"/>
              </w:rPr>
              <w:t xml:space="preserve">~80</w:t>
            </w:r>
          </w:p>
        </w:tc>
        <w:tc>
          <w:tcPr>
            <w:tcBorders>
              <w:top/>
              <w:left/>
              <w:bottom w:val="single" w:color="BECFCC" w:sz="1"/>
              <w:right/>
            </w:tcBorders>
            <w:shd w:fill="E8ECEB" w:val="clear"/>
            <w:tcMar>
              <w:top w:type="dxa" w:w="60"/>
              <w:left w:type="dxa" w:w="120"/>
              <w:bottom w:type="dxa" w:w="60"/>
              <w:right w:type="dxa" w:w="120"/>
            </w:tcMar>
          </w:tcPr>
          <w:p>
            <w:r>
              <w:rPr>
                <w:rFonts w:ascii="Calibri"/>
                <w:color w:val="000000"/>
                <w:sz w:val="21"/>
                <w:szCs w:val="21"/>
              </w:rPr>
              <w:t xml:space="preserve">1</w:t>
            </w:r>
          </w:p>
        </w:tc>
        <w:tc>
          <w:tcPr>
            <w:tcBorders>
              <w:top/>
              <w:left/>
              <w:bottom w:val="single" w:color="BECFCC" w:sz="1"/>
              <w:right/>
            </w:tcBorders>
            <w:shd w:fill="E8ECEB" w:val="clear"/>
            <w:tcMar>
              <w:top w:type="dxa" w:w="60"/>
              <w:left w:type="dxa" w:w="120"/>
              <w:bottom w:type="dxa" w:w="60"/>
              <w:right w:type="dxa" w:w="120"/>
            </w:tcMar>
          </w:tcPr>
          <w:p>
            <w:r>
              <w:rPr>
                <w:rFonts w:ascii="Calibri"/>
                <w:color w:val="000000"/>
                <w:sz w:val="21"/>
                <w:szCs w:val="21"/>
              </w:rPr>
              <w:t xml:space="preserve">~60</w:t>
            </w:r>
          </w:p>
        </w:tc>
      </w:tr>
      <w:tr>
        <w:trPr>
          <w:cantSplit/>
        </w:trPr>
        <w:tc>
          <w:tcPr>
            <w:tcBorders>
              <w:top/>
              <w:left/>
              <w:bottom w:val="single" w:color="BECFCC" w:sz="1"/>
              <w:right/>
            </w:tcBorders>
            <w:shd w:fill="FFFFFF" w:val="clear"/>
            <w:tcMar>
              <w:top w:type="dxa" w:w="60"/>
              <w:left w:type="dxa" w:w="120"/>
              <w:bottom w:type="dxa" w:w="60"/>
              <w:right w:type="dxa" w:w="120"/>
            </w:tcMar>
          </w:tcPr>
          <w:p>
            <w:r>
              <w:rPr>
                <w:rFonts w:ascii="Calibri"/>
                <w:color w:val="000000"/>
                <w:sz w:val="21"/>
                <w:szCs w:val="21"/>
              </w:rPr>
              <w:t xml:space="preserve">Fulmora</w:t>
            </w:r>
          </w:p>
        </w:tc>
        <w:tc>
          <w:tcPr>
            <w:tcBorders>
              <w:top/>
              <w:left/>
              <w:bottom w:val="single" w:color="BECFCC" w:sz="1"/>
              <w:right/>
            </w:tcBorders>
            <w:shd w:fill="FFFFFF" w:val="clear"/>
            <w:tcMar>
              <w:top w:type="dxa" w:w="60"/>
              <w:left w:type="dxa" w:w="120"/>
              <w:bottom w:type="dxa" w:w="60"/>
              <w:right w:type="dxa" w:w="120"/>
            </w:tcMar>
          </w:tcPr>
          <w:p>
            <w:r>
              <w:rPr>
                <w:rFonts w:ascii="Calibri"/>
                <w:color w:val="000000"/>
                <w:sz w:val="21"/>
                <w:szCs w:val="21"/>
              </w:rPr>
              <w:t xml:space="preserve">~150</w:t>
            </w:r>
          </w:p>
        </w:tc>
        <w:tc>
          <w:tcPr>
            <w:tcBorders>
              <w:top/>
              <w:left/>
              <w:bottom w:val="single" w:color="BECFCC" w:sz="1"/>
              <w:right/>
            </w:tcBorders>
            <w:shd w:fill="FFFFFF" w:val="clear"/>
            <w:tcMar>
              <w:top w:type="dxa" w:w="60"/>
              <w:left w:type="dxa" w:w="120"/>
              <w:bottom w:type="dxa" w:w="60"/>
              <w:right w:type="dxa" w:w="120"/>
            </w:tcMar>
          </w:tcPr>
          <w:p>
            <w:r>
              <w:rPr>
                <w:rFonts w:ascii="Calibri"/>
                <w:color w:val="000000"/>
                <w:sz w:val="21"/>
                <w:szCs w:val="21"/>
              </w:rPr>
              <w:t xml:space="preserve">~80</w:t>
            </w:r>
          </w:p>
        </w:tc>
        <w:tc>
          <w:tcPr>
            <w:tcBorders>
              <w:top/>
              <w:left/>
              <w:bottom w:val="single" w:color="BECFCC" w:sz="1"/>
              <w:right/>
            </w:tcBorders>
            <w:shd w:fill="FFFFFF" w:val="clear"/>
            <w:tcMar>
              <w:top w:type="dxa" w:w="60"/>
              <w:left w:type="dxa" w:w="120"/>
              <w:bottom w:type="dxa" w:w="60"/>
              <w:right w:type="dxa" w:w="120"/>
            </w:tcMar>
          </w:tcPr>
          <w:p>
            <w:r>
              <w:rPr>
                <w:rFonts w:ascii="Calibri"/>
                <w:color w:val="000000"/>
                <w:sz w:val="21"/>
                <w:szCs w:val="21"/>
              </w:rPr>
              <w:t xml:space="preserve">~50</w:t>
            </w:r>
          </w:p>
        </w:tc>
        <w:tc>
          <w:tcPr>
            <w:tcBorders>
              <w:top/>
              <w:left/>
              <w:bottom w:val="single" w:color="BECFCC" w:sz="1"/>
              <w:right/>
            </w:tcBorders>
            <w:shd w:fill="FFFFFF" w:val="clear"/>
            <w:tcMar>
              <w:top w:type="dxa" w:w="60"/>
              <w:left w:type="dxa" w:w="120"/>
              <w:bottom w:type="dxa" w:w="60"/>
              <w:right w:type="dxa" w:w="120"/>
            </w:tcMar>
          </w:tcPr>
          <w:p>
            <w:r>
              <w:rPr>
                <w:rFonts w:ascii="Calibri"/>
                <w:color w:val="000000"/>
                <w:sz w:val="21"/>
                <w:szCs w:val="21"/>
              </w:rPr>
              <w:t xml:space="preserve">1</w:t>
            </w:r>
          </w:p>
        </w:tc>
        <w:tc>
          <w:tcPr>
            <w:tcBorders>
              <w:top/>
              <w:left/>
              <w:bottom w:val="single" w:color="BECFCC" w:sz="1"/>
              <w:right/>
            </w:tcBorders>
            <w:shd w:fill="FFFFFF" w:val="clear"/>
            <w:tcMar>
              <w:top w:type="dxa" w:w="60"/>
              <w:left w:type="dxa" w:w="120"/>
              <w:bottom w:type="dxa" w:w="60"/>
              <w:right w:type="dxa" w:w="120"/>
            </w:tcMar>
          </w:tcPr>
          <w:p>
            <w:r>
              <w:rPr>
                <w:rFonts w:ascii="Calibri"/>
                <w:color w:val="000000"/>
                <w:sz w:val="21"/>
                <w:szCs w:val="21"/>
              </w:rPr>
              <w:t xml:space="preserve">~35</w:t>
            </w:r>
          </w:p>
        </w:tc>
      </w:tr>
      <w:tr>
        <w:trPr>
          <w:cantSplit/>
        </w:trPr>
        <w:tc>
          <w:tcPr>
            <w:tcBorders>
              <w:top/>
              <w:left/>
              <w:bottom w:val="single" w:color="BECFCC" w:sz="1"/>
              <w:right/>
            </w:tcBorders>
            <w:shd w:fill="E8ECEB" w:val="clear"/>
            <w:tcMar>
              <w:top w:type="dxa" w:w="60"/>
              <w:left w:type="dxa" w:w="120"/>
              <w:bottom w:type="dxa" w:w="60"/>
              <w:right w:type="dxa" w:w="120"/>
            </w:tcMar>
          </w:tcPr>
          <w:p>
            <w:r>
              <w:rPr>
                <w:rFonts w:ascii="Calibri"/>
                <w:color w:val="000000"/>
                <w:sz w:val="21"/>
                <w:szCs w:val="21"/>
              </w:rPr>
              <w:t xml:space="preserve">Pyralis</w:t>
            </w:r>
          </w:p>
        </w:tc>
        <w:tc>
          <w:tcPr>
            <w:tcBorders>
              <w:top/>
              <w:left/>
              <w:bottom w:val="single" w:color="BECFCC" w:sz="1"/>
              <w:right/>
            </w:tcBorders>
            <w:shd w:fill="E8ECEB" w:val="clear"/>
            <w:tcMar>
              <w:top w:type="dxa" w:w="60"/>
              <w:left w:type="dxa" w:w="120"/>
              <w:bottom w:type="dxa" w:w="60"/>
              <w:right w:type="dxa" w:w="120"/>
            </w:tcMar>
          </w:tcPr>
          <w:p>
            <w:r>
              <w:rPr>
                <w:rFonts w:ascii="Calibri"/>
                <w:color w:val="000000"/>
                <w:sz w:val="21"/>
                <w:szCs w:val="21"/>
              </w:rPr>
              <w:t xml:space="preserve">~100</w:t>
            </w:r>
          </w:p>
        </w:tc>
        <w:tc>
          <w:tcPr>
            <w:tcBorders>
              <w:top/>
              <w:left/>
              <w:bottom w:val="single" w:color="BECFCC" w:sz="1"/>
              <w:right/>
            </w:tcBorders>
            <w:shd w:fill="E8ECEB" w:val="clear"/>
            <w:tcMar>
              <w:top w:type="dxa" w:w="60"/>
              <w:left w:type="dxa" w:w="120"/>
              <w:bottom w:type="dxa" w:w="60"/>
              <w:right w:type="dxa" w:w="120"/>
            </w:tcMar>
          </w:tcPr>
          <w:p>
            <w:r>
              <w:rPr>
                <w:rFonts w:ascii="Calibri"/>
                <w:color w:val="000000"/>
                <w:sz w:val="21"/>
                <w:szCs w:val="21"/>
              </w:rPr>
              <w:t xml:space="preserve">~60</w:t>
            </w:r>
          </w:p>
        </w:tc>
        <w:tc>
          <w:tcPr>
            <w:tcBorders>
              <w:top/>
              <w:left/>
              <w:bottom w:val="single" w:color="BECFCC" w:sz="1"/>
              <w:right/>
            </w:tcBorders>
            <w:shd w:fill="E8ECEB" w:val="clear"/>
            <w:tcMar>
              <w:top w:type="dxa" w:w="60"/>
              <w:left w:type="dxa" w:w="120"/>
              <w:bottom w:type="dxa" w:w="60"/>
              <w:right w:type="dxa" w:w="120"/>
            </w:tcMar>
          </w:tcPr>
          <w:p>
            <w:r>
              <w:rPr>
                <w:rFonts w:ascii="Calibri"/>
                <w:color w:val="000000"/>
                <w:sz w:val="21"/>
                <w:szCs w:val="21"/>
              </w:rPr>
              <w:t xml:space="preserve">~40</w:t>
            </w:r>
          </w:p>
        </w:tc>
        <w:tc>
          <w:tcPr>
            <w:tcBorders>
              <w:top/>
              <w:left/>
              <w:bottom w:val="single" w:color="BECFCC" w:sz="1"/>
              <w:right/>
            </w:tcBorders>
            <w:shd w:fill="E8ECEB" w:val="clear"/>
            <w:tcMar>
              <w:top w:type="dxa" w:w="60"/>
              <w:left w:type="dxa" w:w="120"/>
              <w:bottom w:type="dxa" w:w="60"/>
              <w:right w:type="dxa" w:w="120"/>
            </w:tcMar>
          </w:tcPr>
          <w:p>
            <w:r>
              <w:rPr>
                <w:rFonts w:ascii="Calibri"/>
                <w:color w:val="000000"/>
                <w:sz w:val="21"/>
                <w:szCs w:val="21"/>
              </w:rPr>
              <w:t xml:space="preserve">1</w:t>
            </w:r>
          </w:p>
        </w:tc>
        <w:tc>
          <w:tcPr>
            <w:tcBorders>
              <w:top/>
              <w:left/>
              <w:bottom w:val="single" w:color="BECFCC" w:sz="1"/>
              <w:right/>
            </w:tcBorders>
            <w:shd w:fill="E8ECEB" w:val="clear"/>
            <w:tcMar>
              <w:top w:type="dxa" w:w="60"/>
              <w:left w:type="dxa" w:w="120"/>
              <w:bottom w:type="dxa" w:w="60"/>
              <w:right w:type="dxa" w:w="120"/>
            </w:tcMar>
          </w:tcPr>
          <w:p>
            <w:r>
              <w:rPr>
                <w:rFonts w:ascii="Calibri"/>
                <w:color w:val="000000"/>
                <w:sz w:val="21"/>
                <w:szCs w:val="21"/>
              </w:rPr>
              <w:t xml:space="preserve">~25</w:t>
            </w:r>
          </w:p>
        </w:tc>
      </w:tr>
      <w:tr>
        <w:trPr>
          <w:cantSplit/>
        </w:trPr>
        <w:tc>
          <w:tcPr>
            <w:tcBorders>
              <w:top/>
              <w:left/>
              <w:bottom w:val="single" w:color="BECFCC" w:sz="1"/>
              <w:right/>
            </w:tcBorders>
            <w:shd w:fill="FFFFFF" w:val="clear"/>
            <w:tcMar>
              <w:top w:type="dxa" w:w="60"/>
              <w:left w:type="dxa" w:w="120"/>
              <w:bottom w:type="dxa" w:w="60"/>
              <w:right w:type="dxa" w:w="120"/>
            </w:tcMar>
          </w:tcPr>
          <w:p>
            <w:r>
              <w:rPr>
                <w:rFonts w:ascii="Calibri"/>
                <w:color w:val="000000"/>
                <w:sz w:val="21"/>
                <w:szCs w:val="21"/>
              </w:rPr>
              <w:t xml:space="preserve">Terraxis</w:t>
            </w:r>
          </w:p>
        </w:tc>
        <w:tc>
          <w:tcPr>
            <w:tcBorders>
              <w:top/>
              <w:left/>
              <w:bottom w:val="single" w:color="BECFCC" w:sz="1"/>
              <w:right/>
            </w:tcBorders>
            <w:shd w:fill="FFFFFF" w:val="clear"/>
            <w:tcMar>
              <w:top w:type="dxa" w:w="60"/>
              <w:left w:type="dxa" w:w="120"/>
              <w:bottom w:type="dxa" w:w="60"/>
              <w:right w:type="dxa" w:w="120"/>
            </w:tcMar>
          </w:tcPr>
          <w:p>
            <w:r>
              <w:rPr>
                <w:rFonts w:ascii="Calibri"/>
                <w:color w:val="000000"/>
                <w:sz w:val="21"/>
                <w:szCs w:val="21"/>
              </w:rPr>
              <w:t xml:space="preserve">~130</w:t>
            </w:r>
          </w:p>
        </w:tc>
        <w:tc>
          <w:tcPr>
            <w:tcBorders>
              <w:top/>
              <w:left/>
              <w:bottom w:val="single" w:color="BECFCC" w:sz="1"/>
              <w:right/>
            </w:tcBorders>
            <w:shd w:fill="FFFFFF" w:val="clear"/>
            <w:tcMar>
              <w:top w:type="dxa" w:w="60"/>
              <w:left w:type="dxa" w:w="120"/>
              <w:bottom w:type="dxa" w:w="60"/>
              <w:right w:type="dxa" w:w="120"/>
            </w:tcMar>
          </w:tcPr>
          <w:p>
            <w:r>
              <w:rPr>
                <w:rFonts w:ascii="Calibri"/>
                <w:color w:val="000000"/>
                <w:sz w:val="21"/>
                <w:szCs w:val="21"/>
              </w:rPr>
              <w:t xml:space="preserve">~70</w:t>
            </w:r>
          </w:p>
        </w:tc>
        <w:tc>
          <w:tcPr>
            <w:tcBorders>
              <w:top/>
              <w:left/>
              <w:bottom w:val="single" w:color="BECFCC" w:sz="1"/>
              <w:right/>
            </w:tcBorders>
            <w:shd w:fill="FFFFFF" w:val="clear"/>
            <w:tcMar>
              <w:top w:type="dxa" w:w="60"/>
              <w:left w:type="dxa" w:w="120"/>
              <w:bottom w:type="dxa" w:w="60"/>
              <w:right w:type="dxa" w:w="120"/>
            </w:tcMar>
          </w:tcPr>
          <w:p>
            <w:r>
              <w:rPr>
                <w:rFonts w:ascii="Calibri"/>
                <w:color w:val="000000"/>
                <w:sz w:val="21"/>
                <w:szCs w:val="21"/>
              </w:rPr>
              <w:t xml:space="preserve">~50</w:t>
            </w:r>
          </w:p>
        </w:tc>
        <w:tc>
          <w:tcPr>
            <w:tcBorders>
              <w:top/>
              <w:left/>
              <w:bottom w:val="single" w:color="BECFCC" w:sz="1"/>
              <w:right/>
            </w:tcBorders>
            <w:shd w:fill="FFFFFF" w:val="clear"/>
            <w:tcMar>
              <w:top w:type="dxa" w:w="60"/>
              <w:left w:type="dxa" w:w="120"/>
              <w:bottom w:type="dxa" w:w="60"/>
              <w:right w:type="dxa" w:w="120"/>
            </w:tcMar>
          </w:tcPr>
          <w:p>
            <w:r>
              <w:rPr>
                <w:rFonts w:ascii="Calibri"/>
                <w:color w:val="000000"/>
                <w:sz w:val="21"/>
                <w:szCs w:val="21"/>
              </w:rPr>
              <w:t xml:space="preserve">1</w:t>
            </w:r>
          </w:p>
        </w:tc>
        <w:tc>
          <w:tcPr>
            <w:tcBorders>
              <w:top/>
              <w:left/>
              <w:bottom w:val="single" w:color="BECFCC" w:sz="1"/>
              <w:right/>
            </w:tcBorders>
            <w:shd w:fill="FFFFFF" w:val="clear"/>
            <w:tcMar>
              <w:top w:type="dxa" w:w="60"/>
              <w:left w:type="dxa" w:w="120"/>
              <w:bottom w:type="dxa" w:w="60"/>
              <w:right w:type="dxa" w:w="120"/>
            </w:tcMar>
          </w:tcPr>
          <w:p>
            <w:r>
              <w:rPr>
                <w:rFonts w:ascii="Calibri"/>
                <w:color w:val="000000"/>
                <w:sz w:val="21"/>
                <w:szCs w:val="21"/>
              </w:rPr>
              <w:t xml:space="preserve">~40</w:t>
            </w:r>
          </w:p>
        </w:tc>
      </w:tr>
      <w:tr>
        <w:trPr>
          <w:cantSplit/>
        </w:trPr>
        <w:tc>
          <w:tcPr>
            <w:tcBorders>
              <w:top/>
              <w:left/>
              <w:bottom w:val="single" w:color="BECFCC" w:sz="1"/>
              <w:right/>
            </w:tcBorders>
            <w:shd w:fill="E8ECEB" w:val="clear"/>
            <w:tcMar>
              <w:top w:type="dxa" w:w="60"/>
              <w:left w:type="dxa" w:w="120"/>
              <w:bottom w:type="dxa" w:w="60"/>
              <w:right w:type="dxa" w:w="120"/>
            </w:tcMar>
          </w:tcPr>
          <w:p>
            <w:r>
              <w:rPr>
                <w:rFonts w:ascii="Calibri"/>
                <w:color w:val="000000"/>
                <w:sz w:val="21"/>
                <w:szCs w:val="21"/>
              </w:rPr>
              <w:t xml:space="preserve">Umbra</w:t>
            </w:r>
          </w:p>
        </w:tc>
        <w:tc>
          <w:tcPr>
            <w:tcBorders>
              <w:top/>
              <w:left/>
              <w:bottom w:val="single" w:color="BECFCC" w:sz="1"/>
              <w:right/>
            </w:tcBorders>
            <w:shd w:fill="E8ECEB" w:val="clear"/>
            <w:tcMar>
              <w:top w:type="dxa" w:w="60"/>
              <w:left w:type="dxa" w:w="120"/>
              <w:bottom w:type="dxa" w:w="60"/>
              <w:right w:type="dxa" w:w="120"/>
            </w:tcMar>
          </w:tcPr>
          <w:p>
            <w:r>
              <w:rPr>
                <w:rFonts w:ascii="Calibri"/>
                <w:color w:val="000000"/>
                <w:sz w:val="21"/>
                <w:szCs w:val="21"/>
              </w:rPr>
              <w:t xml:space="preserve">~30</w:t>
            </w:r>
          </w:p>
        </w:tc>
        <w:tc>
          <w:tcPr>
            <w:tcBorders>
              <w:top/>
              <w:left/>
              <w:bottom w:val="single" w:color="BECFCC" w:sz="1"/>
              <w:right/>
            </w:tcBorders>
            <w:shd w:fill="E8ECEB" w:val="clear"/>
            <w:tcMar>
              <w:top w:type="dxa" w:w="60"/>
              <w:left w:type="dxa" w:w="120"/>
              <w:bottom w:type="dxa" w:w="60"/>
              <w:right w:type="dxa" w:w="120"/>
            </w:tcMar>
          </w:tcPr>
          <w:p>
            <w:r>
              <w:rPr>
                <w:rFonts w:ascii="Calibri"/>
                <w:color w:val="000000"/>
                <w:sz w:val="21"/>
                <w:szCs w:val="21"/>
              </w:rPr>
              <w:t xml:space="preserve">~15</w:t>
            </w:r>
          </w:p>
        </w:tc>
        <w:tc>
          <w:tcPr>
            <w:tcBorders>
              <w:top/>
              <w:left/>
              <w:bottom w:val="single" w:color="BECFCC" w:sz="1"/>
              <w:right/>
            </w:tcBorders>
            <w:shd w:fill="E8ECEB" w:val="clear"/>
            <w:tcMar>
              <w:top w:type="dxa" w:w="60"/>
              <w:left w:type="dxa" w:w="120"/>
              <w:bottom w:type="dxa" w:w="60"/>
              <w:right w:type="dxa" w:w="120"/>
            </w:tcMar>
          </w:tcPr>
          <w:p>
            <w:r>
              <w:rPr>
                <w:rFonts w:ascii="Calibri"/>
                <w:color w:val="000000"/>
                <w:sz w:val="21"/>
                <w:szCs w:val="21"/>
              </w:rPr>
              <w:t xml:space="preserve">~8</w:t>
            </w:r>
          </w:p>
        </w:tc>
        <w:tc>
          <w:tcPr>
            <w:tcBorders>
              <w:top/>
              <w:left/>
              <w:bottom w:val="single" w:color="BECFCC" w:sz="1"/>
              <w:right/>
            </w:tcBorders>
            <w:shd w:fill="E8ECEB" w:val="clear"/>
            <w:tcMar>
              <w:top w:type="dxa" w:w="60"/>
              <w:left w:type="dxa" w:w="120"/>
              <w:bottom w:type="dxa" w:w="60"/>
              <w:right w:type="dxa" w:w="120"/>
            </w:tcMar>
          </w:tcPr>
          <w:p>
            <w:r>
              <w:rPr>
                <w:rFonts w:ascii="Calibri"/>
                <w:color w:val="000000"/>
                <w:sz w:val="21"/>
                <w:szCs w:val="21"/>
              </w:rPr>
              <w:t xml:space="preserve">1</w:t>
            </w:r>
          </w:p>
        </w:tc>
        <w:tc>
          <w:tcPr>
            <w:tcBorders>
              <w:top/>
              <w:left/>
              <w:bottom w:val="single" w:color="BECFCC" w:sz="1"/>
              <w:right/>
            </w:tcBorders>
            <w:shd w:fill="E8ECEB" w:val="clear"/>
            <w:tcMar>
              <w:top w:type="dxa" w:w="60"/>
              <w:left w:type="dxa" w:w="120"/>
              <w:bottom w:type="dxa" w:w="60"/>
              <w:right w:type="dxa" w:w="120"/>
            </w:tcMar>
          </w:tcPr>
          <w:p>
            <w:r>
              <w:rPr>
                <w:rFonts w:ascii="Calibri"/>
                <w:color w:val="000000"/>
                <w:sz w:val="21"/>
                <w:szCs w:val="21"/>
              </w:rPr>
              <w:t xml:space="preserve">~5 (clan.)</w:t>
            </w:r>
          </w:p>
        </w:tc>
      </w:tr>
      <w:tr>
        <w:trPr>
          <w:cantSplit/>
        </w:trPr>
        <w:tc>
          <w:tcPr>
            <w:tcBorders>
              <w:top/>
              <w:left/>
              <w:bottom w:val="single" w:color="BECFCC" w:sz="1"/>
              <w:right/>
            </w:tcBorders>
            <w:shd w:fill="FFFFFF" w:val="clear"/>
            <w:tcMar>
              <w:top w:type="dxa" w:w="60"/>
              <w:left w:type="dxa" w:w="120"/>
              <w:bottom w:type="dxa" w:w="60"/>
              <w:right w:type="dxa" w:w="120"/>
            </w:tcMar>
          </w:tcPr>
          <w:p>
            <w:r>
              <w:rPr>
                <w:rFonts w:ascii="Calibri"/>
                <w:color w:val="000000"/>
                <w:sz w:val="21"/>
                <w:szCs w:val="21"/>
              </w:rPr>
              <w:t xml:space="preserve">TOTAL</w:t>
            </w:r>
          </w:p>
        </w:tc>
        <w:tc>
          <w:tcPr>
            <w:tcBorders>
              <w:top/>
              <w:left/>
              <w:bottom w:val="single" w:color="BECFCC" w:sz="1"/>
              <w:right/>
            </w:tcBorders>
            <w:shd w:fill="FFFFFF" w:val="clear"/>
            <w:tcMar>
              <w:top w:type="dxa" w:w="60"/>
              <w:left w:type="dxa" w:w="120"/>
              <w:bottom w:type="dxa" w:w="60"/>
              <w:right w:type="dxa" w:w="120"/>
            </w:tcMar>
          </w:tcPr>
          <w:p>
            <w:r>
              <w:rPr>
                <w:rFonts w:ascii="Calibri"/>
                <w:color w:val="000000"/>
                <w:sz w:val="21"/>
                <w:szCs w:val="21"/>
              </w:rPr>
              <w:t xml:space="preserve">~1.310</w:t>
            </w:r>
          </w:p>
        </w:tc>
        <w:tc>
          <w:tcPr>
            <w:tcBorders>
              <w:top/>
              <w:left/>
              <w:bottom w:val="single" w:color="BECFCC" w:sz="1"/>
              <w:right/>
            </w:tcBorders>
            <w:shd w:fill="FFFFFF" w:val="clear"/>
            <w:tcMar>
              <w:top w:type="dxa" w:w="60"/>
              <w:left w:type="dxa" w:w="120"/>
              <w:bottom w:type="dxa" w:w="60"/>
              <w:right w:type="dxa" w:w="120"/>
            </w:tcMar>
          </w:tcPr>
          <w:p>
            <w:r>
              <w:rPr>
                <w:rFonts w:ascii="Calibri"/>
                <w:color w:val="000000"/>
                <w:sz w:val="21"/>
                <w:szCs w:val="21"/>
              </w:rPr>
              <w:t xml:space="preserve">~775</w:t>
            </w:r>
          </w:p>
        </w:tc>
        <w:tc>
          <w:tcPr>
            <w:tcBorders>
              <w:top/>
              <w:left/>
              <w:bottom w:val="single" w:color="BECFCC" w:sz="1"/>
              <w:right/>
            </w:tcBorders>
            <w:shd w:fill="FFFFFF" w:val="clear"/>
            <w:tcMar>
              <w:top w:type="dxa" w:w="60"/>
              <w:left w:type="dxa" w:w="120"/>
              <w:bottom w:type="dxa" w:w="60"/>
              <w:right w:type="dxa" w:w="120"/>
            </w:tcMar>
          </w:tcPr>
          <w:p>
            <w:r>
              <w:rPr>
                <w:rFonts w:ascii="Calibri"/>
                <w:color w:val="000000"/>
                <w:sz w:val="21"/>
                <w:szCs w:val="21"/>
              </w:rPr>
              <w:t xml:space="preserve">~528</w:t>
            </w:r>
          </w:p>
        </w:tc>
        <w:tc>
          <w:tcPr>
            <w:tcBorders>
              <w:top/>
              <w:left/>
              <w:bottom w:val="single" w:color="BECFCC" w:sz="1"/>
              <w:right/>
            </w:tcBorders>
            <w:shd w:fill="FFFFFF" w:val="clear"/>
            <w:tcMar>
              <w:top w:type="dxa" w:w="60"/>
              <w:left w:type="dxa" w:w="120"/>
              <w:bottom w:type="dxa" w:w="60"/>
              <w:right w:type="dxa" w:w="120"/>
            </w:tcMar>
          </w:tcPr>
          <w:p>
            <w:r>
              <w:rPr>
                <w:rFonts w:ascii="Calibri"/>
                <w:color w:val="000000"/>
                <w:sz w:val="21"/>
                <w:szCs w:val="21"/>
              </w:rPr>
              <w:t xml:space="preserve">7 + 1 Gal</w:t>
            </w:r>
          </w:p>
        </w:tc>
        <w:tc>
          <w:tcPr>
            <w:tcBorders>
              <w:top/>
              <w:left/>
              <w:bottom w:val="single" w:color="BECFCC" w:sz="1"/>
              <w:right/>
            </w:tcBorders>
            <w:shd w:fill="FFFFFF" w:val="clear"/>
            <w:tcMar>
              <w:top w:type="dxa" w:w="60"/>
              <w:left w:type="dxa" w:w="120"/>
              <w:bottom w:type="dxa" w:w="60"/>
              <w:right w:type="dxa" w:w="120"/>
            </w:tcMar>
          </w:tcPr>
          <w:p>
            <w:r>
              <w:rPr>
                <w:rFonts w:ascii="Calibri"/>
                <w:color w:val="000000"/>
                <w:sz w:val="21"/>
                <w:szCs w:val="21"/>
              </w:rPr>
              <w:t xml:space="preserve">~375</w:t>
            </w:r>
          </w:p>
        </w:tc>
      </w:tr>
    </w:tbl>
    <w:p>
      <w:pPr>
        <w:spacing w:after="0" w:before="0"/>
      </w:pPr>
    </w:p>
    <w:p>
      <w:pPr>
        <w:keepNext w:val="false"/>
        <w:spacing w:after="120" w:before="0" w:line="312"/>
        <w:ind w:firstLine="480"/>
        <w:jc w:val="both"/>
      </w:pPr>
      <w:r>
        <w:rPr>
          <w:rFonts w:ascii="Calibri"/>
          <w:b w:val="false"/>
          <w:bCs w:val="false"/>
          <w:i w:val="false"/>
          <w:iCs w:val="false"/>
          <w:color w:val="000000"/>
          <w:sz w:val="24"/>
          <w:szCs w:val="24"/>
        </w:rPr>
        <w:t xml:space="preserve">Os números revelam a realidade da Ordem: é majoritariamente uma força de Sanctrum e Sylvaris, com presença modesta nos demais reinos e atuação quase invisível em Umbra. O/a Vyn de Umbra, em particular, vive sob constante ameaça — tanto do En Nu Me (Governante Vazio) quanto do Culto de Nyxalor. Os Thar que servem em Umbra são considerados os mais corajosos da Ordem, pois sabem que podem ser mortos a qualquer momento por simplesmente existirem.</w:t>
      </w:r>
    </w:p>
    <w:p>
      <w:pPr>
        <w:pStyle w:val="Heading1"/>
        <w:spacing w:after="160" w:before="360" w:line="312"/>
      </w:pPr>
      <w:r>
        <w:rPr>
          <w:rFonts w:ascii="Calibri"/>
          <w:b/>
          <w:bCs/>
          <w:color w:val="162032"/>
          <w:sz w:val="32"/>
          <w:szCs w:val="32"/>
        </w:rPr>
        <w:t xml:space="preserve">V. Tensões e Contradições Internas</w:t>
      </w:r>
    </w:p>
    <w:p>
      <w:pPr>
        <w:keepNext w:val="false"/>
        <w:spacing w:after="120" w:before="0" w:line="312"/>
        <w:ind w:firstLine="480"/>
        <w:jc w:val="both"/>
      </w:pPr>
      <w:r>
        <w:rPr>
          <w:rFonts w:ascii="Calibri"/>
          <w:b w:val="false"/>
          <w:bCs w:val="false"/>
          <w:i w:val="false"/>
          <w:iCs w:val="false"/>
          <w:color w:val="000000"/>
          <w:sz w:val="24"/>
          <w:szCs w:val="24"/>
        </w:rPr>
        <w:t xml:space="preserve">A Ordem Zagin não é uma instituição harmoniosa. Como qualquer corpo humano, carrega contradições que a definem tanto quanto seus princípios. Estas tensões não são falhas — são o motor narrativo que torna a Ordem interessante como elemento de worldbuilding e como fonte de conflito para os personagens.</w:t>
      </w:r>
    </w:p>
    <w:p>
      <w:pPr>
        <w:pStyle w:val="Heading2"/>
        <w:spacing w:after="120" w:before="240" w:line="312"/>
      </w:pPr>
      <w:r>
        <w:rPr>
          <w:rFonts w:ascii="Calibri"/>
          <w:b/>
          <w:bCs/>
          <w:color w:val="162032"/>
          <w:sz w:val="28"/>
          <w:szCs w:val="28"/>
        </w:rPr>
        <w:t xml:space="preserve">V.1 O Paradoxo da Hierarquia</w:t>
      </w:r>
    </w:p>
    <w:p>
      <w:pPr>
        <w:keepNext w:val="false"/>
        <w:spacing w:after="120" w:before="0" w:line="312"/>
        <w:ind w:firstLine="480"/>
        <w:jc w:val="both"/>
      </w:pPr>
      <w:r>
        <w:rPr>
          <w:rFonts w:ascii="Calibri"/>
          <w:b w:val="false"/>
          <w:bCs w:val="false"/>
          <w:i w:val="false"/>
          <w:iCs w:val="false"/>
          <w:color w:val="000000"/>
          <w:sz w:val="24"/>
          <w:szCs w:val="24"/>
        </w:rPr>
        <w:t xml:space="preserve">O Pilar I estabelece que todos são iguais. A Ordem tem cinco níveis hierárquicos. Essa contradição é o tema central da Ordem e é debatida internamente a cada geração. A defesa oficial é que a hierarquia é funcional, não ontológica: um Gal não é superior a um Lun em essência, apenas em experiência e responsabilidade. Os críticos argumentam que essa distinção é retórica: na prática, o Gal tem poder de decisão que o Lun não tem, e poder é, por definição, uma forma de desigualdade.</w:t>
      </w:r>
    </w:p>
    <w:p>
      <w:pPr>
        <w:pStyle w:val="Heading2"/>
        <w:spacing w:after="120" w:before="240" w:line="312"/>
      </w:pPr>
      <w:r>
        <w:rPr>
          <w:rFonts w:ascii="Calibri"/>
          <w:b/>
          <w:bCs/>
          <w:color w:val="162032"/>
          <w:sz w:val="28"/>
          <w:szCs w:val="28"/>
        </w:rPr>
        <w:t xml:space="preserve">V.2 Ordem vs. Culto de Nyxalor</w:t>
      </w:r>
    </w:p>
    <w:p>
      <w:pPr>
        <w:keepNext w:val="false"/>
        <w:spacing w:after="120" w:before="0" w:line="312"/>
        <w:ind w:firstLine="480"/>
        <w:jc w:val="both"/>
      </w:pPr>
      <w:r>
        <w:rPr>
          <w:rFonts w:ascii="Calibri"/>
          <w:b w:val="false"/>
          <w:bCs w:val="false"/>
          <w:i w:val="false"/>
          <w:iCs w:val="false"/>
          <w:color w:val="000000"/>
          <w:sz w:val="24"/>
          <w:szCs w:val="24"/>
        </w:rPr>
        <w:t xml:space="preserve">O Pilar VI (Tolerância) exige que a Ordem respeite o direito do Culto de Nyxalor de existir. Mas o Culto é ativamente violento — os Radicais queimam vilas e assassinam seguidores de Ilyos. A tensão entre tolerar a crença e combater a violência é uma das maiores angústias morais da Ordem. Alguns Vyn, especialmente o/a de Umbra, argumentam que a tolerância ativa deve ter limites mais rígidos. Outros, como o/a de Sylvaris, defendem que qualquer restrição à crença é o primeiro passo para a tirania. Esse debate nunca foi resolvido e provavelmente nunca será — e essa é a intenção.</w:t>
      </w:r>
    </w:p>
    <w:p>
      <w:pPr>
        <w:pStyle w:val="Heading2"/>
        <w:spacing w:after="120" w:before="240" w:line="312"/>
      </w:pPr>
      <w:r>
        <w:rPr>
          <w:rFonts w:ascii="Calibri"/>
          <w:b/>
          <w:bCs/>
          <w:color w:val="162032"/>
          <w:sz w:val="28"/>
          <w:szCs w:val="28"/>
        </w:rPr>
        <w:t xml:space="preserve">V.3 Apolitismo vs. Poder Político</w:t>
      </w:r>
    </w:p>
    <w:p>
      <w:pPr>
        <w:keepNext w:val="false"/>
        <w:spacing w:after="120" w:before="0" w:line="312"/>
        <w:ind w:firstLine="480"/>
        <w:jc w:val="both"/>
      </w:pPr>
      <w:r>
        <w:rPr>
          <w:rFonts w:ascii="Calibri"/>
          <w:b w:val="false"/>
          <w:bCs w:val="false"/>
          <w:i w:val="false"/>
          <w:iCs w:val="false"/>
          <w:color w:val="000000"/>
          <w:sz w:val="24"/>
          <w:szCs w:val="24"/>
        </w:rPr>
        <w:t xml:space="preserve">O Gal senta no En Me Nim. Os Vyn aconselham os governantes. A Ordem, que deveria ser apolítica por natureza, está profundamente enredada na política continental. Quando o Gal emite uma opinião sobre uma disputa entre reinos, não está apenas interpretando os Pilares — está influenciando a geopolítica de Aetherion. Os críticos da Ordem apontam que o Gal é, na prática, a oitava força política do continente, sem exército, sem tesouro e sem território — mas com algo mais poderoso que tudo isso: a autoridade moral.</w:t>
      </w:r>
    </w:p>
    <w:p>
      <w:pPr>
        <w:pStyle w:val="Heading1"/>
        <w:spacing w:after="160" w:before="360" w:line="312"/>
      </w:pPr>
      <w:r>
        <w:rPr>
          <w:rFonts w:ascii="Calibri"/>
          <w:b/>
          <w:bCs/>
          <w:color w:val="162032"/>
          <w:sz w:val="32"/>
          <w:szCs w:val="32"/>
        </w:rPr>
        <w:t xml:space="preserve">VI. Glossário de Termos da Ordem Zagin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cantSplit/>
          <w:tblHeader/>
        </w:trPr>
        <w:tc>
          <w:tcPr>
            <w:tcBorders>
              <w:top w:val="single" w:color="529286" w:sz="2"/>
              <w:left/>
              <w:bottom w:val="single" w:color="529286" w:sz="2"/>
              <w:right/>
            </w:tcBorders>
            <w:shd w:fill="529286" w:val="clear"/>
            <w:tcMar>
              <w:top w:type="dxa" w:w="60"/>
              <w:left w:type="dxa" w:w="120"/>
              <w:bottom w:type="dxa" w:w="60"/>
              <w:right w:type="dxa" w:w="120"/>
            </w:tcMar>
          </w:tcPr>
          <w:p>
            <w:r>
              <w:rPr>
                <w:rFonts w:ascii="Calibri"/>
                <w:b/>
                <w:bCs/>
                <w:color w:val="FFFFFF"/>
                <w:sz w:val="21"/>
                <w:szCs w:val="21"/>
              </w:rPr>
              <w:t xml:space="preserve">Termo</w:t>
            </w:r>
          </w:p>
        </w:tc>
        <w:tc>
          <w:tcPr>
            <w:tcBorders>
              <w:top w:val="single" w:color="529286" w:sz="2"/>
              <w:left/>
              <w:bottom w:val="single" w:color="529286" w:sz="2"/>
              <w:right/>
            </w:tcBorders>
            <w:shd w:fill="529286" w:val="clear"/>
            <w:tcMar>
              <w:top w:type="dxa" w:w="60"/>
              <w:left w:type="dxa" w:w="120"/>
              <w:bottom w:type="dxa" w:w="60"/>
              <w:right w:type="dxa" w:w="120"/>
            </w:tcMar>
          </w:tcPr>
          <w:p>
            <w:r>
              <w:rPr>
                <w:rFonts w:ascii="Calibri"/>
                <w:b/>
                <w:bCs/>
                <w:color w:val="FFFFFF"/>
                <w:sz w:val="21"/>
                <w:szCs w:val="21"/>
              </w:rPr>
              <w:t xml:space="preserve">Emê-Gir</w:t>
            </w:r>
          </w:p>
        </w:tc>
        <w:tc>
          <w:tcPr>
            <w:tcBorders>
              <w:top w:val="single" w:color="529286" w:sz="2"/>
              <w:left/>
              <w:bottom w:val="single" w:color="529286" w:sz="2"/>
              <w:right/>
            </w:tcBorders>
            <w:shd w:fill="529286" w:val="clear"/>
            <w:tcMar>
              <w:top w:type="dxa" w:w="60"/>
              <w:left w:type="dxa" w:w="120"/>
              <w:bottom w:type="dxa" w:w="60"/>
              <w:right w:type="dxa" w:w="120"/>
            </w:tcMar>
          </w:tcPr>
          <w:p>
            <w:r>
              <w:rPr>
                <w:rFonts w:ascii="Calibri"/>
                <w:b/>
                <w:bCs/>
                <w:color w:val="FFFFFF"/>
                <w:sz w:val="21"/>
                <w:szCs w:val="21"/>
              </w:rPr>
              <w:t xml:space="preserve">Significado</w:t>
            </w:r>
          </w:p>
        </w:tc>
        <w:tc>
          <w:tcPr>
            <w:tcBorders>
              <w:top w:val="single" w:color="529286" w:sz="2"/>
              <w:left/>
              <w:bottom w:val="single" w:color="529286" w:sz="2"/>
              <w:right/>
            </w:tcBorders>
            <w:shd w:fill="529286" w:val="clear"/>
            <w:tcMar>
              <w:top w:type="dxa" w:w="60"/>
              <w:left w:type="dxa" w:w="120"/>
              <w:bottom w:type="dxa" w:w="60"/>
              <w:right w:type="dxa" w:w="120"/>
            </w:tcMar>
          </w:tcPr>
          <w:p>
            <w:r>
              <w:rPr>
                <w:rFonts w:ascii="Calibri"/>
                <w:b/>
                <w:bCs/>
                <w:color w:val="FFFFFF"/>
                <w:sz w:val="21"/>
                <w:szCs w:val="21"/>
              </w:rPr>
              <w:t xml:space="preserve">Contexto</w:t>
            </w:r>
          </w:p>
        </w:tc>
      </w:tr>
      <w:tr>
        <w:trPr>
          <w:cantSplit/>
        </w:trPr>
        <w:tc>
          <w:tcPr>
            <w:tcBorders>
              <w:top/>
              <w:left/>
              <w:bottom w:val="single" w:color="BECFCC" w:sz="1"/>
              <w:right/>
            </w:tcBorders>
            <w:shd w:fill="E8ECEB" w:val="clear"/>
            <w:tcMar>
              <w:top w:type="dxa" w:w="60"/>
              <w:left w:type="dxa" w:w="120"/>
              <w:bottom w:type="dxa" w:w="60"/>
              <w:right w:type="dxa" w:w="120"/>
            </w:tcMar>
          </w:tcPr>
          <w:p>
            <w:r>
              <w:rPr>
                <w:rFonts w:ascii="Calibri"/>
                <w:color w:val="000000"/>
                <w:sz w:val="21"/>
                <w:szCs w:val="21"/>
              </w:rPr>
              <w:t xml:space="preserve">Ordem Zagin</w:t>
            </w:r>
          </w:p>
        </w:tc>
        <w:tc>
          <w:tcPr>
            <w:tcBorders>
              <w:top/>
              <w:left/>
              <w:bottom w:val="single" w:color="BECFCC" w:sz="1"/>
              <w:right/>
            </w:tcBorders>
            <w:shd w:fill="E8ECEB" w:val="clear"/>
            <w:tcMar>
              <w:top w:type="dxa" w:w="60"/>
              <w:left w:type="dxa" w:w="120"/>
              <w:bottom w:type="dxa" w:w="60"/>
              <w:right w:type="dxa" w:w="120"/>
            </w:tcMar>
          </w:tcPr>
          <w:p>
            <w:r>
              <w:rPr>
                <w:rFonts w:ascii="Calibri"/>
                <w:color w:val="000000"/>
                <w:sz w:val="21"/>
                <w:szCs w:val="21"/>
              </w:rPr>
              <w:t xml:space="preserve">Gal</w:t>
            </w:r>
          </w:p>
        </w:tc>
        <w:tc>
          <w:tcPr>
            <w:tcBorders>
              <w:top/>
              <w:left/>
              <w:bottom w:val="single" w:color="BECFCC" w:sz="1"/>
              <w:right/>
            </w:tcBorders>
            <w:shd w:fill="E8ECEB" w:val="clear"/>
            <w:tcMar>
              <w:top w:type="dxa" w:w="60"/>
              <w:left w:type="dxa" w:w="120"/>
              <w:bottom w:type="dxa" w:w="60"/>
              <w:right w:type="dxa" w:w="120"/>
            </w:tcMar>
          </w:tcPr>
          <w:p>
            <w:r>
              <w:rPr>
                <w:rFonts w:ascii="Calibri"/>
                <w:color w:val="000000"/>
                <w:sz w:val="21"/>
                <w:szCs w:val="21"/>
              </w:rPr>
              <w:t xml:space="preserve">Ordem da Grande Luz</w:t>
            </w:r>
          </w:p>
        </w:tc>
        <w:tc>
          <w:tcPr>
            <w:tcBorders>
              <w:top/>
              <w:left/>
              <w:bottom w:val="single" w:color="BECFCC" w:sz="1"/>
              <w:right/>
            </w:tcBorders>
            <w:shd w:fill="E8ECEB" w:val="clear"/>
            <w:tcMar>
              <w:top w:type="dxa" w:w="60"/>
              <w:left w:type="dxa" w:w="120"/>
              <w:bottom w:type="dxa" w:w="60"/>
              <w:right w:type="dxa" w:w="120"/>
            </w:tcMar>
          </w:tcPr>
          <w:p>
            <w:r>
              <w:rPr>
                <w:rFonts w:ascii="Calibri"/>
                <w:color w:val="000000"/>
                <w:sz w:val="21"/>
                <w:szCs w:val="21"/>
              </w:rPr>
              <w:t xml:space="preserve">Nome completo da organização religiosa</w:t>
            </w:r>
          </w:p>
        </w:tc>
      </w:tr>
      <w:tr>
        <w:trPr>
          <w:cantSplit/>
        </w:trPr>
        <w:tc>
          <w:tcPr>
            <w:tcBorders>
              <w:top/>
              <w:left/>
              <w:bottom w:val="single" w:color="BECFCC" w:sz="1"/>
              <w:right/>
            </w:tcBorders>
            <w:shd w:fill="FFFFFF" w:val="clear"/>
            <w:tcMar>
              <w:top w:type="dxa" w:w="60"/>
              <w:left w:type="dxa" w:w="120"/>
              <w:bottom w:type="dxa" w:w="60"/>
              <w:right w:type="dxa" w:w="120"/>
            </w:tcMar>
          </w:tcPr>
          <w:p>
            <w:r>
              <w:rPr>
                <w:rFonts w:ascii="Calibri"/>
                <w:color w:val="000000"/>
                <w:sz w:val="21"/>
                <w:szCs w:val="21"/>
              </w:rPr>
              <w:t xml:space="preserve">Lun</w:t>
            </w:r>
          </w:p>
        </w:tc>
        <w:tc>
          <w:tcPr>
            <w:tcBorders>
              <w:top/>
              <w:left/>
              <w:bottom w:val="single" w:color="BECFCC" w:sz="1"/>
              <w:right/>
            </w:tcBorders>
            <w:shd w:fill="FFFFFF" w:val="clear"/>
            <w:tcMar>
              <w:top w:type="dxa" w:w="60"/>
              <w:left w:type="dxa" w:w="120"/>
              <w:bottom w:type="dxa" w:w="60"/>
              <w:right w:type="dxa" w:w="120"/>
            </w:tcMar>
          </w:tcPr>
          <w:p>
            <w:r>
              <w:rPr>
                <w:rFonts w:ascii="Calibri"/>
                <w:color w:val="000000"/>
                <w:sz w:val="21"/>
                <w:szCs w:val="21"/>
              </w:rPr>
              <w:t xml:space="preserve">Lun</w:t>
            </w:r>
          </w:p>
        </w:tc>
        <w:tc>
          <w:tcPr>
            <w:tcBorders>
              <w:top/>
              <w:left/>
              <w:bottom w:val="single" w:color="BECFCC" w:sz="1"/>
              <w:right/>
            </w:tcBorders>
            <w:shd w:fill="FFFFFF" w:val="clear"/>
            <w:tcMar>
              <w:top w:type="dxa" w:w="60"/>
              <w:left w:type="dxa" w:w="120"/>
              <w:bottom w:type="dxa" w:w="60"/>
              <w:right w:type="dxa" w:w="120"/>
            </w:tcMar>
          </w:tcPr>
          <w:p>
            <w:r>
              <w:rPr>
                <w:rFonts w:ascii="Calibri"/>
                <w:color w:val="000000"/>
                <w:sz w:val="21"/>
                <w:szCs w:val="21"/>
              </w:rPr>
              <w:t xml:space="preserve">Aprendiz da Luz</w:t>
            </w:r>
          </w:p>
        </w:tc>
        <w:tc>
          <w:tcPr>
            <w:tcBorders>
              <w:top/>
              <w:left/>
              <w:bottom w:val="single" w:color="BECFCC" w:sz="1"/>
              <w:right/>
            </w:tcBorders>
            <w:shd w:fill="FFFFFF" w:val="clear"/>
            <w:tcMar>
              <w:top w:type="dxa" w:w="60"/>
              <w:left w:type="dxa" w:w="120"/>
              <w:bottom w:type="dxa" w:w="60"/>
              <w:right w:type="dxa" w:w="120"/>
            </w:tcMar>
          </w:tcPr>
          <w:p>
            <w:r>
              <w:rPr>
                <w:rFonts w:ascii="Calibri"/>
                <w:color w:val="000000"/>
                <w:sz w:val="21"/>
                <w:szCs w:val="21"/>
              </w:rPr>
              <w:t xml:space="preserve">1º escalão; sufixo -Lun (aprendiz)</w:t>
            </w:r>
          </w:p>
        </w:tc>
      </w:tr>
      <w:tr>
        <w:trPr>
          <w:cantSplit/>
        </w:trPr>
        <w:tc>
          <w:tcPr>
            <w:tcBorders>
              <w:top/>
              <w:left/>
              <w:bottom w:val="single" w:color="BECFCC" w:sz="1"/>
              <w:right/>
            </w:tcBorders>
            <w:shd w:fill="E8ECEB" w:val="clear"/>
            <w:tcMar>
              <w:top w:type="dxa" w:w="60"/>
              <w:left w:type="dxa" w:w="120"/>
              <w:bottom w:type="dxa" w:w="60"/>
              <w:right w:type="dxa" w:w="120"/>
            </w:tcMar>
          </w:tcPr>
          <w:p>
            <w:r>
              <w:rPr>
                <w:rFonts w:ascii="Calibri"/>
                <w:color w:val="000000"/>
                <w:sz w:val="21"/>
                <w:szCs w:val="21"/>
              </w:rPr>
              <w:t xml:space="preserve">Sha</w:t>
            </w:r>
          </w:p>
        </w:tc>
        <w:tc>
          <w:tcPr>
            <w:tcBorders>
              <w:top/>
              <w:left/>
              <w:bottom w:val="single" w:color="BECFCC" w:sz="1"/>
              <w:right/>
            </w:tcBorders>
            <w:shd w:fill="E8ECEB" w:val="clear"/>
            <w:tcMar>
              <w:top w:type="dxa" w:w="60"/>
              <w:left w:type="dxa" w:w="120"/>
              <w:bottom w:type="dxa" w:w="60"/>
              <w:right w:type="dxa" w:w="120"/>
            </w:tcMar>
          </w:tcPr>
          <w:p>
            <w:r>
              <w:rPr>
                <w:rFonts w:ascii="Calibri"/>
                <w:color w:val="000000"/>
                <w:sz w:val="21"/>
                <w:szCs w:val="21"/>
              </w:rPr>
              <w:t xml:space="preserve">Sha</w:t>
            </w:r>
          </w:p>
        </w:tc>
        <w:tc>
          <w:tcPr>
            <w:tcBorders>
              <w:top/>
              <w:left/>
              <w:bottom w:val="single" w:color="BECFCC" w:sz="1"/>
              <w:right/>
            </w:tcBorders>
            <w:shd w:fill="E8ECEB" w:val="clear"/>
            <w:tcMar>
              <w:top w:type="dxa" w:w="60"/>
              <w:left w:type="dxa" w:w="120"/>
              <w:bottom w:type="dxa" w:w="60"/>
              <w:right w:type="dxa" w:w="120"/>
            </w:tcMar>
          </w:tcPr>
          <w:p>
            <w:r>
              <w:rPr>
                <w:rFonts w:ascii="Calibri"/>
                <w:color w:val="000000"/>
                <w:sz w:val="21"/>
                <w:szCs w:val="21"/>
              </w:rPr>
              <w:t xml:space="preserve">Servo/a da Luz</w:t>
            </w:r>
          </w:p>
        </w:tc>
        <w:tc>
          <w:tcPr>
            <w:tcBorders>
              <w:top/>
              <w:left/>
              <w:bottom w:val="single" w:color="BECFCC" w:sz="1"/>
              <w:right/>
            </w:tcBorders>
            <w:shd w:fill="E8ECEB" w:val="clear"/>
            <w:tcMar>
              <w:top w:type="dxa" w:w="60"/>
              <w:left w:type="dxa" w:w="120"/>
              <w:bottom w:type="dxa" w:w="60"/>
              <w:right w:type="dxa" w:w="120"/>
            </w:tcMar>
          </w:tcPr>
          <w:p>
            <w:r>
              <w:rPr>
                <w:rFonts w:ascii="Calibri"/>
                <w:color w:val="000000"/>
                <w:sz w:val="21"/>
                <w:szCs w:val="21"/>
              </w:rPr>
              <w:t xml:space="preserve">2º escalão; sufixo -Sha (servo/a)</w:t>
            </w:r>
          </w:p>
        </w:tc>
      </w:tr>
      <w:tr>
        <w:trPr>
          <w:cantSplit/>
        </w:trPr>
        <w:tc>
          <w:tcPr>
            <w:tcBorders>
              <w:top/>
              <w:left/>
              <w:bottom w:val="single" w:color="BECFCC" w:sz="1"/>
              <w:right/>
            </w:tcBorders>
            <w:shd w:fill="FFFFFF" w:val="clear"/>
            <w:tcMar>
              <w:top w:type="dxa" w:w="60"/>
              <w:left w:type="dxa" w:w="120"/>
              <w:bottom w:type="dxa" w:w="60"/>
              <w:right w:type="dxa" w:w="120"/>
            </w:tcMar>
          </w:tcPr>
          <w:p>
            <w:r>
              <w:rPr>
                <w:rFonts w:ascii="Calibri"/>
                <w:color w:val="000000"/>
                <w:sz w:val="21"/>
                <w:szCs w:val="21"/>
              </w:rPr>
              <w:t xml:space="preserve">Thar</w:t>
            </w:r>
          </w:p>
        </w:tc>
        <w:tc>
          <w:tcPr>
            <w:tcBorders>
              <w:top/>
              <w:left/>
              <w:bottom w:val="single" w:color="BECFCC" w:sz="1"/>
              <w:right/>
            </w:tcBorders>
            <w:shd w:fill="FFFFFF" w:val="clear"/>
            <w:tcMar>
              <w:top w:type="dxa" w:w="60"/>
              <w:left w:type="dxa" w:w="120"/>
              <w:bottom w:type="dxa" w:w="60"/>
              <w:right w:type="dxa" w:w="120"/>
            </w:tcMar>
          </w:tcPr>
          <w:p>
            <w:r>
              <w:rPr>
                <w:rFonts w:ascii="Calibri"/>
                <w:color w:val="000000"/>
                <w:sz w:val="21"/>
                <w:szCs w:val="21"/>
              </w:rPr>
              <w:t xml:space="preserve">Thar</w:t>
            </w:r>
          </w:p>
        </w:tc>
        <w:tc>
          <w:tcPr>
            <w:tcBorders>
              <w:top/>
              <w:left/>
              <w:bottom w:val="single" w:color="BECFCC" w:sz="1"/>
              <w:right/>
            </w:tcBorders>
            <w:shd w:fill="FFFFFF" w:val="clear"/>
            <w:tcMar>
              <w:top w:type="dxa" w:w="60"/>
              <w:left w:type="dxa" w:w="120"/>
              <w:bottom w:type="dxa" w:w="60"/>
              <w:right w:type="dxa" w:w="120"/>
            </w:tcMar>
          </w:tcPr>
          <w:p>
            <w:r>
              <w:rPr>
                <w:rFonts w:ascii="Calibri"/>
                <w:color w:val="000000"/>
                <w:sz w:val="21"/>
                <w:szCs w:val="21"/>
              </w:rPr>
              <w:t xml:space="preserve">Guardião da Luz</w:t>
            </w:r>
          </w:p>
        </w:tc>
        <w:tc>
          <w:tcPr>
            <w:tcBorders>
              <w:top/>
              <w:left/>
              <w:bottom w:val="single" w:color="BECFCC" w:sz="1"/>
              <w:right/>
            </w:tcBorders>
            <w:shd w:fill="FFFFFF" w:val="clear"/>
            <w:tcMar>
              <w:top w:type="dxa" w:w="60"/>
              <w:left w:type="dxa" w:w="120"/>
              <w:bottom w:type="dxa" w:w="60"/>
              <w:right w:type="dxa" w:w="120"/>
            </w:tcMar>
          </w:tcPr>
          <w:p>
            <w:r>
              <w:rPr>
                <w:rFonts w:ascii="Calibri"/>
                <w:color w:val="000000"/>
                <w:sz w:val="21"/>
                <w:szCs w:val="21"/>
              </w:rPr>
              <w:t xml:space="preserve">3º escalão; sufixo -Thar (guardião)</w:t>
            </w:r>
          </w:p>
        </w:tc>
      </w:tr>
      <w:tr>
        <w:trPr>
          <w:cantSplit/>
        </w:trPr>
        <w:tc>
          <w:tcPr>
            <w:tcBorders>
              <w:top/>
              <w:left/>
              <w:bottom w:val="single" w:color="BECFCC" w:sz="1"/>
              <w:right/>
            </w:tcBorders>
            <w:shd w:fill="E8ECEB" w:val="clear"/>
            <w:tcMar>
              <w:top w:type="dxa" w:w="60"/>
              <w:left w:type="dxa" w:w="120"/>
              <w:bottom w:type="dxa" w:w="60"/>
              <w:right w:type="dxa" w:w="120"/>
            </w:tcMar>
          </w:tcPr>
          <w:p>
            <w:r>
              <w:rPr>
                <w:rFonts w:ascii="Calibri"/>
                <w:color w:val="000000"/>
                <w:sz w:val="21"/>
                <w:szCs w:val="21"/>
              </w:rPr>
              <w:t xml:space="preserve">Vyn</w:t>
            </w:r>
          </w:p>
        </w:tc>
        <w:tc>
          <w:tcPr>
            <w:tcBorders>
              <w:top/>
              <w:left/>
              <w:bottom w:val="single" w:color="BECFCC" w:sz="1"/>
              <w:right/>
            </w:tcBorders>
            <w:shd w:fill="E8ECEB" w:val="clear"/>
            <w:tcMar>
              <w:top w:type="dxa" w:w="60"/>
              <w:left w:type="dxa" w:w="120"/>
              <w:bottom w:type="dxa" w:w="60"/>
              <w:right w:type="dxa" w:w="120"/>
            </w:tcMar>
          </w:tcPr>
          <w:p>
            <w:r>
              <w:rPr>
                <w:rFonts w:ascii="Calibri"/>
                <w:color w:val="000000"/>
                <w:sz w:val="21"/>
                <w:szCs w:val="21"/>
              </w:rPr>
              <w:t xml:space="preserve">Vyn</w:t>
            </w:r>
          </w:p>
        </w:tc>
        <w:tc>
          <w:tcPr>
            <w:tcBorders>
              <w:top/>
              <w:left/>
              <w:bottom w:val="single" w:color="BECFCC" w:sz="1"/>
              <w:right/>
            </w:tcBorders>
            <w:shd w:fill="E8ECEB" w:val="clear"/>
            <w:tcMar>
              <w:top w:type="dxa" w:w="60"/>
              <w:left w:type="dxa" w:w="120"/>
              <w:bottom w:type="dxa" w:w="60"/>
              <w:right w:type="dxa" w:w="120"/>
            </w:tcMar>
          </w:tcPr>
          <w:p>
            <w:r>
              <w:rPr>
                <w:rFonts w:ascii="Calibri"/>
                <w:color w:val="000000"/>
                <w:sz w:val="21"/>
                <w:szCs w:val="21"/>
              </w:rPr>
              <w:t xml:space="preserve">Mestre/a da Luz</w:t>
            </w:r>
          </w:p>
        </w:tc>
        <w:tc>
          <w:tcPr>
            <w:tcBorders>
              <w:top/>
              <w:left/>
              <w:bottom w:val="single" w:color="BECFCC" w:sz="1"/>
              <w:right/>
            </w:tcBorders>
            <w:shd w:fill="E8ECEB" w:val="clear"/>
            <w:tcMar>
              <w:top w:type="dxa" w:w="60"/>
              <w:left w:type="dxa" w:w="120"/>
              <w:bottom w:type="dxa" w:w="60"/>
              <w:right w:type="dxa" w:w="120"/>
            </w:tcMar>
          </w:tcPr>
          <w:p>
            <w:r>
              <w:rPr>
                <w:rFonts w:ascii="Calibri"/>
                <w:color w:val="000000"/>
                <w:sz w:val="21"/>
                <w:szCs w:val="21"/>
              </w:rPr>
              <w:t xml:space="preserve">4º escalão; sufixo -Vyn (mestre/a)</w:t>
            </w:r>
          </w:p>
        </w:tc>
      </w:tr>
      <w:tr>
        <w:trPr>
          <w:cantSplit/>
        </w:trPr>
        <w:tc>
          <w:tcPr>
            <w:tcBorders>
              <w:top/>
              <w:left/>
              <w:bottom w:val="single" w:color="BECFCC" w:sz="1"/>
              <w:right/>
            </w:tcBorders>
            <w:shd w:fill="FFFFFF" w:val="clear"/>
            <w:tcMar>
              <w:top w:type="dxa" w:w="60"/>
              <w:left w:type="dxa" w:w="120"/>
              <w:bottom w:type="dxa" w:w="60"/>
              <w:right w:type="dxa" w:w="120"/>
            </w:tcMar>
          </w:tcPr>
          <w:p>
            <w:r>
              <w:rPr>
                <w:rFonts w:ascii="Calibri"/>
                <w:color w:val="000000"/>
                <w:sz w:val="21"/>
                <w:szCs w:val="21"/>
              </w:rPr>
              <w:t xml:space="preserve">Gal (título)</w:t>
            </w:r>
          </w:p>
        </w:tc>
        <w:tc>
          <w:tcPr>
            <w:tcBorders>
              <w:top/>
              <w:left/>
              <w:bottom w:val="single" w:color="BECFCC" w:sz="1"/>
              <w:right/>
            </w:tcBorders>
            <w:shd w:fill="FFFFFF" w:val="clear"/>
            <w:tcMar>
              <w:top w:type="dxa" w:w="60"/>
              <w:left w:type="dxa" w:w="120"/>
              <w:bottom w:type="dxa" w:w="60"/>
              <w:right w:type="dxa" w:w="120"/>
            </w:tcMar>
          </w:tcPr>
          <w:p>
            <w:r>
              <w:rPr>
                <w:rFonts w:ascii="Calibri"/>
                <w:color w:val="000000"/>
                <w:sz w:val="21"/>
                <w:szCs w:val="21"/>
              </w:rPr>
              <w:t xml:space="preserve">Gal</w:t>
            </w:r>
          </w:p>
        </w:tc>
        <w:tc>
          <w:tcPr>
            <w:tcBorders>
              <w:top/>
              <w:left/>
              <w:bottom w:val="single" w:color="BECFCC" w:sz="1"/>
              <w:right/>
            </w:tcBorders>
            <w:shd w:fill="FFFFFF" w:val="clear"/>
            <w:tcMar>
              <w:top w:type="dxa" w:w="60"/>
              <w:left w:type="dxa" w:w="120"/>
              <w:bottom w:type="dxa" w:w="60"/>
              <w:right w:type="dxa" w:w="120"/>
            </w:tcMar>
          </w:tcPr>
          <w:p>
            <w:r>
              <w:rPr>
                <w:rFonts w:ascii="Calibri"/>
                <w:color w:val="000000"/>
                <w:sz w:val="21"/>
                <w:szCs w:val="21"/>
              </w:rPr>
              <w:t xml:space="preserve">A Grande Luz</w:t>
            </w:r>
          </w:p>
        </w:tc>
        <w:tc>
          <w:tcPr>
            <w:tcBorders>
              <w:top/>
              <w:left/>
              <w:bottom w:val="single" w:color="BECFCC" w:sz="1"/>
              <w:right/>
            </w:tcBorders>
            <w:shd w:fill="FFFFFF" w:val="clear"/>
            <w:tcMar>
              <w:top w:type="dxa" w:w="60"/>
              <w:left w:type="dxa" w:w="120"/>
              <w:bottom w:type="dxa" w:w="60"/>
              <w:right w:type="dxa" w:w="120"/>
            </w:tcMar>
          </w:tcPr>
          <w:p>
            <w:r>
              <w:rPr>
                <w:rFonts w:ascii="Calibri"/>
                <w:color w:val="000000"/>
                <w:sz w:val="21"/>
                <w:szCs w:val="21"/>
              </w:rPr>
              <w:t xml:space="preserve">5º escalão; sufixo -Gal (grande)</w:t>
            </w:r>
          </w:p>
        </w:tc>
      </w:tr>
      <w:tr>
        <w:trPr>
          <w:cantSplit/>
        </w:trPr>
        <w:tc>
          <w:tcPr>
            <w:tcBorders>
              <w:top/>
              <w:left/>
              <w:bottom w:val="single" w:color="BECFCC" w:sz="1"/>
              <w:right/>
            </w:tcBorders>
            <w:shd w:fill="E8ECEB" w:val="clear"/>
            <w:tcMar>
              <w:top w:type="dxa" w:w="60"/>
              <w:left w:type="dxa" w:w="120"/>
              <w:bottom w:type="dxa" w:w="60"/>
              <w:right w:type="dxa" w:w="120"/>
            </w:tcMar>
          </w:tcPr>
          <w:p>
            <w:r>
              <w:rPr>
                <w:rFonts w:ascii="Calibri"/>
                <w:color w:val="000000"/>
                <w:sz w:val="21"/>
                <w:szCs w:val="21"/>
              </w:rPr>
              <w:t xml:space="preserve">Casa da Luz</w:t>
            </w:r>
          </w:p>
        </w:tc>
        <w:tc>
          <w:tcPr>
            <w:tcBorders>
              <w:top/>
              <w:left/>
              <w:bottom w:val="single" w:color="BECFCC" w:sz="1"/>
              <w:right/>
            </w:tcBorders>
            <w:shd w:fill="E8ECEB" w:val="clear"/>
            <w:tcMar>
              <w:top w:type="dxa" w:w="60"/>
              <w:left w:type="dxa" w:w="120"/>
              <w:bottom w:type="dxa" w:w="60"/>
              <w:right w:type="dxa" w:w="120"/>
            </w:tcMar>
          </w:tcPr>
          <w:p>
            <w:r>
              <w:rPr>
                <w:rFonts w:ascii="Calibri"/>
                <w:color w:val="000000"/>
                <w:sz w:val="21"/>
                <w:szCs w:val="21"/>
              </w:rPr>
              <w:t xml:space="preserve">Zagin-Kar</w:t>
            </w:r>
          </w:p>
        </w:tc>
        <w:tc>
          <w:tcPr>
            <w:tcBorders>
              <w:top/>
              <w:left/>
              <w:bottom w:val="single" w:color="BECFCC" w:sz="1"/>
              <w:right/>
            </w:tcBorders>
            <w:shd w:fill="E8ECEB" w:val="clear"/>
            <w:tcMar>
              <w:top w:type="dxa" w:w="60"/>
              <w:left w:type="dxa" w:w="120"/>
              <w:bottom w:type="dxa" w:w="60"/>
              <w:right w:type="dxa" w:w="120"/>
            </w:tcMar>
          </w:tcPr>
          <w:p>
            <w:r>
              <w:rPr>
                <w:rFonts w:ascii="Calibri"/>
                <w:color w:val="000000"/>
                <w:sz w:val="21"/>
                <w:szCs w:val="21"/>
              </w:rPr>
              <w:t xml:space="preserve">Casa de Luz</w:t>
            </w:r>
          </w:p>
        </w:tc>
        <w:tc>
          <w:tcPr>
            <w:tcBorders>
              <w:top/>
              <w:left/>
              <w:bottom w:val="single" w:color="BECFCC" w:sz="1"/>
              <w:right/>
            </w:tcBorders>
            <w:shd w:fill="E8ECEB" w:val="clear"/>
            <w:tcMar>
              <w:top w:type="dxa" w:w="60"/>
              <w:left w:type="dxa" w:w="120"/>
              <w:bottom w:type="dxa" w:w="60"/>
              <w:right w:type="dxa" w:w="120"/>
            </w:tcMar>
          </w:tcPr>
          <w:p>
            <w:r>
              <w:rPr>
                <w:rFonts w:ascii="Calibri"/>
                <w:color w:val="000000"/>
                <w:sz w:val="21"/>
                <w:szCs w:val="21"/>
              </w:rPr>
              <w:t xml:space="preserve">Espaço comunitário da Ordem</w:t>
            </w:r>
          </w:p>
        </w:tc>
      </w:tr>
      <w:tr>
        <w:trPr>
          <w:cantSplit/>
        </w:trPr>
        <w:tc>
          <w:tcPr>
            <w:tcBorders>
              <w:top/>
              <w:left/>
              <w:bottom w:val="single" w:color="BECFCC" w:sz="1"/>
              <w:right/>
            </w:tcBorders>
            <w:shd w:fill="FFFFFF" w:val="clear"/>
            <w:tcMar>
              <w:top w:type="dxa" w:w="60"/>
              <w:left w:type="dxa" w:w="120"/>
              <w:bottom w:type="dxa" w:w="60"/>
              <w:right w:type="dxa" w:w="120"/>
            </w:tcMar>
          </w:tcPr>
          <w:p>
            <w:r>
              <w:rPr>
                <w:rFonts w:ascii="Calibri"/>
                <w:color w:val="000000"/>
                <w:sz w:val="21"/>
                <w:szCs w:val="21"/>
              </w:rPr>
              <w:t xml:space="preserve">Curandeira</w:t>
            </w:r>
          </w:p>
        </w:tc>
        <w:tc>
          <w:tcPr>
            <w:tcBorders>
              <w:top/>
              <w:left/>
              <w:bottom w:val="single" w:color="BECFCC" w:sz="1"/>
              <w:right/>
            </w:tcBorders>
            <w:shd w:fill="FFFFFF" w:val="clear"/>
            <w:tcMar>
              <w:top w:type="dxa" w:w="60"/>
              <w:left w:type="dxa" w:w="120"/>
              <w:bottom w:type="dxa" w:w="60"/>
              <w:right w:type="dxa" w:w="120"/>
            </w:tcMar>
          </w:tcPr>
          <w:p>
            <w:r>
              <w:rPr>
                <w:rFonts w:ascii="Calibri"/>
                <w:color w:val="000000"/>
                <w:sz w:val="21"/>
                <w:szCs w:val="21"/>
              </w:rPr>
              <w:t xml:space="preserve">Thar-A</w:t>
            </w:r>
          </w:p>
        </w:tc>
        <w:tc>
          <w:tcPr>
            <w:tcBorders>
              <w:top/>
              <w:left/>
              <w:bottom w:val="single" w:color="BECFCC" w:sz="1"/>
              <w:right/>
            </w:tcBorders>
            <w:shd w:fill="FFFFFF" w:val="clear"/>
            <w:tcMar>
              <w:top w:type="dxa" w:w="60"/>
              <w:left w:type="dxa" w:w="120"/>
              <w:bottom w:type="dxa" w:w="60"/>
              <w:right w:type="dxa" w:w="120"/>
            </w:tcMar>
          </w:tcPr>
          <w:p>
            <w:r>
              <w:rPr>
                <w:rFonts w:ascii="Calibri"/>
                <w:color w:val="000000"/>
                <w:sz w:val="21"/>
                <w:szCs w:val="21"/>
              </w:rPr>
              <w:t xml:space="preserve">Guardiã da Cura</w:t>
            </w:r>
          </w:p>
        </w:tc>
        <w:tc>
          <w:tcPr>
            <w:tcBorders>
              <w:top/>
              <w:left/>
              <w:bottom w:val="single" w:color="BECFCC" w:sz="1"/>
              <w:right/>
            </w:tcBorders>
            <w:shd w:fill="FFFFFF" w:val="clear"/>
            <w:tcMar>
              <w:top w:type="dxa" w:w="60"/>
              <w:left w:type="dxa" w:w="120"/>
              <w:bottom w:type="dxa" w:w="60"/>
              <w:right w:type="dxa" w:w="120"/>
            </w:tcMar>
          </w:tcPr>
          <w:p>
            <w:r>
              <w:rPr>
                <w:rFonts w:ascii="Calibri"/>
                <w:color w:val="000000"/>
                <w:sz w:val="21"/>
                <w:szCs w:val="21"/>
              </w:rPr>
              <w:t xml:space="preserve">Especialização em herbalismo</w:t>
            </w:r>
          </w:p>
        </w:tc>
      </w:tr>
      <w:tr>
        <w:trPr>
          <w:cantSplit/>
        </w:trPr>
        <w:tc>
          <w:tcPr>
            <w:tcBorders>
              <w:top/>
              <w:left/>
              <w:bottom w:val="single" w:color="BECFCC" w:sz="1"/>
              <w:right/>
            </w:tcBorders>
            <w:shd w:fill="E8ECEB" w:val="clear"/>
            <w:tcMar>
              <w:top w:type="dxa" w:w="60"/>
              <w:left w:type="dxa" w:w="120"/>
              <w:bottom w:type="dxa" w:w="60"/>
              <w:right w:type="dxa" w:w="120"/>
            </w:tcMar>
          </w:tcPr>
          <w:p>
            <w:r>
              <w:rPr>
                <w:rFonts w:ascii="Calibri"/>
                <w:color w:val="000000"/>
                <w:sz w:val="21"/>
                <w:szCs w:val="21"/>
              </w:rPr>
              <w:t xml:space="preserve">Parteira</w:t>
            </w:r>
          </w:p>
        </w:tc>
        <w:tc>
          <w:tcPr>
            <w:tcBorders>
              <w:top/>
              <w:left/>
              <w:bottom w:val="single" w:color="BECFCC" w:sz="1"/>
              <w:right/>
            </w:tcBorders>
            <w:shd w:fill="E8ECEB" w:val="clear"/>
            <w:tcMar>
              <w:top w:type="dxa" w:w="60"/>
              <w:left w:type="dxa" w:w="120"/>
              <w:bottom w:type="dxa" w:w="60"/>
              <w:right w:type="dxa" w:w="120"/>
            </w:tcMar>
          </w:tcPr>
          <w:p>
            <w:r>
              <w:rPr>
                <w:rFonts w:ascii="Calibri"/>
                <w:color w:val="000000"/>
                <w:sz w:val="21"/>
                <w:szCs w:val="21"/>
              </w:rPr>
              <w:t xml:space="preserve">Thar-Kora</w:t>
            </w:r>
          </w:p>
        </w:tc>
        <w:tc>
          <w:tcPr>
            <w:tcBorders>
              <w:top/>
              <w:left/>
              <w:bottom w:val="single" w:color="BECFCC" w:sz="1"/>
              <w:right/>
            </w:tcBorders>
            <w:shd w:fill="E8ECEB" w:val="clear"/>
            <w:tcMar>
              <w:top w:type="dxa" w:w="60"/>
              <w:left w:type="dxa" w:w="120"/>
              <w:bottom w:type="dxa" w:w="60"/>
              <w:right w:type="dxa" w:w="120"/>
            </w:tcMar>
          </w:tcPr>
          <w:p>
            <w:r>
              <w:rPr>
                <w:rFonts w:ascii="Calibri"/>
                <w:color w:val="000000"/>
                <w:sz w:val="21"/>
                <w:szCs w:val="21"/>
              </w:rPr>
              <w:t xml:space="preserve">Guardiã do Coraço</w:t>
            </w:r>
          </w:p>
        </w:tc>
        <w:tc>
          <w:tcPr>
            <w:tcBorders>
              <w:top/>
              <w:left/>
              <w:bottom w:val="single" w:color="BECFCC" w:sz="1"/>
              <w:right/>
            </w:tcBorders>
            <w:shd w:fill="E8ECEB" w:val="clear"/>
            <w:tcMar>
              <w:top w:type="dxa" w:w="60"/>
              <w:left w:type="dxa" w:w="120"/>
              <w:bottom w:type="dxa" w:w="60"/>
              <w:right w:type="dxa" w:w="120"/>
            </w:tcMar>
          </w:tcPr>
          <w:p>
            <w:r>
              <w:rPr>
                <w:rFonts w:ascii="Calibri"/>
                <w:color w:val="000000"/>
                <w:sz w:val="21"/>
                <w:szCs w:val="21"/>
              </w:rPr>
              <w:t xml:space="preserve">Especialização em nascimentos</w:t>
            </w:r>
          </w:p>
        </w:tc>
      </w:tr>
      <w:tr>
        <w:trPr>
          <w:cantSplit/>
        </w:trPr>
        <w:tc>
          <w:tcPr>
            <w:tcBorders>
              <w:top/>
              <w:left/>
              <w:bottom w:val="single" w:color="BECFCC" w:sz="1"/>
              <w:right/>
            </w:tcBorders>
            <w:shd w:fill="FFFFFF" w:val="clear"/>
            <w:tcMar>
              <w:top w:type="dxa" w:w="60"/>
              <w:left w:type="dxa" w:w="120"/>
              <w:bottom w:type="dxa" w:w="60"/>
              <w:right w:type="dxa" w:w="120"/>
            </w:tcMar>
          </w:tcPr>
          <w:p>
            <w:r>
              <w:rPr>
                <w:rFonts w:ascii="Calibri"/>
                <w:color w:val="000000"/>
                <w:sz w:val="21"/>
                <w:szCs w:val="21"/>
              </w:rPr>
              <w:t xml:space="preserve">Conselheira</w:t>
            </w:r>
          </w:p>
        </w:tc>
        <w:tc>
          <w:tcPr>
            <w:tcBorders>
              <w:top/>
              <w:left/>
              <w:bottom w:val="single" w:color="BECFCC" w:sz="1"/>
              <w:right/>
            </w:tcBorders>
            <w:shd w:fill="FFFFFF" w:val="clear"/>
            <w:tcMar>
              <w:top w:type="dxa" w:w="60"/>
              <w:left w:type="dxa" w:w="120"/>
              <w:bottom w:type="dxa" w:w="60"/>
              <w:right w:type="dxa" w:w="120"/>
            </w:tcMar>
          </w:tcPr>
          <w:p>
            <w:r>
              <w:rPr>
                <w:rFonts w:ascii="Calibri"/>
                <w:color w:val="000000"/>
                <w:sz w:val="21"/>
                <w:szCs w:val="21"/>
              </w:rPr>
              <w:t xml:space="preserve">Thar-Nam</w:t>
            </w:r>
          </w:p>
        </w:tc>
        <w:tc>
          <w:tcPr>
            <w:tcBorders>
              <w:top/>
              <w:left/>
              <w:bottom w:val="single" w:color="BECFCC" w:sz="1"/>
              <w:right/>
            </w:tcBorders>
            <w:shd w:fill="FFFFFF" w:val="clear"/>
            <w:tcMar>
              <w:top w:type="dxa" w:w="60"/>
              <w:left w:type="dxa" w:w="120"/>
              <w:bottom w:type="dxa" w:w="60"/>
              <w:right w:type="dxa" w:w="120"/>
            </w:tcMar>
          </w:tcPr>
          <w:p>
            <w:r>
              <w:rPr>
                <w:rFonts w:ascii="Calibri"/>
                <w:color w:val="000000"/>
                <w:sz w:val="21"/>
                <w:szCs w:val="21"/>
              </w:rPr>
              <w:t xml:space="preserve">Guardiã do Destino</w:t>
            </w:r>
          </w:p>
        </w:tc>
        <w:tc>
          <w:tcPr>
            <w:tcBorders>
              <w:top/>
              <w:left/>
              <w:bottom w:val="single" w:color="BECFCC" w:sz="1"/>
              <w:right/>
            </w:tcBorders>
            <w:shd w:fill="FFFFFF" w:val="clear"/>
            <w:tcMar>
              <w:top w:type="dxa" w:w="60"/>
              <w:left w:type="dxa" w:w="120"/>
              <w:bottom w:type="dxa" w:w="60"/>
              <w:right w:type="dxa" w:w="120"/>
            </w:tcMar>
          </w:tcPr>
          <w:p>
            <w:r>
              <w:rPr>
                <w:rFonts w:ascii="Calibri"/>
                <w:color w:val="000000"/>
                <w:sz w:val="21"/>
                <w:szCs w:val="21"/>
              </w:rPr>
              <w:t xml:space="preserve">Especialização em mediação</w:t>
            </w:r>
          </w:p>
        </w:tc>
      </w:tr>
      <w:tr>
        <w:trPr>
          <w:cantSplit/>
        </w:trPr>
        <w:tc>
          <w:tcPr>
            <w:tcBorders>
              <w:top/>
              <w:left/>
              <w:bottom w:val="single" w:color="BECFCC" w:sz="1"/>
              <w:right/>
            </w:tcBorders>
            <w:shd w:fill="E8ECEB" w:val="clear"/>
            <w:tcMar>
              <w:top w:type="dxa" w:w="60"/>
              <w:left w:type="dxa" w:w="120"/>
              <w:bottom w:type="dxa" w:w="60"/>
              <w:right w:type="dxa" w:w="120"/>
            </w:tcMar>
          </w:tcPr>
          <w:p>
            <w:r>
              <w:rPr>
                <w:rFonts w:ascii="Calibri"/>
                <w:color w:val="000000"/>
                <w:sz w:val="21"/>
                <w:szCs w:val="21"/>
              </w:rPr>
              <w:t xml:space="preserve">Cronista</w:t>
            </w:r>
          </w:p>
        </w:tc>
        <w:tc>
          <w:tcPr>
            <w:tcBorders>
              <w:top/>
              <w:left/>
              <w:bottom w:val="single" w:color="BECFCC" w:sz="1"/>
              <w:right/>
            </w:tcBorders>
            <w:shd w:fill="E8ECEB" w:val="clear"/>
            <w:tcMar>
              <w:top w:type="dxa" w:w="60"/>
              <w:left w:type="dxa" w:w="120"/>
              <w:bottom w:type="dxa" w:w="60"/>
              <w:right w:type="dxa" w:w="120"/>
            </w:tcMar>
          </w:tcPr>
          <w:p>
            <w:r>
              <w:rPr>
                <w:rFonts w:ascii="Calibri"/>
                <w:color w:val="000000"/>
                <w:sz w:val="21"/>
                <w:szCs w:val="21"/>
              </w:rPr>
              <w:t xml:space="preserve">Thar-Zu</w:t>
            </w:r>
          </w:p>
        </w:tc>
        <w:tc>
          <w:tcPr>
            <w:tcBorders>
              <w:top/>
              <w:left/>
              <w:bottom w:val="single" w:color="BECFCC" w:sz="1"/>
              <w:right/>
            </w:tcBorders>
            <w:shd w:fill="E8ECEB" w:val="clear"/>
            <w:tcMar>
              <w:top w:type="dxa" w:w="60"/>
              <w:left w:type="dxa" w:w="120"/>
              <w:bottom w:type="dxa" w:w="60"/>
              <w:right w:type="dxa" w:w="120"/>
            </w:tcMar>
          </w:tcPr>
          <w:p>
            <w:r>
              <w:rPr>
                <w:rFonts w:ascii="Calibri"/>
                <w:color w:val="000000"/>
                <w:sz w:val="21"/>
                <w:szCs w:val="21"/>
              </w:rPr>
              <w:t xml:space="preserve">Guardiã do Saber</w:t>
            </w:r>
          </w:p>
        </w:tc>
        <w:tc>
          <w:tcPr>
            <w:tcBorders>
              <w:top/>
              <w:left/>
              <w:bottom w:val="single" w:color="BECFCC" w:sz="1"/>
              <w:right/>
            </w:tcBorders>
            <w:shd w:fill="E8ECEB" w:val="clear"/>
            <w:tcMar>
              <w:top w:type="dxa" w:w="60"/>
              <w:left w:type="dxa" w:w="120"/>
              <w:bottom w:type="dxa" w:w="60"/>
              <w:right w:type="dxa" w:w="120"/>
            </w:tcMar>
          </w:tcPr>
          <w:p>
            <w:r>
              <w:rPr>
                <w:rFonts w:ascii="Calibri"/>
                <w:color w:val="000000"/>
                <w:sz w:val="21"/>
                <w:szCs w:val="21"/>
              </w:rPr>
              <w:t xml:space="preserve">Especialização em registros</w:t>
            </w:r>
          </w:p>
        </w:tc>
      </w:tr>
      <w:tr>
        <w:trPr>
          <w:cantSplit/>
        </w:trPr>
        <w:tc>
          <w:tcPr>
            <w:tcBorders>
              <w:top/>
              <w:left/>
              <w:bottom w:val="single" w:color="BECFCC" w:sz="1"/>
              <w:right/>
            </w:tcBorders>
            <w:shd w:fill="FFFFFF" w:val="clear"/>
            <w:tcMar>
              <w:top w:type="dxa" w:w="60"/>
              <w:left w:type="dxa" w:w="120"/>
              <w:bottom w:type="dxa" w:w="60"/>
              <w:right w:type="dxa" w:w="120"/>
            </w:tcMar>
          </w:tcPr>
          <w:p>
            <w:r>
              <w:rPr>
                <w:rFonts w:ascii="Calibri"/>
                <w:color w:val="000000"/>
                <w:sz w:val="21"/>
                <w:szCs w:val="21"/>
              </w:rPr>
              <w:t xml:space="preserve">Ensinadora</w:t>
            </w:r>
          </w:p>
        </w:tc>
        <w:tc>
          <w:tcPr>
            <w:tcBorders>
              <w:top/>
              <w:left/>
              <w:bottom w:val="single" w:color="BECFCC" w:sz="1"/>
              <w:right/>
            </w:tcBorders>
            <w:shd w:fill="FFFFFF" w:val="clear"/>
            <w:tcMar>
              <w:top w:type="dxa" w:w="60"/>
              <w:left w:type="dxa" w:w="120"/>
              <w:bottom w:type="dxa" w:w="60"/>
              <w:right w:type="dxa" w:w="120"/>
            </w:tcMar>
          </w:tcPr>
          <w:p>
            <w:r>
              <w:rPr>
                <w:rFonts w:ascii="Calibri"/>
                <w:color w:val="000000"/>
                <w:sz w:val="21"/>
                <w:szCs w:val="21"/>
              </w:rPr>
              <w:t xml:space="preserve">Thar-Gir</w:t>
            </w:r>
          </w:p>
        </w:tc>
        <w:tc>
          <w:tcPr>
            <w:tcBorders>
              <w:top/>
              <w:left/>
              <w:bottom w:val="single" w:color="BECFCC" w:sz="1"/>
              <w:right/>
            </w:tcBorders>
            <w:shd w:fill="FFFFFF" w:val="clear"/>
            <w:tcMar>
              <w:top w:type="dxa" w:w="60"/>
              <w:left w:type="dxa" w:w="120"/>
              <w:bottom w:type="dxa" w:w="60"/>
              <w:right w:type="dxa" w:w="120"/>
            </w:tcMar>
          </w:tcPr>
          <w:p>
            <w:r>
              <w:rPr>
                <w:rFonts w:ascii="Calibri"/>
                <w:color w:val="000000"/>
                <w:sz w:val="21"/>
                <w:szCs w:val="21"/>
              </w:rPr>
              <w:t xml:space="preserve">Guardiã da Palavra</w:t>
            </w:r>
          </w:p>
        </w:tc>
        <w:tc>
          <w:tcPr>
            <w:tcBorders>
              <w:top/>
              <w:left/>
              <w:bottom w:val="single" w:color="BECFCC" w:sz="1"/>
              <w:right/>
            </w:tcBorders>
            <w:shd w:fill="FFFFFF" w:val="clear"/>
            <w:tcMar>
              <w:top w:type="dxa" w:w="60"/>
              <w:left w:type="dxa" w:w="120"/>
              <w:bottom w:type="dxa" w:w="60"/>
              <w:right w:type="dxa" w:w="120"/>
            </w:tcMar>
          </w:tcPr>
          <w:p>
            <w:r>
              <w:rPr>
                <w:rFonts w:ascii="Calibri"/>
                <w:color w:val="000000"/>
                <w:sz w:val="21"/>
                <w:szCs w:val="21"/>
              </w:rPr>
              <w:t xml:space="preserve">Especialização em educação</w:t>
            </w:r>
          </w:p>
        </w:tc>
      </w:tr>
      <w:tr>
        <w:trPr>
          <w:cantSplit/>
        </w:trPr>
        <w:tc>
          <w:tcPr>
            <w:tcBorders>
              <w:top/>
              <w:left/>
              <w:bottom w:val="single" w:color="BECFCC" w:sz="1"/>
              <w:right/>
            </w:tcBorders>
            <w:shd w:fill="E8ECEB" w:val="clear"/>
            <w:tcMar>
              <w:top w:type="dxa" w:w="60"/>
              <w:left w:type="dxa" w:w="120"/>
              <w:bottom w:type="dxa" w:w="60"/>
              <w:right w:type="dxa" w:w="120"/>
            </w:tcMar>
          </w:tcPr>
          <w:p>
            <w:r>
              <w:rPr>
                <w:rFonts w:ascii="Calibri"/>
                <w:color w:val="000000"/>
                <w:sz w:val="21"/>
                <w:szCs w:val="21"/>
              </w:rPr>
              <w:t xml:space="preserve">Manto Branco</w:t>
            </w:r>
          </w:p>
        </w:tc>
        <w:tc>
          <w:tcPr>
            <w:tcBorders>
              <w:top/>
              <w:left/>
              <w:bottom w:val="single" w:color="BECFCC" w:sz="1"/>
              <w:right/>
            </w:tcBorders>
            <w:shd w:fill="E8ECEB" w:val="clear"/>
            <w:tcMar>
              <w:top w:type="dxa" w:w="60"/>
              <w:left w:type="dxa" w:w="120"/>
              <w:bottom w:type="dxa" w:w="60"/>
              <w:right w:type="dxa" w:w="120"/>
            </w:tcMar>
          </w:tcPr>
          <w:p>
            <w:r>
              <w:rPr>
                <w:rFonts w:ascii="Calibri"/>
                <w:color w:val="000000"/>
                <w:sz w:val="21"/>
                <w:szCs w:val="21"/>
              </w:rPr>
              <w:t xml:space="preserve">Babbar-Lun</w:t>
            </w:r>
          </w:p>
        </w:tc>
        <w:tc>
          <w:tcPr>
            <w:tcBorders>
              <w:top/>
              <w:left/>
              <w:bottom w:val="single" w:color="BECFCC" w:sz="1"/>
              <w:right/>
            </w:tcBorders>
            <w:shd w:fill="E8ECEB" w:val="clear"/>
            <w:tcMar>
              <w:top w:type="dxa" w:w="60"/>
              <w:left w:type="dxa" w:w="120"/>
              <w:bottom w:type="dxa" w:w="60"/>
              <w:right w:type="dxa" w:w="120"/>
            </w:tcMar>
          </w:tcPr>
          <w:p>
            <w:r>
              <w:rPr>
                <w:rFonts w:ascii="Calibri"/>
                <w:color w:val="000000"/>
                <w:sz w:val="21"/>
                <w:szCs w:val="21"/>
              </w:rPr>
              <w:t xml:space="preserve">Luz Branca</w:t>
            </w:r>
          </w:p>
        </w:tc>
        <w:tc>
          <w:tcPr>
            <w:tcBorders>
              <w:top/>
              <w:left/>
              <w:bottom w:val="single" w:color="BECFCC" w:sz="1"/>
              <w:right/>
            </w:tcBorders>
            <w:shd w:fill="E8ECEB" w:val="clear"/>
            <w:tcMar>
              <w:top w:type="dxa" w:w="60"/>
              <w:left w:type="dxa" w:w="120"/>
              <w:bottom w:type="dxa" w:w="60"/>
              <w:right w:type="dxa" w:w="120"/>
            </w:tcMar>
          </w:tcPr>
          <w:p>
            <w:r>
              <w:rPr>
                <w:rFonts w:ascii="Calibri"/>
                <w:color w:val="000000"/>
                <w:sz w:val="21"/>
                <w:szCs w:val="21"/>
              </w:rPr>
              <w:t xml:space="preserve">Vestuário da Lun</w:t>
            </w:r>
          </w:p>
        </w:tc>
      </w:tr>
      <w:tr>
        <w:trPr>
          <w:cantSplit/>
        </w:trPr>
        <w:tc>
          <w:tcPr>
            <w:tcBorders>
              <w:top/>
              <w:left/>
              <w:bottom w:val="single" w:color="BECFCC" w:sz="1"/>
              <w:right/>
            </w:tcBorders>
            <w:shd w:fill="FFFFFF" w:val="clear"/>
            <w:tcMar>
              <w:top w:type="dxa" w:w="60"/>
              <w:left w:type="dxa" w:w="120"/>
              <w:bottom w:type="dxa" w:w="60"/>
              <w:right w:type="dxa" w:w="120"/>
            </w:tcMar>
          </w:tcPr>
          <w:p>
            <w:r>
              <w:rPr>
                <w:rFonts w:ascii="Calibri"/>
                <w:color w:val="000000"/>
                <w:sz w:val="21"/>
                <w:szCs w:val="21"/>
              </w:rPr>
              <w:t xml:space="preserve">Manto Prateado</w:t>
            </w:r>
          </w:p>
        </w:tc>
        <w:tc>
          <w:tcPr>
            <w:tcBorders>
              <w:top/>
              <w:left/>
              <w:bottom w:val="single" w:color="BECFCC" w:sz="1"/>
              <w:right/>
            </w:tcBorders>
            <w:shd w:fill="FFFFFF" w:val="clear"/>
            <w:tcMar>
              <w:top w:type="dxa" w:w="60"/>
              <w:left w:type="dxa" w:w="120"/>
              <w:bottom w:type="dxa" w:w="60"/>
              <w:right w:type="dxa" w:w="120"/>
            </w:tcMar>
          </w:tcPr>
          <w:p>
            <w:r>
              <w:rPr>
                <w:rFonts w:ascii="Calibri"/>
                <w:color w:val="000000"/>
                <w:sz w:val="21"/>
                <w:szCs w:val="21"/>
              </w:rPr>
              <w:t xml:space="preserve">Nanna-Thar</w:t>
            </w:r>
          </w:p>
        </w:tc>
        <w:tc>
          <w:tcPr>
            <w:tcBorders>
              <w:top/>
              <w:left/>
              <w:bottom w:val="single" w:color="BECFCC" w:sz="1"/>
              <w:right/>
            </w:tcBorders>
            <w:shd w:fill="FFFFFF" w:val="clear"/>
            <w:tcMar>
              <w:top w:type="dxa" w:w="60"/>
              <w:left w:type="dxa" w:w="120"/>
              <w:bottom w:type="dxa" w:w="60"/>
              <w:right w:type="dxa" w:w="120"/>
            </w:tcMar>
          </w:tcPr>
          <w:p>
            <w:r>
              <w:rPr>
                <w:rFonts w:ascii="Calibri"/>
                <w:color w:val="000000"/>
                <w:sz w:val="21"/>
                <w:szCs w:val="21"/>
              </w:rPr>
              <w:t xml:space="preserve">Luz Prateada</w:t>
            </w:r>
          </w:p>
        </w:tc>
        <w:tc>
          <w:tcPr>
            <w:tcBorders>
              <w:top/>
              <w:left/>
              <w:bottom w:val="single" w:color="BECFCC" w:sz="1"/>
              <w:right/>
            </w:tcBorders>
            <w:shd w:fill="FFFFFF" w:val="clear"/>
            <w:tcMar>
              <w:top w:type="dxa" w:w="60"/>
              <w:left w:type="dxa" w:w="120"/>
              <w:bottom w:type="dxa" w:w="60"/>
              <w:right w:type="dxa" w:w="120"/>
            </w:tcMar>
          </w:tcPr>
          <w:p>
            <w:r>
              <w:rPr>
                <w:rFonts w:ascii="Calibri"/>
                <w:color w:val="000000"/>
                <w:sz w:val="21"/>
                <w:szCs w:val="21"/>
              </w:rPr>
              <w:t xml:space="preserve">Vestuário da Thar</w:t>
            </w:r>
          </w:p>
        </w:tc>
      </w:tr>
      <w:tr>
        <w:trPr>
          <w:cantSplit/>
        </w:trPr>
        <w:tc>
          <w:tcPr>
            <w:tcBorders>
              <w:top/>
              <w:left/>
              <w:bottom w:val="single" w:color="BECFCC" w:sz="1"/>
              <w:right/>
            </w:tcBorders>
            <w:shd w:fill="E8ECEB" w:val="clear"/>
            <w:tcMar>
              <w:top w:type="dxa" w:w="60"/>
              <w:left w:type="dxa" w:w="120"/>
              <w:bottom w:type="dxa" w:w="60"/>
              <w:right w:type="dxa" w:w="120"/>
            </w:tcMar>
          </w:tcPr>
          <w:p>
            <w:r>
              <w:rPr>
                <w:rFonts w:ascii="Calibri"/>
                <w:color w:val="000000"/>
                <w:sz w:val="21"/>
                <w:szCs w:val="21"/>
              </w:rPr>
              <w:t xml:space="preserve">Manto Dourado</w:t>
            </w:r>
          </w:p>
        </w:tc>
        <w:tc>
          <w:tcPr>
            <w:tcBorders>
              <w:top/>
              <w:left/>
              <w:bottom w:val="single" w:color="BECFCC" w:sz="1"/>
              <w:right/>
            </w:tcBorders>
            <w:shd w:fill="E8ECEB" w:val="clear"/>
            <w:tcMar>
              <w:top w:type="dxa" w:w="60"/>
              <w:left w:type="dxa" w:w="120"/>
              <w:bottom w:type="dxa" w:w="60"/>
              <w:right w:type="dxa" w:w="120"/>
            </w:tcMar>
          </w:tcPr>
          <w:p>
            <w:r>
              <w:rPr>
                <w:rFonts w:ascii="Calibri"/>
                <w:color w:val="000000"/>
                <w:sz w:val="21"/>
                <w:szCs w:val="21"/>
              </w:rPr>
              <w:t xml:space="preserve">Utu-Vyn</w:t>
            </w:r>
          </w:p>
        </w:tc>
        <w:tc>
          <w:tcPr>
            <w:tcBorders>
              <w:top/>
              <w:left/>
              <w:bottom w:val="single" w:color="BECFCC" w:sz="1"/>
              <w:right/>
            </w:tcBorders>
            <w:shd w:fill="E8ECEB" w:val="clear"/>
            <w:tcMar>
              <w:top w:type="dxa" w:w="60"/>
              <w:left w:type="dxa" w:w="120"/>
              <w:bottom w:type="dxa" w:w="60"/>
              <w:right w:type="dxa" w:w="120"/>
            </w:tcMar>
          </w:tcPr>
          <w:p>
            <w:r>
              <w:rPr>
                <w:rFonts w:ascii="Calibri"/>
                <w:color w:val="000000"/>
                <w:sz w:val="21"/>
                <w:szCs w:val="21"/>
              </w:rPr>
              <w:t xml:space="preserve">Luz Dourada</w:t>
            </w:r>
          </w:p>
        </w:tc>
        <w:tc>
          <w:tcPr>
            <w:tcBorders>
              <w:top/>
              <w:left/>
              <w:bottom w:val="single" w:color="BECFCC" w:sz="1"/>
              <w:right/>
            </w:tcBorders>
            <w:shd w:fill="E8ECEB" w:val="clear"/>
            <w:tcMar>
              <w:top w:type="dxa" w:w="60"/>
              <w:left w:type="dxa" w:w="120"/>
              <w:bottom w:type="dxa" w:w="60"/>
              <w:right w:type="dxa" w:w="120"/>
            </w:tcMar>
          </w:tcPr>
          <w:p>
            <w:r>
              <w:rPr>
                <w:rFonts w:ascii="Calibri"/>
                <w:color w:val="000000"/>
                <w:sz w:val="21"/>
                <w:szCs w:val="21"/>
              </w:rPr>
              <w:t xml:space="preserve">Vestuário da Vyn</w:t>
            </w:r>
          </w:p>
        </w:tc>
      </w:tr>
      <w:tr>
        <w:trPr>
          <w:cantSplit/>
        </w:trPr>
        <w:tc>
          <w:tcPr>
            <w:tcBorders>
              <w:top/>
              <w:left/>
              <w:bottom w:val="single" w:color="BECFCC" w:sz="1"/>
              <w:right/>
            </w:tcBorders>
            <w:shd w:fill="FFFFFF" w:val="clear"/>
            <w:tcMar>
              <w:top w:type="dxa" w:w="60"/>
              <w:left w:type="dxa" w:w="120"/>
              <w:bottom w:type="dxa" w:w="60"/>
              <w:right w:type="dxa" w:w="120"/>
            </w:tcMar>
          </w:tcPr>
          <w:p>
            <w:r>
              <w:rPr>
                <w:rFonts w:ascii="Calibri"/>
                <w:color w:val="000000"/>
                <w:sz w:val="21"/>
                <w:szCs w:val="21"/>
              </w:rPr>
              <w:t xml:space="preserve">Traje de Cristal</w:t>
            </w:r>
          </w:p>
        </w:tc>
        <w:tc>
          <w:tcPr>
            <w:tcBorders>
              <w:top/>
              <w:left/>
              <w:bottom w:val="single" w:color="BECFCC" w:sz="1"/>
              <w:right/>
            </w:tcBorders>
            <w:shd w:fill="FFFFFF" w:val="clear"/>
            <w:tcMar>
              <w:top w:type="dxa" w:w="60"/>
              <w:left w:type="dxa" w:w="120"/>
              <w:bottom w:type="dxa" w:w="60"/>
              <w:right w:type="dxa" w:w="120"/>
            </w:tcMar>
          </w:tcPr>
          <w:p>
            <w:r>
              <w:rPr>
                <w:rFonts w:ascii="Calibri"/>
                <w:color w:val="000000"/>
                <w:sz w:val="21"/>
                <w:szCs w:val="21"/>
              </w:rPr>
              <w:t xml:space="preserve">Me-Gal</w:t>
            </w:r>
          </w:p>
        </w:tc>
        <w:tc>
          <w:tcPr>
            <w:tcBorders>
              <w:top/>
              <w:left/>
              <w:bottom w:val="single" w:color="BECFCC" w:sz="1"/>
              <w:right/>
            </w:tcBorders>
            <w:shd w:fill="FFFFFF" w:val="clear"/>
            <w:tcMar>
              <w:top w:type="dxa" w:w="60"/>
              <w:left w:type="dxa" w:w="120"/>
              <w:bottom w:type="dxa" w:w="60"/>
              <w:right w:type="dxa" w:w="120"/>
            </w:tcMar>
          </w:tcPr>
          <w:p>
            <w:r>
              <w:rPr>
                <w:rFonts w:ascii="Calibri"/>
                <w:color w:val="000000"/>
                <w:sz w:val="21"/>
                <w:szCs w:val="21"/>
              </w:rPr>
              <w:t xml:space="preserve">Luz de Éter</w:t>
            </w:r>
          </w:p>
        </w:tc>
        <w:tc>
          <w:tcPr>
            <w:tcBorders>
              <w:top/>
              <w:left/>
              <w:bottom w:val="single" w:color="BECFCC" w:sz="1"/>
              <w:right/>
            </w:tcBorders>
            <w:shd w:fill="FFFFFF" w:val="clear"/>
            <w:tcMar>
              <w:top w:type="dxa" w:w="60"/>
              <w:left w:type="dxa" w:w="120"/>
              <w:bottom w:type="dxa" w:w="60"/>
              <w:right w:type="dxa" w:w="120"/>
            </w:tcMar>
          </w:tcPr>
          <w:p>
            <w:r>
              <w:rPr>
                <w:rFonts w:ascii="Calibri"/>
                <w:color w:val="000000"/>
                <w:sz w:val="21"/>
                <w:szCs w:val="21"/>
              </w:rPr>
              <w:t xml:space="preserve">Vestuário da Gal</w:t>
            </w:r>
          </w:p>
        </w:tc>
      </w:tr>
      <w:tr>
        <w:trPr>
          <w:cantSplit/>
        </w:trPr>
        <w:tc>
          <w:tcPr>
            <w:tcBorders>
              <w:top/>
              <w:left/>
              <w:bottom w:val="single" w:color="BECFCC" w:sz="1"/>
              <w:right/>
            </w:tcBorders>
            <w:shd w:fill="E8ECEB" w:val="clear"/>
            <w:tcMar>
              <w:top w:type="dxa" w:w="60"/>
              <w:left w:type="dxa" w:w="120"/>
              <w:bottom w:type="dxa" w:w="60"/>
              <w:right w:type="dxa" w:w="120"/>
            </w:tcMar>
          </w:tcPr>
          <w:p>
            <w:r>
              <w:rPr>
                <w:rFonts w:ascii="Calibri"/>
                <w:color w:val="000000"/>
                <w:sz w:val="21"/>
                <w:szCs w:val="21"/>
              </w:rPr>
              <w:t xml:space="preserve">Insígnia de Giralis</w:t>
            </w:r>
          </w:p>
        </w:tc>
        <w:tc>
          <w:tcPr>
            <w:tcBorders>
              <w:top/>
              <w:left/>
              <w:bottom w:val="single" w:color="BECFCC" w:sz="1"/>
              <w:right/>
            </w:tcBorders>
            <w:shd w:fill="E8ECEB" w:val="clear"/>
            <w:tcMar>
              <w:top w:type="dxa" w:w="60"/>
              <w:left w:type="dxa" w:w="120"/>
              <w:bottom w:type="dxa" w:w="60"/>
              <w:right w:type="dxa" w:w="120"/>
            </w:tcMar>
          </w:tcPr>
          <w:p>
            <w:r>
              <w:rPr>
                <w:rFonts w:ascii="Calibri"/>
                <w:color w:val="000000"/>
                <w:sz w:val="21"/>
                <w:szCs w:val="21"/>
              </w:rPr>
              <w:t xml:space="preserve">Giralis Ding</w:t>
            </w:r>
          </w:p>
        </w:tc>
        <w:tc>
          <w:tcPr>
            <w:tcBorders>
              <w:top/>
              <w:left/>
              <w:bottom w:val="single" w:color="BECFCC" w:sz="1"/>
              <w:right/>
            </w:tcBorders>
            <w:shd w:fill="E8ECEB" w:val="clear"/>
            <w:tcMar>
              <w:top w:type="dxa" w:w="60"/>
              <w:left w:type="dxa" w:w="120"/>
              <w:bottom w:type="dxa" w:w="60"/>
              <w:right w:type="dxa" w:w="120"/>
            </w:tcMar>
          </w:tcPr>
          <w:p>
            <w:r>
              <w:rPr>
                <w:rFonts w:ascii="Calibri"/>
                <w:color w:val="000000"/>
                <w:sz w:val="21"/>
                <w:szCs w:val="21"/>
              </w:rPr>
              <w:t xml:space="preserve">Flor Divina</w:t>
            </w:r>
          </w:p>
        </w:tc>
        <w:tc>
          <w:tcPr>
            <w:tcBorders>
              <w:top/>
              <w:left/>
              <w:bottom w:val="single" w:color="BECFCC" w:sz="1"/>
              <w:right/>
            </w:tcBorders>
            <w:shd w:fill="E8ECEB" w:val="clear"/>
            <w:tcMar>
              <w:top w:type="dxa" w:w="60"/>
              <w:left w:type="dxa" w:w="120"/>
              <w:bottom w:type="dxa" w:w="60"/>
              <w:right w:type="dxa" w:w="120"/>
            </w:tcMar>
          </w:tcPr>
          <w:p>
            <w:r>
              <w:rPr>
                <w:rFonts w:ascii="Calibri"/>
                <w:color w:val="000000"/>
                <w:sz w:val="21"/>
                <w:szCs w:val="21"/>
              </w:rPr>
              <w:t xml:space="preserve">Símbolo de cargo da Ordem</w:t>
            </w:r>
          </w:p>
        </w:tc>
      </w:tr>
    </w:tbl>
    <w:p>
      <w:pPr>
        <w:spacing w:after="0" w:before="0"/>
      </w:pPr>
    </w:p>
    <w:sectPr>
      <w:headerReference w:type="default" r:id="rId9"/>
      <w:footerReference w:type="default" r:id="rId10"/>
      <w:type w:val="nextPage"/>
      <w:pgSz w:w="11906" w:h="16838" w:orient="portrait"/>
      <w:pgMar w:top="1440" w:right="1417" w:bottom="1440" w:left="1701" w:header="708" w:footer="708" w:gutter="0"/>
      <w:pgNumType w:start="1"/>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B6B7D"/>
        <w:sz w:val="18"/>
        <w:szCs w:val="18"/>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B6B7D"/>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olor w:val="5B6B7D"/>
        <w:sz w:val="16"/>
        <w:szCs w:val="16"/>
      </w:rPr>
      <w:t xml:space="preserve">Hierarquia Zagin — Os Cinco Escalões da Luz</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olor w:val="5B6B7D"/>
        <w:sz w:val="16"/>
        <w:szCs w:val="16"/>
      </w:rPr>
      <w:t xml:space="preserve">Hierarquia Zagin — Os Cinco Escalões da Luz</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olor w:val="000000"/>
        <w:sz w:val="24"/>
        <w:szCs w:val="24"/>
      </w:rPr>
    </w:rPrDefault>
    <w:pPrDefault>
      <w:pPr>
        <w:spacing w:line="312"/>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60" w:before="360" w:line="312"/>
    </w:pPr>
    <w:rPr>
      <w:rFonts w:ascii="Calibri"/>
      <w:b/>
      <w:bCs/>
      <w:color w:val="162032"/>
      <w:sz w:val="32"/>
      <w:szCs w:val="32"/>
    </w:rPr>
  </w:style>
  <w:style w:type="paragraph" w:styleId="Heading2">
    <w:name w:val="Heading 2"/>
    <w:basedOn w:val="Normal"/>
    <w:next w:val="Normal"/>
    <w:qFormat/>
    <w:pPr>
      <w:spacing w:after="120" w:before="240" w:line="312"/>
    </w:pPr>
    <w:rPr>
      <w:rFonts w:ascii="Calibri"/>
      <w:b/>
      <w:bCs/>
      <w:color w:val="162032"/>
      <w:sz w:val="28"/>
      <w:szCs w:val="28"/>
    </w:rPr>
  </w:style>
  <w:style w:type="paragraph" w:styleId="Heading3">
    <w:name w:val="Heading 3"/>
    <w:basedOn w:val="Normal"/>
    <w:next w:val="Normal"/>
    <w:qFormat/>
    <w:pPr>
      <w:spacing w:after="100" w:before="200" w:line="312"/>
    </w:pPr>
    <w:rPr>
      <w:rFonts w:ascii="Calibri"/>
      <w:b/>
      <w:bCs/>
      <w:color w:val="162032"/>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2026-06-11T20:30:30.970Z</dcterms:created>
  <dcterms:modified xsi:type="dcterms:W3CDTF">2026-06-11T20:30:30.970Z</dcterms:modified>
</cp:coreProperties>
</file>

<file path=docProps/custom.xml><?xml version="1.0" encoding="utf-8"?>
<Properties xmlns="http://schemas.openxmlformats.org/officeDocument/2006/custom-properties" xmlns:vt="http://schemas.openxmlformats.org/officeDocument/2006/docPropsVTypes"/>
</file>