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ALYNDRA</w:t>
      </w:r>
    </w:p>
    <w:p>
      <w:pPr>
        <w:spacing w:before="200"/>
        <w:jc w:val="center"/>
      </w:pPr>
      <w:r>
        <w:rPr>
          <w:color w:val="2B2B2B"/>
          <w:sz w:val="32"/>
          <w:szCs w:val="32"/>
        </w:rPr>
        <w:t xml:space="preserve">Glossário Oficial do Universo</w:t>
      </w:r>
    </w:p>
    <w:p>
      <w:pPr>
        <w:spacing w:before="600"/>
        <w:jc w:val="center"/>
      </w:pPr>
      <w:r>
        <w:rPr>
          <w:color w:val="9AA6B2"/>
        </w:rPr>
        <w:t xml:space="preserve">━━━━━━━━━━━━━━━━━━━━━━━━━━━━━━</w:t>
      </w:r>
    </w:p>
    <w:p>
      <w:pPr>
        <w:spacing w:before="200"/>
        <w:jc w:val="center"/>
      </w:pPr>
      <w:r>
        <w:rPr>
          <w:i/>
          <w:iCs/>
          <w:color w:val="2B2B2B"/>
          <w:sz w:val="22"/>
          <w:szCs w:val="22"/>
        </w:rPr>
        <w:t xml:space="preserve">Definições, Terminologia e Conceitos Fundamentais</w:t>
      </w:r>
    </w:p>
    <w:p>
      <w:pPr>
        <w:spacing w:before="400"/>
        <w:jc w:val="center"/>
      </w:pPr>
      <w:r>
        <w:rPr>
          <w:color w:val="9AA6B2"/>
          <w:sz w:val="20"/>
          <w:szCs w:val="20"/>
        </w:rPr>
        <w:t xml:space="preserve">Documento de Referência — Versão 4.0</w:t>
      </w:r>
    </w:p>
    <w:p>
      <w:pPr>
        <w:pStyle w:val="Quote"/>
        <w:spacing w:before="800"/>
      </w:pPr>
      <w:r>
        <w:t xml:space="preserve">"Conhecer o nome é o primeiro passo para conhecer a essência."</w:t>
      </w:r>
    </w:p>
    <w:p>
      <w:r>
        <w:br w:type="page"/>
      </w:r>
    </w:p>
    <w:p>
      <w:pPr>
        <w:pStyle w:val="Heading1"/>
      </w:pPr>
      <w:r>
        <w:t xml:space="preserve">AETHERION</w:t>
      </w:r>
    </w:p>
    <w:p>
      <w:pPr>
        <w:pStyle w:val="Heading2"/>
      </w:pPr>
      <w:r>
        <w:t xml:space="preserve">Definição Fundamental</w:t>
      </w:r>
    </w:p>
    <w:p>
      <w:pPr>
        <w:spacing w:after="200"/>
      </w:pPr>
      <w:r>
        <w:t xml:space="preserve">Aetherion foi a civilização primordial que existiu milhões de anos antes da era atual, governada por Alyndra e fundamentada na compreensão profunda do Aethra e da estrutura do universo. Seu nome significa "Aqueles que Ouvem o Éter", uma referência à capacidade inata de seus cidadãos de perceber e manipular o Aethra que flui através de todas as coisas. No auge de seu poder, Aetherion abrangia aproximadamente 2.847 mundos habitados, com uma população total estimada em 340 bilhões de indivíduos, alcançando o Nível 2 na Escala Kardashev — conseguindo harnessar toda a energia produzida por sua estrela através de uma Esfera Dyson parcial.</w:t>
      </w:r>
    </w:p>
    <w:p>
      <w:pPr>
        <w:spacing w:after="200"/>
      </w:pPr>
      <w:r>
        <w:t xml:space="preserve">A civilização Aetherion não era apenas tecnologicamente avançada — era espiritualmente evoluída. A distinção entre tecnologia e espiritualidade era ausente; ambos eram manifestações diferentes do mesmo princípio fundamental: a manipulação consciente da realidade. Esta integração permitiu criações que desafiavam a compreensão convencional de física, incluindo cidades flutuantes sustentadas por Aethra cristalizado, portais dimensionais para viagem instantânea entre mundos, e até mentes artificiais conscientes alimentadas por energia espiritual.</w:t>
      </w:r>
    </w:p>
    <w:p>
      <w:pPr>
        <w:pStyle w:val="Heading2"/>
      </w:pPr>
      <w:r>
        <w:t xml:space="preserve">Filosofia Fundadora</w:t>
      </w:r>
    </w:p>
    <w:p>
      <w:pPr>
        <w:spacing w:after="100"/>
        <w:jc w:val="center"/>
      </w:pPr>
      <w:r>
        <w:rPr>
          <w:b/>
          <w:bCs/>
          <w:i/>
          <w:iCs/>
          <w:color w:val="1E3A5F"/>
          <w:sz w:val="24"/>
          <w:szCs w:val="24"/>
        </w:rPr>
        <w:t xml:space="preserve">"Do Éter viemos, ao Éter retornaremos, e pelo Éter evoluímos."</w:t>
      </w:r>
    </w:p>
    <w:p>
      <w:pPr>
        <w:spacing w:after="200"/>
      </w:pPr>
      <w:r>
        <w:t xml:space="preserve">O princípio supremo da civilização Aetherion era que o poder espiritual (Aethra) é um </w:t>
      </w:r>
      <w:r>
        <w:rPr>
          <w:b/>
          <w:bCs/>
        </w:rPr>
        <w:t xml:space="preserve">DOM</w:t>
      </w:r>
      <w:r>
        <w:t xml:space="preserve">, não um direito. Esta filosofia criou uma sociedade onde o poder era visto como responsabilidade sagrada, não como privilégio. Quem mais possui Aethra, mais deve servir à coletividade. A ascensão social não era determinada por riqueza ou nascimento, mas por mérito espiritual comprovado e serviço à comunidade. Este sistema meritocrático evitou as armadilhas de aristocracias tradicionais, garantindo que posições de poder fossem ocupadas por aqueles genuinamente comprometidos com o bem comum.</w:t>
      </w:r>
    </w:p>
    <w:p>
      <w:pPr>
        <w:pStyle w:val="Heading2"/>
      </w:pPr>
      <w:r>
        <w:t xml:space="preserve">Estrutura Social — Os Seis Círculos</w:t>
      </w:r>
    </w:p>
    <w:p>
      <w:pPr>
        <w:spacing w:after="200"/>
      </w:pPr>
      <w:r>
        <w:t xml:space="preserve">A sociedade Aetherion era organizada em Círculos Concêntricos — quanto mais próximo do centro, maior o poder espiritual e a responsabilidade. Este sistema não era rígido; um indivíduo podia ascender ou descender entre os círculos baseado em mérito e desenvolvimento espiritual demonstrado ao longo de sua vida. A mobilidade social era um direito fundamental, e casos de ascensão dramática eram celebrados como exemplos do sistema funcionando corretamente.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2200"/>
        <w:gridCol w:w="2760"/>
      </w:tblGrid>
      <w:tr>
        <w:trPr>
          <w:tblHeader/>
        </w:trPr>
        <w:tc>
          <w:tcPr>
            <w:tcW w:type="dxa" w:w="1200"/>
            <w:tcBorders>
              <w:top w:val="single" w:color="9AA6B2" w:sz="1"/>
              <w:left w:val="none"/>
              <w:bottom w:val="single" w:color="9AA6B2" w:sz="1"/>
              <w:right w:val="none"/>
            </w:tcBorders>
            <w:shd w:fill="F1F5F9" w:val="clear"/>
            <w:vAlign w:val="center"/>
          </w:tcPr>
          <w:p>
            <w:pPr>
              <w:jc w:val="center"/>
            </w:pPr>
            <w:r>
              <w:rPr>
                <w:b/>
                <w:bCs/>
                <w:sz w:val="18"/>
                <w:szCs w:val="18"/>
              </w:rPr>
              <w:t xml:space="preserve">Círculo</w:t>
            </w:r>
          </w:p>
        </w:tc>
        <w:tc>
          <w:tcPr>
            <w:tcW w:type="dxa" w:w="2000"/>
            <w:tcBorders>
              <w:top w:val="single" w:color="9AA6B2" w:sz="1"/>
              <w:left w:val="none"/>
              <w:bottom w:val="single" w:color="9AA6B2" w:sz="1"/>
              <w:right w:val="none"/>
            </w:tcBorders>
            <w:shd w:fill="F1F5F9" w:val="clear"/>
            <w:vAlign w:val="center"/>
          </w:tcPr>
          <w:p>
            <w:pPr>
              <w:jc w:val="center"/>
            </w:pPr>
            <w:r>
              <w:rPr>
                <w:b/>
                <w:bCs/>
                <w:sz w:val="18"/>
                <w:szCs w:val="18"/>
              </w:rPr>
              <w:t xml:space="preserve">Nome</w:t>
            </w:r>
          </w:p>
        </w:tc>
        <w:tc>
          <w:tcPr>
            <w:tcW w:type="dxa" w:w="1200"/>
            <w:tcBorders>
              <w:top w:val="single" w:color="9AA6B2" w:sz="1"/>
              <w:left w:val="none"/>
              <w:bottom w:val="single" w:color="9AA6B2" w:sz="1"/>
              <w:right w:val="none"/>
            </w:tcBorders>
            <w:shd w:fill="F1F5F9" w:val="clear"/>
            <w:vAlign w:val="center"/>
          </w:tcPr>
          <w:p>
            <w:pPr>
              <w:jc w:val="center"/>
            </w:pPr>
            <w:r>
              <w:rPr>
                <w:b/>
                <w:bCs/>
                <w:sz w:val="18"/>
                <w:szCs w:val="18"/>
              </w:rPr>
              <w:t xml:space="preserve">Quantia</w:t>
            </w:r>
          </w:p>
        </w:tc>
        <w:tc>
          <w:tcPr>
            <w:tcW w:type="dxa" w:w="2200"/>
            <w:tcBorders>
              <w:top w:val="single" w:color="9AA6B2" w:sz="1"/>
              <w:left w:val="none"/>
              <w:bottom w:val="single" w:color="9AA6B2" w:sz="1"/>
              <w:right w:val="none"/>
            </w:tcBorders>
            <w:shd w:fill="F1F5F9" w:val="clear"/>
            <w:vAlign w:val="center"/>
          </w:tcPr>
          <w:p>
            <w:pPr>
              <w:jc w:val="center"/>
            </w:pPr>
            <w:r>
              <w:rPr>
                <w:b/>
                <w:bCs/>
                <w:sz w:val="18"/>
                <w:szCs w:val="18"/>
              </w:rPr>
              <w:t xml:space="preserve">Requisito</w:t>
            </w:r>
          </w:p>
        </w:tc>
        <w:tc>
          <w:tcPr>
            <w:tcW w:type="dxa" w:w="2760"/>
            <w:tcBorders>
              <w:top w:val="single" w:color="9AA6B2" w:sz="1"/>
              <w:left w:val="none"/>
              <w:bottom w:val="single" w:color="9AA6B2" w:sz="1"/>
              <w:right w:val="none"/>
            </w:tcBorders>
            <w:shd w:fill="F1F5F9" w:val="clear"/>
            <w:vAlign w:val="center"/>
          </w:tcPr>
          <w:p>
            <w:pPr>
              <w:jc w:val="center"/>
            </w:pPr>
            <w:r>
              <w:rPr>
                <w:b/>
                <w:bCs/>
                <w:sz w:val="18"/>
                <w:szCs w:val="18"/>
              </w:rPr>
              <w:t xml:space="preserve">Função</w:t>
            </w:r>
          </w:p>
        </w:tc>
      </w:tr>
      <w:tr>
        <w:tc>
          <w:tcPr>
            <w:tcW w:type="dxa" w:w="1200"/>
            <w:tcBorders>
              <w:top w:val="single" w:color="9AA6B2" w:sz="1"/>
              <w:left w:val="none"/>
              <w:bottom w:val="single" w:color="9AA6B2" w:sz="1"/>
              <w:right w:val="none"/>
            </w:tcBorders>
            <w:vAlign w:val="center"/>
          </w:tcPr>
          <w:p>
            <w:pPr>
              <w:jc w:val="center"/>
            </w:pPr>
            <w:r>
              <w:rPr>
                <w:b/>
                <w:bCs/>
                <w:sz w:val="18"/>
                <w:szCs w:val="18"/>
              </w:rPr>
              <w:t xml:space="preserve">0</w:t>
            </w:r>
          </w:p>
        </w:tc>
        <w:tc>
          <w:tcPr>
            <w:tcW w:type="dxa" w:w="2000"/>
            <w:tcBorders>
              <w:top w:val="single" w:color="9AA6B2" w:sz="1"/>
              <w:left w:val="none"/>
              <w:bottom w:val="single" w:color="9AA6B2" w:sz="1"/>
              <w:right w:val="none"/>
            </w:tcBorders>
            <w:vAlign w:val="center"/>
          </w:tcPr>
          <w:p>
            <w:pPr>
              <w:jc w:val="left"/>
            </w:pPr>
            <w:r>
              <w:rPr>
                <w:sz w:val="18"/>
                <w:szCs w:val="18"/>
              </w:rPr>
              <w:t xml:space="preserve">Aetheris Supremo</w:t>
            </w:r>
          </w:p>
        </w:tc>
        <w:tc>
          <w:tcPr>
            <w:tcW w:type="dxa" w:w="1200"/>
            <w:tcBorders>
              <w:top w:val="single" w:color="9AA6B2" w:sz="1"/>
              <w:left w:val="none"/>
              <w:bottom w:val="single" w:color="9AA6B2" w:sz="1"/>
              <w:right w:val="none"/>
            </w:tcBorders>
            <w:vAlign w:val="center"/>
          </w:tcPr>
          <w:p>
            <w:pPr>
              <w:jc w:val="center"/>
            </w:pPr>
            <w:r>
              <w:rPr>
                <w:sz w:val="18"/>
                <w:szCs w:val="18"/>
              </w:rPr>
              <w:t xml:space="preserve">1</w:t>
            </w:r>
          </w:p>
        </w:tc>
        <w:tc>
          <w:tcPr>
            <w:tcW w:type="dxa" w:w="2200"/>
            <w:tcBorders>
              <w:top w:val="single" w:color="9AA6B2" w:sz="1"/>
              <w:left w:val="none"/>
              <w:bottom w:val="single" w:color="9AA6B2" w:sz="1"/>
              <w:right w:val="none"/>
            </w:tcBorders>
            <w:vAlign w:val="center"/>
          </w:tcPr>
          <w:p>
            <w:pPr>
              <w:jc w:val="left"/>
            </w:pPr>
            <w:r>
              <w:rPr>
                <w:sz w:val="18"/>
                <w:szCs w:val="18"/>
              </w:rPr>
              <w:t xml:space="preserve">Consumo do Fruto</w:t>
            </w:r>
          </w:p>
        </w:tc>
        <w:tc>
          <w:tcPr>
            <w:tcW w:type="dxa" w:w="2760"/>
            <w:tcBorders>
              <w:top w:val="single" w:color="9AA6B2" w:sz="1"/>
              <w:left w:val="none"/>
              <w:bottom w:val="single" w:color="9AA6B2" w:sz="1"/>
              <w:right w:val="none"/>
            </w:tcBorders>
            <w:vAlign w:val="center"/>
          </w:tcPr>
          <w:p>
            <w:pPr>
              <w:jc w:val="left"/>
            </w:pPr>
            <w:r>
              <w:rPr>
                <w:sz w:val="18"/>
                <w:szCs w:val="18"/>
              </w:rPr>
              <w:t xml:space="preserve">Conexão cósmica, decisões finais</w:t>
            </w:r>
          </w:p>
        </w:tc>
      </w:tr>
      <w:tr>
        <w:tc>
          <w:tcPr>
            <w:tcW w:type="dxa" w:w="1200"/>
            <w:tcBorders>
              <w:top w:val="single" w:color="9AA6B2" w:sz="1"/>
              <w:left w:val="none"/>
              <w:bottom w:val="single" w:color="9AA6B2" w:sz="1"/>
              <w:right w:val="none"/>
            </w:tcBorders>
            <w:vAlign w:val="center"/>
          </w:tcPr>
          <w:p>
            <w:pPr>
              <w:jc w:val="center"/>
            </w:pPr>
            <w:r>
              <w:rPr>
                <w:b/>
                <w:bCs/>
                <w:sz w:val="18"/>
                <w:szCs w:val="18"/>
              </w:rPr>
              <w:t xml:space="preserve">1</w:t>
            </w:r>
          </w:p>
        </w:tc>
        <w:tc>
          <w:tcPr>
            <w:tcW w:type="dxa" w:w="2000"/>
            <w:tcBorders>
              <w:top w:val="single" w:color="9AA6B2" w:sz="1"/>
              <w:left w:val="none"/>
              <w:bottom w:val="single" w:color="9AA6B2" w:sz="1"/>
              <w:right w:val="none"/>
            </w:tcBorders>
            <w:vAlign w:val="center"/>
          </w:tcPr>
          <w:p>
            <w:pPr>
              <w:jc w:val="left"/>
            </w:pPr>
            <w:r>
              <w:rPr>
                <w:sz w:val="18"/>
                <w:szCs w:val="18"/>
              </w:rPr>
              <w:t xml:space="preserve">Primaz</w:t>
            </w:r>
          </w:p>
        </w:tc>
        <w:tc>
          <w:tcPr>
            <w:tcW w:type="dxa" w:w="1200"/>
            <w:tcBorders>
              <w:top w:val="single" w:color="9AA6B2" w:sz="1"/>
              <w:left w:val="none"/>
              <w:bottom w:val="single" w:color="9AA6B2" w:sz="1"/>
              <w:right w:val="none"/>
            </w:tcBorders>
            <w:vAlign w:val="center"/>
          </w:tcPr>
          <w:p>
            <w:pPr>
              <w:jc w:val="center"/>
            </w:pPr>
            <w:r>
              <w:rPr>
                <w:sz w:val="18"/>
                <w:szCs w:val="18"/>
              </w:rPr>
              <w:t xml:space="preserve">1</w:t>
            </w:r>
          </w:p>
        </w:tc>
        <w:tc>
          <w:tcPr>
            <w:tcW w:type="dxa" w:w="2200"/>
            <w:tcBorders>
              <w:top w:val="single" w:color="9AA6B2" w:sz="1"/>
              <w:left w:val="none"/>
              <w:bottom w:val="single" w:color="9AA6B2" w:sz="1"/>
              <w:right w:val="none"/>
            </w:tcBorders>
            <w:vAlign w:val="center"/>
          </w:tcPr>
          <w:p>
            <w:pPr>
              <w:jc w:val="left"/>
            </w:pPr>
            <w:r>
              <w:rPr>
                <w:sz w:val="18"/>
                <w:szCs w:val="18"/>
              </w:rPr>
              <w:t xml:space="preserve">Aethra transcendente</w:t>
            </w:r>
          </w:p>
        </w:tc>
        <w:tc>
          <w:tcPr>
            <w:tcW w:type="dxa" w:w="2760"/>
            <w:tcBorders>
              <w:top w:val="single" w:color="9AA6B2" w:sz="1"/>
              <w:left w:val="none"/>
              <w:bottom w:val="single" w:color="9AA6B2" w:sz="1"/>
              <w:right w:val="none"/>
            </w:tcBorders>
            <w:vAlign w:val="center"/>
          </w:tcPr>
          <w:p>
            <w:pPr>
              <w:jc w:val="left"/>
            </w:pPr>
            <w:r>
              <w:rPr>
                <w:sz w:val="18"/>
                <w:szCs w:val="18"/>
              </w:rPr>
              <w:t xml:space="preserve">Defesa, justiça militar</w:t>
            </w:r>
          </w:p>
        </w:tc>
      </w:tr>
      <w:tr>
        <w:tc>
          <w:tcPr>
            <w:tcW w:type="dxa" w:w="1200"/>
            <w:tcBorders>
              <w:top w:val="single" w:color="9AA6B2" w:sz="1"/>
              <w:left w:val="none"/>
              <w:bottom w:val="single" w:color="9AA6B2" w:sz="1"/>
              <w:right w:val="none"/>
            </w:tcBorders>
            <w:vAlign w:val="center"/>
          </w:tcPr>
          <w:p>
            <w:pPr>
              <w:jc w:val="center"/>
            </w:pPr>
            <w:r>
              <w:rPr>
                <w:b/>
                <w:bCs/>
                <w:sz w:val="18"/>
                <w:szCs w:val="18"/>
              </w:rPr>
              <w:t xml:space="preserve">2</w:t>
            </w:r>
          </w:p>
        </w:tc>
        <w:tc>
          <w:tcPr>
            <w:tcW w:type="dxa" w:w="2000"/>
            <w:tcBorders>
              <w:top w:val="single" w:color="9AA6B2" w:sz="1"/>
              <w:left w:val="none"/>
              <w:bottom w:val="single" w:color="9AA6B2" w:sz="1"/>
              <w:right w:val="none"/>
            </w:tcBorders>
            <w:vAlign w:val="center"/>
          </w:tcPr>
          <w:p>
            <w:pPr>
              <w:jc w:val="left"/>
            </w:pPr>
            <w:r>
              <w:rPr>
                <w:sz w:val="18"/>
                <w:szCs w:val="18"/>
              </w:rPr>
              <w:t xml:space="preserve">Conselheiros</w:t>
            </w:r>
          </w:p>
        </w:tc>
        <w:tc>
          <w:tcPr>
            <w:tcW w:type="dxa" w:w="1200"/>
            <w:tcBorders>
              <w:top w:val="single" w:color="9AA6B2" w:sz="1"/>
              <w:left w:val="none"/>
              <w:bottom w:val="single" w:color="9AA6B2" w:sz="1"/>
              <w:right w:val="none"/>
            </w:tcBorders>
            <w:vAlign w:val="center"/>
          </w:tcPr>
          <w:p>
            <w:pPr>
              <w:jc w:val="center"/>
            </w:pPr>
            <w:r>
              <w:rPr>
                <w:sz w:val="18"/>
                <w:szCs w:val="18"/>
              </w:rPr>
              <w:t xml:space="preserve">12</w:t>
            </w:r>
          </w:p>
        </w:tc>
        <w:tc>
          <w:tcPr>
            <w:tcW w:type="dxa" w:w="2200"/>
            <w:tcBorders>
              <w:top w:val="single" w:color="9AA6B2" w:sz="1"/>
              <w:left w:val="none"/>
              <w:bottom w:val="single" w:color="9AA6B2" w:sz="1"/>
              <w:right w:val="none"/>
            </w:tcBorders>
            <w:vAlign w:val="center"/>
          </w:tcPr>
          <w:p>
            <w:pPr>
              <w:jc w:val="left"/>
            </w:pPr>
            <w:r>
              <w:rPr>
                <w:sz w:val="18"/>
                <w:szCs w:val="18"/>
              </w:rPr>
              <w:t xml:space="preserve">Aethra avançado + mérito</w:t>
            </w:r>
          </w:p>
        </w:tc>
        <w:tc>
          <w:tcPr>
            <w:tcW w:type="dxa" w:w="2760"/>
            <w:tcBorders>
              <w:top w:val="single" w:color="9AA6B2" w:sz="1"/>
              <w:left w:val="none"/>
              <w:bottom w:val="single" w:color="9AA6B2" w:sz="1"/>
              <w:right w:val="none"/>
            </w:tcBorders>
            <w:vAlign w:val="center"/>
          </w:tcPr>
          <w:p>
            <w:pPr>
              <w:jc w:val="left"/>
            </w:pPr>
            <w:r>
              <w:rPr>
                <w:sz w:val="18"/>
                <w:szCs w:val="18"/>
              </w:rPr>
              <w:t xml:space="preserve">Governo regional, políticas</w:t>
            </w:r>
          </w:p>
        </w:tc>
      </w:tr>
      <w:tr>
        <w:tc>
          <w:tcPr>
            <w:tcW w:type="dxa" w:w="1200"/>
            <w:tcBorders>
              <w:top w:val="single" w:color="9AA6B2" w:sz="1"/>
              <w:left w:val="none"/>
              <w:bottom w:val="single" w:color="9AA6B2" w:sz="1"/>
              <w:right w:val="none"/>
            </w:tcBorders>
            <w:vAlign w:val="center"/>
          </w:tcPr>
          <w:p>
            <w:pPr>
              <w:jc w:val="center"/>
            </w:pPr>
            <w:r>
              <w:rPr>
                <w:b/>
                <w:bCs/>
                <w:sz w:val="18"/>
                <w:szCs w:val="18"/>
              </w:rPr>
              <w:t xml:space="preserve">3</w:t>
            </w:r>
          </w:p>
        </w:tc>
        <w:tc>
          <w:tcPr>
            <w:tcW w:type="dxa" w:w="2000"/>
            <w:tcBorders>
              <w:top w:val="single" w:color="9AA6B2" w:sz="1"/>
              <w:left w:val="none"/>
              <w:bottom w:val="single" w:color="9AA6B2" w:sz="1"/>
              <w:right w:val="none"/>
            </w:tcBorders>
            <w:vAlign w:val="center"/>
          </w:tcPr>
          <w:p>
            <w:pPr>
              <w:jc w:val="left"/>
            </w:pPr>
            <w:r>
              <w:rPr>
                <w:sz w:val="18"/>
                <w:szCs w:val="18"/>
              </w:rPr>
              <w:t xml:space="preserve">Mestres</w:t>
            </w:r>
          </w:p>
        </w:tc>
        <w:tc>
          <w:tcPr>
            <w:tcW w:type="dxa" w:w="1200"/>
            <w:tcBorders>
              <w:top w:val="single" w:color="9AA6B2" w:sz="1"/>
              <w:left w:val="none"/>
              <w:bottom w:val="single" w:color="9AA6B2" w:sz="1"/>
              <w:right w:val="none"/>
            </w:tcBorders>
            <w:vAlign w:val="center"/>
          </w:tcPr>
          <w:p>
            <w:pPr>
              <w:jc w:val="center"/>
            </w:pPr>
            <w:r>
              <w:rPr>
                <w:sz w:val="18"/>
                <w:szCs w:val="18"/>
              </w:rPr>
              <w:t xml:space="preserve">~200</w:t>
            </w:r>
          </w:p>
        </w:tc>
        <w:tc>
          <w:tcPr>
            <w:tcW w:type="dxa" w:w="2200"/>
            <w:tcBorders>
              <w:top w:val="single" w:color="9AA6B2" w:sz="1"/>
              <w:left w:val="none"/>
              <w:bottom w:val="single" w:color="9AA6B2" w:sz="1"/>
              <w:right w:val="none"/>
            </w:tcBorders>
            <w:vAlign w:val="center"/>
          </w:tcPr>
          <w:p>
            <w:pPr>
              <w:jc w:val="left"/>
            </w:pPr>
            <w:r>
              <w:rPr>
                <w:sz w:val="18"/>
                <w:szCs w:val="18"/>
              </w:rPr>
              <w:t xml:space="preserve">Aethra médio + estudo</w:t>
            </w:r>
          </w:p>
        </w:tc>
        <w:tc>
          <w:tcPr>
            <w:tcW w:type="dxa" w:w="2760"/>
            <w:tcBorders>
              <w:top w:val="single" w:color="9AA6B2" w:sz="1"/>
              <w:left w:val="none"/>
              <w:bottom w:val="single" w:color="9AA6B2" w:sz="1"/>
              <w:right w:val="none"/>
            </w:tcBorders>
            <w:vAlign w:val="center"/>
          </w:tcPr>
          <w:p>
            <w:pPr>
              <w:jc w:val="left"/>
            </w:pPr>
            <w:r>
              <w:rPr>
                <w:sz w:val="18"/>
                <w:szCs w:val="18"/>
              </w:rPr>
              <w:t xml:space="preserve">Ensino, pesquisa, preservação</w:t>
            </w:r>
          </w:p>
        </w:tc>
      </w:tr>
      <w:tr>
        <w:tc>
          <w:tcPr>
            <w:tcW w:type="dxa" w:w="1200"/>
            <w:tcBorders>
              <w:top w:val="single" w:color="9AA6B2" w:sz="1"/>
              <w:left w:val="none"/>
              <w:bottom w:val="single" w:color="9AA6B2" w:sz="1"/>
              <w:right w:val="none"/>
            </w:tcBorders>
            <w:vAlign w:val="center"/>
          </w:tcPr>
          <w:p>
            <w:pPr>
              <w:jc w:val="center"/>
            </w:pPr>
            <w:r>
              <w:rPr>
                <w:b/>
                <w:bCs/>
                <w:sz w:val="18"/>
                <w:szCs w:val="18"/>
              </w:rPr>
              <w:t xml:space="preserve">4</w:t>
            </w:r>
          </w:p>
        </w:tc>
        <w:tc>
          <w:tcPr>
            <w:tcW w:type="dxa" w:w="2000"/>
            <w:tcBorders>
              <w:top w:val="single" w:color="9AA6B2" w:sz="1"/>
              <w:left w:val="none"/>
              <w:bottom w:val="single" w:color="9AA6B2" w:sz="1"/>
              <w:right w:val="none"/>
            </w:tcBorders>
            <w:vAlign w:val="center"/>
          </w:tcPr>
          <w:p>
            <w:pPr>
              <w:jc w:val="left"/>
            </w:pPr>
            <w:r>
              <w:rPr>
                <w:sz w:val="18"/>
                <w:szCs w:val="18"/>
              </w:rPr>
              <w:t xml:space="preserve">Cidadãos</w:t>
            </w:r>
          </w:p>
        </w:tc>
        <w:tc>
          <w:tcPr>
            <w:tcW w:type="dxa" w:w="1200"/>
            <w:tcBorders>
              <w:top w:val="single" w:color="9AA6B2" w:sz="1"/>
              <w:left w:val="none"/>
              <w:bottom w:val="single" w:color="9AA6B2" w:sz="1"/>
              <w:right w:val="none"/>
            </w:tcBorders>
            <w:vAlign w:val="center"/>
          </w:tcPr>
          <w:p>
            <w:pPr>
              <w:jc w:val="center"/>
            </w:pPr>
            <w:r>
              <w:rPr>
                <w:sz w:val="18"/>
                <w:szCs w:val="18"/>
              </w:rPr>
              <w:t xml:space="preserve">Milhões</w:t>
            </w:r>
          </w:p>
        </w:tc>
        <w:tc>
          <w:tcPr>
            <w:tcW w:type="dxa" w:w="2200"/>
            <w:tcBorders>
              <w:top w:val="single" w:color="9AA6B2" w:sz="1"/>
              <w:left w:val="none"/>
              <w:bottom w:val="single" w:color="9AA6B2" w:sz="1"/>
              <w:right w:val="none"/>
            </w:tcBorders>
            <w:vAlign w:val="center"/>
          </w:tcPr>
          <w:p>
            <w:pPr>
              <w:jc w:val="left"/>
            </w:pPr>
            <w:r>
              <w:rPr>
                <w:sz w:val="18"/>
                <w:szCs w:val="18"/>
              </w:rPr>
              <w:t xml:space="preserve">Aethra básico</w:t>
            </w:r>
          </w:p>
        </w:tc>
        <w:tc>
          <w:tcPr>
            <w:tcW w:type="dxa" w:w="2760"/>
            <w:tcBorders>
              <w:top w:val="single" w:color="9AA6B2" w:sz="1"/>
              <w:left w:val="none"/>
              <w:bottom w:val="single" w:color="9AA6B2" w:sz="1"/>
              <w:right w:val="none"/>
            </w:tcBorders>
            <w:vAlign w:val="center"/>
          </w:tcPr>
          <w:p>
            <w:pPr>
              <w:jc w:val="left"/>
            </w:pPr>
            <w:r>
              <w:rPr>
                <w:sz w:val="18"/>
                <w:szCs w:val="18"/>
              </w:rPr>
              <w:t xml:space="preserve">Trabalho, arte, comércio</w:t>
            </w:r>
          </w:p>
        </w:tc>
      </w:tr>
      <w:tr>
        <w:tc>
          <w:tcPr>
            <w:tcW w:type="dxa" w:w="1200"/>
            <w:tcBorders>
              <w:top w:val="single" w:color="9AA6B2" w:sz="1"/>
              <w:left w:val="none"/>
              <w:bottom w:val="single" w:color="9AA6B2" w:sz="1"/>
              <w:right w:val="none"/>
            </w:tcBorders>
            <w:vAlign w:val="center"/>
          </w:tcPr>
          <w:p>
            <w:pPr>
              <w:jc w:val="center"/>
            </w:pPr>
            <w:r>
              <w:rPr>
                <w:b/>
                <w:bCs/>
                <w:sz w:val="18"/>
                <w:szCs w:val="18"/>
              </w:rPr>
              <w:t xml:space="preserve">5</w:t>
            </w:r>
          </w:p>
        </w:tc>
        <w:tc>
          <w:tcPr>
            <w:tcW w:type="dxa" w:w="2000"/>
            <w:tcBorders>
              <w:top w:val="single" w:color="9AA6B2" w:sz="1"/>
              <w:left w:val="none"/>
              <w:bottom w:val="single" w:color="9AA6B2" w:sz="1"/>
              <w:right w:val="none"/>
            </w:tcBorders>
            <w:vAlign w:val="center"/>
          </w:tcPr>
          <w:p>
            <w:pPr>
              <w:jc w:val="left"/>
            </w:pPr>
            <w:r>
              <w:rPr>
                <w:sz w:val="18"/>
                <w:szCs w:val="18"/>
              </w:rPr>
              <w:t xml:space="preserve">Despertos</w:t>
            </w:r>
          </w:p>
        </w:tc>
        <w:tc>
          <w:tcPr>
            <w:tcW w:type="dxa" w:w="1200"/>
            <w:tcBorders>
              <w:top w:val="single" w:color="9AA6B2" w:sz="1"/>
              <w:left w:val="none"/>
              <w:bottom w:val="single" w:color="9AA6B2" w:sz="1"/>
              <w:right w:val="none"/>
            </w:tcBorders>
            <w:vAlign w:val="center"/>
          </w:tcPr>
          <w:p>
            <w:pPr>
              <w:jc w:val="center"/>
            </w:pPr>
            <w:r>
              <w:rPr>
                <w:sz w:val="18"/>
                <w:szCs w:val="18"/>
              </w:rPr>
              <w:t xml:space="preserve">Minoritários</w:t>
            </w:r>
          </w:p>
        </w:tc>
        <w:tc>
          <w:tcPr>
            <w:tcW w:type="dxa" w:w="2200"/>
            <w:tcBorders>
              <w:top w:val="single" w:color="9AA6B2" w:sz="1"/>
              <w:left w:val="none"/>
              <w:bottom w:val="single" w:color="9AA6B2" w:sz="1"/>
              <w:right w:val="none"/>
            </w:tcBorders>
            <w:vAlign w:val="center"/>
          </w:tcPr>
          <w:p>
            <w:pPr>
              <w:jc w:val="left"/>
            </w:pPr>
            <w:r>
              <w:rPr>
                <w:sz w:val="18"/>
                <w:szCs w:val="18"/>
              </w:rPr>
              <w:t xml:space="preserve">Sem Aethra</w:t>
            </w:r>
          </w:p>
        </w:tc>
        <w:tc>
          <w:tcPr>
            <w:tcW w:type="dxa" w:w="2760"/>
            <w:tcBorders>
              <w:top w:val="single" w:color="9AA6B2" w:sz="1"/>
              <w:left w:val="none"/>
              <w:bottom w:val="single" w:color="9AA6B2" w:sz="1"/>
              <w:right w:val="none"/>
            </w:tcBorders>
            <w:vAlign w:val="center"/>
          </w:tcPr>
          <w:p>
            <w:pPr>
              <w:jc w:val="left"/>
            </w:pPr>
            <w:r>
              <w:rPr>
                <w:sz w:val="18"/>
                <w:szCs w:val="18"/>
              </w:rPr>
              <w:t xml:space="preserve">Serviços técnicos, suporte</w:t>
            </w:r>
          </w:p>
        </w:tc>
      </w:tr>
    </w:tbl>
    <w:p>
      <w:pPr>
        <w:spacing w:before="100"/>
        <w:jc w:val="center"/>
      </w:pPr>
      <w:r>
        <w:rPr>
          <w:i/>
          <w:iCs/>
          <w:color w:val="9AA6B2"/>
          <w:sz w:val="16"/>
          <w:szCs w:val="16"/>
        </w:rPr>
        <w:t xml:space="preserve">Tabela 1: Os Seis Círculos da Sociedade Aetherion</w:t>
      </w:r>
    </w:p>
    <w:p>
      <w:pPr>
        <w:pStyle w:val="Heading3"/>
      </w:pPr>
      <w:r>
        <w:t xml:space="preserve">Os Despertos (Círculo 5)</w:t>
      </w:r>
    </w:p>
    <w:p>
      <w:pPr>
        <w:spacing w:after="200"/>
      </w:pPr>
      <w:r>
        <w:t xml:space="preserve">Os Despertos representavam uma categoria única: indivíduos nascidos sem Aethra ativo — equivalentes aos Silentis da era atual, mas com uma diferença crucial. Em Aetherion, os Despertos não eram marginalizados; eram valorizados por suas habilidades únicas em tecnologias que não requeriam Aethra, como matemática pura, filosofia, e certas formas de arte. Muitos dos maiores avanços científicos de Aetherion vieram de Despertos que compensavam sua falta de poder espiritual com genialidade intelectual. Noah, da era de Grazielly, representa esta tradição — um Silentis cuja genialidade criou tecnologia que rivalizava com poderes espirituais.</w:t>
      </w:r>
    </w:p>
    <w:p>
      <w:pPr>
        <w:pStyle w:val="Heading2"/>
      </w:pPr>
      <w:r>
        <w:t xml:space="preserve">Sistema Político — A Trilogia do Poder</w:t>
      </w:r>
    </w:p>
    <w:p>
      <w:pPr>
        <w:spacing w:after="200"/>
      </w:pPr>
      <w:r>
        <w:t xml:space="preserve">O sistema político Aetherion era uma sofisticada separação de poderes, inspirada na compreensão de que o poder espiritual não deve se concentrar em uma única instituição. Esta estrutura tríplice garantia equilíbrio e prevenia a tirania que poderia surgir quando poder espiritual e político se fundiam.</w:t>
      </w:r>
    </w:p>
    <w:p>
      <w:pPr>
        <w:pStyle w:val="Heading3"/>
      </w:pPr>
      <w:r>
        <w:t xml:space="preserve">Alto Conselho Aetheris (Legislativo)</w:t>
      </w:r>
    </w:p>
    <w:p>
      <w:pPr>
        <w:spacing w:after="200"/>
      </w:pPr>
      <w:r>
        <w:t xml:space="preserve">O Alto Conselho Aetheris era composto pelos 12 Conselheiros do Círculo 2 mais o Líder Supremo. Suas funções incluíam estabelecer leis globais, definir políticas de longo prazo, aprovar orçamentos e declarações de guerra, e supervisionar os Doze Domínios. Cada Conselheiro representava um Domínio específico, mas suas decisões eram votadas democraticamente, com o Líder Supremo tendo voto de minerva em caso de empate.</w:t>
      </w:r>
    </w:p>
    <w:p>
      <w:pPr>
        <w:pStyle w:val="Heading3"/>
      </w:pPr>
      <w:r>
        <w:t xml:space="preserve">Guarda Primazial (Executivo)</w:t>
      </w:r>
    </w:p>
    <w:p>
      <w:pPr>
        <w:spacing w:after="200"/>
      </w:pPr>
      <w:r>
        <w:t xml:space="preserve">A Guarda Primazial, comandada pelo General Primaz (Yggoraty), era responsável pela execução das leis, defesa do planeta, expansão pacífica, e manutenção da ordem. Sua filosofia era expressa no lema: </w:t>
      </w:r>
      <w:r>
        <w:rPr>
          <w:i/>
          <w:iCs/>
        </w:rPr>
        <w:t xml:space="preserve">"Somos ESCUDOS antes de ESPADAS"</w:t>
      </w:r>
      <w:r>
        <w:t xml:space="preserve">. A defesa era vista como nobre; a guerra, apenas como necessidade extrema. A Guarda Primazial era dividida em quatro legiões: Escudos de Éter (defesa planetária, 10.000 guardiões), Lâminas da Luz (exploração, 8.000 exploradores), Sussurros (inteligência, 1.000 agentes), e Curadores (suporte médico, 5.000 curadores).</w:t>
      </w:r>
    </w:p>
    <w:p>
      <w:pPr>
        <w:pStyle w:val="Heading3"/>
      </w:pPr>
      <w:r>
        <w:t xml:space="preserve">Tribunal dos Equilíbrios (Judiciário)</w:t>
      </w:r>
    </w:p>
    <w:p>
      <w:pPr>
        <w:spacing w:after="200"/>
      </w:pPr>
      <w:r>
        <w:t xml:space="preserve">O Tribunal dos Equilíbrios era composto por 5 Juízes Supremos escolhidos entre os Mestres do Círculo 3 mais sábios e imparciais. Eram responsáveis por julgar disputas entre cidadãos, crimes contra a sociedade, violações da Lei da Pureza, e conflitos entre Domínios. O Tribunal também supervisionava as Cerimônias do Despertar e os processos de ascensão entre Círculos, garantindo que o sistema meritocrático funcionasse com integridade.</w:t>
      </w:r>
    </w:p>
    <w:p>
      <w:pPr>
        <w:pStyle w:val="Heading2"/>
      </w:pPr>
      <w:r>
        <w:t xml:space="preserve">Os Doze Domínios</w:t>
      </w:r>
    </w:p>
    <w:p>
      <w:pPr>
        <w:spacing w:after="200"/>
      </w:pPr>
      <w:r>
        <w:t xml:space="preserve">Cada Conselheiro governava um Domínio (região do planeta), mas todos respondiam ao Alto Conselho. A divisão era funcional, baseada nas características geográficas de cada região e nas especialidades que desenvolveram ao longo de milênios. Os nomes destes Domínios ecoaram através das eras, alguns sobrevivendo como nomes de cidades na era de Grazielly.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9AA6B2" w:sz="1"/>
              <w:left w:val="none"/>
              <w:bottom w:val="single" w:color="9AA6B2" w:sz="1"/>
              <w:right w:val="none"/>
            </w:tcBorders>
            <w:shd w:fill="F1F5F9" w:val="clear"/>
            <w:vAlign w:val="center"/>
          </w:tcPr>
          <w:p>
            <w:pPr>
              <w:jc w:val="center"/>
            </w:pPr>
            <w:r>
              <w:rPr>
                <w:b/>
                <w:bCs/>
                <w:sz w:val="18"/>
                <w:szCs w:val="18"/>
              </w:rPr>
              <w:t xml:space="preserve">Domínio</w:t>
            </w:r>
          </w:p>
        </w:tc>
        <w:tc>
          <w:tcPr>
            <w:tcW w:type="dxa" w:w="1800"/>
            <w:tcBorders>
              <w:top w:val="single" w:color="9AA6B2" w:sz="1"/>
              <w:left w:val="none"/>
              <w:bottom w:val="single" w:color="9AA6B2" w:sz="1"/>
              <w:right w:val="none"/>
            </w:tcBorders>
            <w:shd w:fill="F1F5F9" w:val="clear"/>
            <w:vAlign w:val="center"/>
          </w:tcPr>
          <w:p>
            <w:pPr>
              <w:jc w:val="center"/>
            </w:pPr>
            <w:r>
              <w:rPr>
                <w:b/>
                <w:bCs/>
                <w:sz w:val="18"/>
                <w:szCs w:val="18"/>
              </w:rPr>
              <w:t xml:space="preserve">Especialidade</w:t>
            </w:r>
          </w:p>
        </w:tc>
        <w:tc>
          <w:tcPr>
            <w:tcW w:type="dxa" w:w="1800"/>
            <w:tcBorders>
              <w:top w:val="single" w:color="9AA6B2" w:sz="1"/>
              <w:left w:val="none"/>
              <w:bottom w:val="single" w:color="9AA6B2" w:sz="1"/>
              <w:right w:val="none"/>
            </w:tcBorders>
            <w:shd w:fill="F1F5F9" w:val="clear"/>
            <w:vAlign w:val="center"/>
          </w:tcPr>
          <w:p>
            <w:pPr>
              <w:jc w:val="center"/>
            </w:pPr>
            <w:r>
              <w:rPr>
                <w:b/>
                <w:bCs/>
                <w:sz w:val="18"/>
                <w:szCs w:val="18"/>
              </w:rPr>
              <w:t xml:space="preserve">Terreno</w:t>
            </w:r>
          </w:p>
        </w:tc>
        <w:tc>
          <w:tcPr>
            <w:tcW w:type="dxa" w:w="3760"/>
            <w:tcBorders>
              <w:top w:val="single" w:color="9AA6B2" w:sz="1"/>
              <w:left w:val="none"/>
              <w:bottom w:val="single" w:color="9AA6B2" w:sz="1"/>
              <w:right w:val="none"/>
            </w:tcBorders>
            <w:shd w:fill="F1F5F9" w:val="clear"/>
            <w:vAlign w:val="center"/>
          </w:tcPr>
          <w:p>
            <w:pPr>
              <w:jc w:val="center"/>
            </w:pPr>
            <w:r>
              <w:rPr>
                <w:b/>
                <w:bCs/>
                <w:sz w:val="18"/>
                <w:szCs w:val="18"/>
              </w:rPr>
              <w:t xml:space="preserve">Características</w:t>
            </w:r>
          </w:p>
        </w:tc>
      </w:tr>
      <w:tr>
        <w:tc>
          <w:tcPr>
            <w:tcW w:type="dxa" w:w="2000"/>
            <w:tcBorders>
              <w:top w:val="single" w:color="9AA6B2" w:sz="1"/>
              <w:left w:val="none"/>
              <w:bottom w:val="single" w:color="9AA6B2" w:sz="1"/>
              <w:right w:val="none"/>
            </w:tcBorders>
            <w:vAlign w:val="center"/>
          </w:tcPr>
          <w:p>
            <w:pPr>
              <w:jc w:val="left"/>
            </w:pPr>
            <w:r>
              <w:rPr>
                <w:b/>
                <w:bCs/>
                <w:sz w:val="18"/>
                <w:szCs w:val="18"/>
              </w:rPr>
              <w:t xml:space="preserve">Aetheris Central</w:t>
            </w:r>
          </w:p>
        </w:tc>
        <w:tc>
          <w:tcPr>
            <w:tcW w:type="dxa" w:w="1800"/>
            <w:tcBorders>
              <w:top w:val="single" w:color="9AA6B2" w:sz="1"/>
              <w:left w:val="none"/>
              <w:bottom w:val="single" w:color="9AA6B2" w:sz="1"/>
              <w:right w:val="none"/>
            </w:tcBorders>
            <w:vAlign w:val="center"/>
          </w:tcPr>
          <w:p>
            <w:pPr>
              <w:jc w:val="left"/>
            </w:pPr>
            <w:r>
              <w:rPr>
                <w:sz w:val="18"/>
                <w:szCs w:val="18"/>
              </w:rPr>
              <w:t xml:space="preserve">Governo</w:t>
            </w:r>
          </w:p>
        </w:tc>
        <w:tc>
          <w:tcPr>
            <w:tcW w:type="dxa" w:w="1800"/>
            <w:tcBorders>
              <w:top w:val="single" w:color="9AA6B2" w:sz="1"/>
              <w:left w:val="none"/>
              <w:bottom w:val="single" w:color="9AA6B2" w:sz="1"/>
              <w:right w:val="none"/>
            </w:tcBorders>
            <w:vAlign w:val="center"/>
          </w:tcPr>
          <w:p>
            <w:pPr>
              <w:jc w:val="left"/>
            </w:pPr>
            <w:r>
              <w:rPr>
                <w:sz w:val="18"/>
                <w:szCs w:val="18"/>
              </w:rPr>
              <w:t xml:space="preserve">Cidade flutuante</w:t>
            </w:r>
          </w:p>
        </w:tc>
        <w:tc>
          <w:tcPr>
            <w:tcW w:type="dxa" w:w="3760"/>
            <w:tcBorders>
              <w:top w:val="single" w:color="9AA6B2" w:sz="1"/>
              <w:left w:val="none"/>
              <w:bottom w:val="single" w:color="9AA6B2" w:sz="1"/>
              <w:right w:val="none"/>
            </w:tcBorders>
            <w:vAlign w:val="center"/>
          </w:tcPr>
          <w:p>
            <w:pPr>
              <w:jc w:val="left"/>
            </w:pPr>
            <w:r>
              <w:rPr>
                <w:sz w:val="18"/>
                <w:szCs w:val="18"/>
              </w:rPr>
              <w:t xml:space="preserve">Centro político e espiritual, capital</w:t>
            </w:r>
          </w:p>
        </w:tc>
      </w:tr>
      <w:tr>
        <w:tc>
          <w:tcPr>
            <w:tcW w:type="dxa" w:w="2000"/>
            <w:tcBorders>
              <w:top w:val="single" w:color="9AA6B2" w:sz="1"/>
              <w:left w:val="none"/>
              <w:bottom w:val="single" w:color="9AA6B2" w:sz="1"/>
              <w:right w:val="none"/>
            </w:tcBorders>
            <w:vAlign w:val="center"/>
          </w:tcPr>
          <w:p>
            <w:pPr>
              <w:jc w:val="left"/>
            </w:pPr>
            <w:r>
              <w:rPr>
                <w:b/>
                <w:bCs/>
                <w:sz w:val="18"/>
                <w:szCs w:val="18"/>
              </w:rPr>
              <w:t xml:space="preserve">Tempestra</w:t>
            </w:r>
          </w:p>
        </w:tc>
        <w:tc>
          <w:tcPr>
            <w:tcW w:type="dxa" w:w="1800"/>
            <w:tcBorders>
              <w:top w:val="single" w:color="9AA6B2" w:sz="1"/>
              <w:left w:val="none"/>
              <w:bottom w:val="single" w:color="9AA6B2" w:sz="1"/>
              <w:right w:val="none"/>
            </w:tcBorders>
            <w:vAlign w:val="center"/>
          </w:tcPr>
          <w:p>
            <w:pPr>
              <w:jc w:val="left"/>
            </w:pPr>
            <w:r>
              <w:rPr>
                <w:sz w:val="18"/>
                <w:szCs w:val="18"/>
              </w:rPr>
              <w:t xml:space="preserve">Pesquisa cósmica</w:t>
            </w:r>
          </w:p>
        </w:tc>
        <w:tc>
          <w:tcPr>
            <w:tcW w:type="dxa" w:w="1800"/>
            <w:tcBorders>
              <w:top w:val="single" w:color="9AA6B2" w:sz="1"/>
              <w:left w:val="none"/>
              <w:bottom w:val="single" w:color="9AA6B2" w:sz="1"/>
              <w:right w:val="none"/>
            </w:tcBorders>
            <w:vAlign w:val="center"/>
          </w:tcPr>
          <w:p>
            <w:pPr>
              <w:jc w:val="left"/>
            </w:pPr>
            <w:r>
              <w:rPr>
                <w:sz w:val="18"/>
                <w:szCs w:val="18"/>
              </w:rPr>
              <w:t xml:space="preserve">Ilhas tempestuosas</w:t>
            </w:r>
          </w:p>
        </w:tc>
        <w:tc>
          <w:tcPr>
            <w:tcW w:type="dxa" w:w="3760"/>
            <w:tcBorders>
              <w:top w:val="single" w:color="9AA6B2" w:sz="1"/>
              <w:left w:val="none"/>
              <w:bottom w:val="single" w:color="9AA6B2" w:sz="1"/>
              <w:right w:val="none"/>
            </w:tcBorders>
            <w:vAlign w:val="center"/>
          </w:tcPr>
          <w:p>
            <w:pPr>
              <w:jc w:val="left"/>
            </w:pPr>
            <w:r>
              <w:rPr>
                <w:sz w:val="18"/>
                <w:szCs w:val="18"/>
              </w:rPr>
              <w:t xml:space="preserve">Estudos dimensionais, portal experimental</w:t>
            </w:r>
          </w:p>
        </w:tc>
      </w:tr>
      <w:tr>
        <w:tc>
          <w:tcPr>
            <w:tcW w:type="dxa" w:w="2000"/>
            <w:tcBorders>
              <w:top w:val="single" w:color="9AA6B2" w:sz="1"/>
              <w:left w:val="none"/>
              <w:bottom w:val="single" w:color="9AA6B2" w:sz="1"/>
              <w:right w:val="none"/>
            </w:tcBorders>
            <w:vAlign w:val="center"/>
          </w:tcPr>
          <w:p>
            <w:pPr>
              <w:jc w:val="left"/>
            </w:pPr>
            <w:r>
              <w:rPr>
                <w:b/>
                <w:bCs/>
                <w:sz w:val="18"/>
                <w:szCs w:val="18"/>
              </w:rPr>
              <w:t xml:space="preserve">Veridion</w:t>
            </w:r>
          </w:p>
        </w:tc>
        <w:tc>
          <w:tcPr>
            <w:tcW w:type="dxa" w:w="1800"/>
            <w:tcBorders>
              <w:top w:val="single" w:color="9AA6B2" w:sz="1"/>
              <w:left w:val="none"/>
              <w:bottom w:val="single" w:color="9AA6B2" w:sz="1"/>
              <w:right w:val="none"/>
            </w:tcBorders>
            <w:vAlign w:val="center"/>
          </w:tcPr>
          <w:p>
            <w:pPr>
              <w:jc w:val="left"/>
            </w:pPr>
            <w:r>
              <w:rPr>
                <w:sz w:val="18"/>
                <w:szCs w:val="18"/>
              </w:rPr>
              <w:t xml:space="preserve">Agricultura Aetheris</w:t>
            </w:r>
          </w:p>
        </w:tc>
        <w:tc>
          <w:tcPr>
            <w:tcW w:type="dxa" w:w="1800"/>
            <w:tcBorders>
              <w:top w:val="single" w:color="9AA6B2" w:sz="1"/>
              <w:left w:val="none"/>
              <w:bottom w:val="single" w:color="9AA6B2" w:sz="1"/>
              <w:right w:val="none"/>
            </w:tcBorders>
            <w:vAlign w:val="center"/>
          </w:tcPr>
          <w:p>
            <w:pPr>
              <w:jc w:val="left"/>
            </w:pPr>
            <w:r>
              <w:rPr>
                <w:sz w:val="18"/>
                <w:szCs w:val="18"/>
              </w:rPr>
              <w:t xml:space="preserve">Florestas vivas</w:t>
            </w:r>
          </w:p>
        </w:tc>
        <w:tc>
          <w:tcPr>
            <w:tcW w:type="dxa" w:w="3760"/>
            <w:tcBorders>
              <w:top w:val="single" w:color="9AA6B2" w:sz="1"/>
              <w:left w:val="none"/>
              <w:bottom w:val="single" w:color="9AA6B2" w:sz="1"/>
              <w:right w:val="none"/>
            </w:tcBorders>
            <w:vAlign w:val="center"/>
          </w:tcPr>
          <w:p>
            <w:pPr>
              <w:jc w:val="left"/>
            </w:pPr>
            <w:r>
              <w:rPr>
                <w:sz w:val="18"/>
                <w:szCs w:val="18"/>
              </w:rPr>
              <w:t xml:space="preserve">Cultivo espiritual de plantas</w:t>
            </w:r>
          </w:p>
        </w:tc>
      </w:tr>
      <w:tr>
        <w:tc>
          <w:tcPr>
            <w:tcW w:type="dxa" w:w="2000"/>
            <w:tcBorders>
              <w:top w:val="single" w:color="9AA6B2" w:sz="1"/>
              <w:left w:val="none"/>
              <w:bottom w:val="single" w:color="9AA6B2" w:sz="1"/>
              <w:right w:val="none"/>
            </w:tcBorders>
            <w:vAlign w:val="center"/>
          </w:tcPr>
          <w:p>
            <w:pPr>
              <w:jc w:val="left"/>
            </w:pPr>
            <w:r>
              <w:rPr>
                <w:b/>
                <w:bCs/>
                <w:sz w:val="18"/>
                <w:szCs w:val="18"/>
              </w:rPr>
              <w:t xml:space="preserve">Cryonar</w:t>
            </w:r>
          </w:p>
        </w:tc>
        <w:tc>
          <w:tcPr>
            <w:tcW w:type="dxa" w:w="1800"/>
            <w:tcBorders>
              <w:top w:val="single" w:color="9AA6B2" w:sz="1"/>
              <w:left w:val="none"/>
              <w:bottom w:val="single" w:color="9AA6B2" w:sz="1"/>
              <w:right w:val="none"/>
            </w:tcBorders>
            <w:vAlign w:val="center"/>
          </w:tcPr>
          <w:p>
            <w:pPr>
              <w:jc w:val="left"/>
            </w:pPr>
            <w:r>
              <w:rPr>
                <w:sz w:val="18"/>
                <w:szCs w:val="18"/>
              </w:rPr>
              <w:t xml:space="preserve">Preservação</w:t>
            </w:r>
          </w:p>
        </w:tc>
        <w:tc>
          <w:tcPr>
            <w:tcW w:type="dxa" w:w="1800"/>
            <w:tcBorders>
              <w:top w:val="single" w:color="9AA6B2" w:sz="1"/>
              <w:left w:val="none"/>
              <w:bottom w:val="single" w:color="9AA6B2" w:sz="1"/>
              <w:right w:val="none"/>
            </w:tcBorders>
            <w:vAlign w:val="center"/>
          </w:tcPr>
          <w:p>
            <w:pPr>
              <w:jc w:val="left"/>
            </w:pPr>
            <w:r>
              <w:rPr>
                <w:sz w:val="18"/>
                <w:szCs w:val="18"/>
              </w:rPr>
              <w:t xml:space="preserve">Glaciares eternos</w:t>
            </w:r>
          </w:p>
        </w:tc>
        <w:tc>
          <w:tcPr>
            <w:tcW w:type="dxa" w:w="3760"/>
            <w:tcBorders>
              <w:top w:val="single" w:color="9AA6B2" w:sz="1"/>
              <w:left w:val="none"/>
              <w:bottom w:val="single" w:color="9AA6B2" w:sz="1"/>
              <w:right w:val="none"/>
            </w:tcBorders>
            <w:vAlign w:val="center"/>
          </w:tcPr>
          <w:p>
            <w:pPr>
              <w:jc w:val="left"/>
            </w:pPr>
            <w:r>
              <w:rPr>
                <w:sz w:val="18"/>
                <w:szCs w:val="18"/>
              </w:rPr>
              <w:t xml:space="preserve">Arquivos históricos, criogenia</w:t>
            </w:r>
          </w:p>
        </w:tc>
      </w:tr>
      <w:tr>
        <w:tc>
          <w:tcPr>
            <w:tcW w:type="dxa" w:w="2000"/>
            <w:tcBorders>
              <w:top w:val="single" w:color="9AA6B2" w:sz="1"/>
              <w:left w:val="none"/>
              <w:bottom w:val="single" w:color="9AA6B2" w:sz="1"/>
              <w:right w:val="none"/>
            </w:tcBorders>
            <w:vAlign w:val="center"/>
          </w:tcPr>
          <w:p>
            <w:pPr>
              <w:jc w:val="left"/>
            </w:pPr>
            <w:r>
              <w:rPr>
                <w:b/>
                <w:bCs/>
                <w:sz w:val="18"/>
                <w:szCs w:val="18"/>
              </w:rPr>
              <w:t xml:space="preserve">Pyralis</w:t>
            </w:r>
          </w:p>
        </w:tc>
        <w:tc>
          <w:tcPr>
            <w:tcW w:type="dxa" w:w="1800"/>
            <w:tcBorders>
              <w:top w:val="single" w:color="9AA6B2" w:sz="1"/>
              <w:left w:val="none"/>
              <w:bottom w:val="single" w:color="9AA6B2" w:sz="1"/>
              <w:right w:val="none"/>
            </w:tcBorders>
            <w:vAlign w:val="center"/>
          </w:tcPr>
          <w:p>
            <w:pPr>
              <w:jc w:val="left"/>
            </w:pPr>
            <w:r>
              <w:rPr>
                <w:sz w:val="18"/>
                <w:szCs w:val="18"/>
              </w:rPr>
              <w:t xml:space="preserve">Forja e indústria</w:t>
            </w:r>
          </w:p>
        </w:tc>
        <w:tc>
          <w:tcPr>
            <w:tcW w:type="dxa" w:w="1800"/>
            <w:tcBorders>
              <w:top w:val="single" w:color="9AA6B2" w:sz="1"/>
              <w:left w:val="none"/>
              <w:bottom w:val="single" w:color="9AA6B2" w:sz="1"/>
              <w:right w:val="none"/>
            </w:tcBorders>
            <w:vAlign w:val="center"/>
          </w:tcPr>
          <w:p>
            <w:pPr>
              <w:jc w:val="left"/>
            </w:pPr>
            <w:r>
              <w:rPr>
                <w:sz w:val="18"/>
                <w:szCs w:val="18"/>
              </w:rPr>
              <w:t xml:space="preserve">Vulcanismo ativo</w:t>
            </w:r>
          </w:p>
        </w:tc>
        <w:tc>
          <w:tcPr>
            <w:tcW w:type="dxa" w:w="3760"/>
            <w:tcBorders>
              <w:top w:val="single" w:color="9AA6B2" w:sz="1"/>
              <w:left w:val="none"/>
              <w:bottom w:val="single" w:color="9AA6B2" w:sz="1"/>
              <w:right w:val="none"/>
            </w:tcBorders>
            <w:vAlign w:val="center"/>
          </w:tcPr>
          <w:p>
            <w:pPr>
              <w:jc w:val="left"/>
            </w:pPr>
            <w:r>
              <w:rPr>
                <w:sz w:val="18"/>
                <w:szCs w:val="18"/>
              </w:rPr>
              <w:t xml:space="preserve">Tecnologia Aetheris, armas</w:t>
            </w:r>
          </w:p>
        </w:tc>
      </w:tr>
      <w:tr>
        <w:tc>
          <w:tcPr>
            <w:tcW w:type="dxa" w:w="2000"/>
            <w:tcBorders>
              <w:top w:val="single" w:color="9AA6B2" w:sz="1"/>
              <w:left w:val="none"/>
              <w:bottom w:val="single" w:color="9AA6B2" w:sz="1"/>
              <w:right w:val="none"/>
            </w:tcBorders>
            <w:vAlign w:val="center"/>
          </w:tcPr>
          <w:p>
            <w:pPr>
              <w:jc w:val="left"/>
            </w:pPr>
            <w:r>
              <w:rPr>
                <w:b/>
                <w:bCs/>
                <w:sz w:val="18"/>
                <w:szCs w:val="18"/>
              </w:rPr>
              <w:t xml:space="preserve">Aquarys</w:t>
            </w:r>
          </w:p>
        </w:tc>
        <w:tc>
          <w:tcPr>
            <w:tcW w:type="dxa" w:w="1800"/>
            <w:tcBorders>
              <w:top w:val="single" w:color="9AA6B2" w:sz="1"/>
              <w:left w:val="none"/>
              <w:bottom w:val="single" w:color="9AA6B2" w:sz="1"/>
              <w:right w:val="none"/>
            </w:tcBorders>
            <w:vAlign w:val="center"/>
          </w:tcPr>
          <w:p>
            <w:pPr>
              <w:jc w:val="left"/>
            </w:pPr>
            <w:r>
              <w:rPr>
                <w:sz w:val="18"/>
                <w:szCs w:val="18"/>
              </w:rPr>
              <w:t xml:space="preserve">Medicina e cura</w:t>
            </w:r>
          </w:p>
        </w:tc>
        <w:tc>
          <w:tcPr>
            <w:tcW w:type="dxa" w:w="1800"/>
            <w:tcBorders>
              <w:top w:val="single" w:color="9AA6B2" w:sz="1"/>
              <w:left w:val="none"/>
              <w:bottom w:val="single" w:color="9AA6B2" w:sz="1"/>
              <w:right w:val="none"/>
            </w:tcBorders>
            <w:vAlign w:val="center"/>
          </w:tcPr>
          <w:p>
            <w:pPr>
              <w:jc w:val="left"/>
            </w:pPr>
            <w:r>
              <w:rPr>
                <w:sz w:val="18"/>
                <w:szCs w:val="18"/>
              </w:rPr>
              <w:t xml:space="preserve">Arquipélago oceânico</w:t>
            </w:r>
          </w:p>
        </w:tc>
        <w:tc>
          <w:tcPr>
            <w:tcW w:type="dxa" w:w="3760"/>
            <w:tcBorders>
              <w:top w:val="single" w:color="9AA6B2" w:sz="1"/>
              <w:left w:val="none"/>
              <w:bottom w:val="single" w:color="9AA6B2" w:sz="1"/>
              <w:right w:val="none"/>
            </w:tcBorders>
            <w:vAlign w:val="center"/>
          </w:tcPr>
          <w:p>
            <w:pPr>
              <w:jc w:val="left"/>
            </w:pPr>
            <w:r>
              <w:rPr>
                <w:sz w:val="18"/>
                <w:szCs w:val="18"/>
              </w:rPr>
              <w:t xml:space="preserve">Centros de cura avançada</w:t>
            </w:r>
          </w:p>
        </w:tc>
      </w:tr>
      <w:tr>
        <w:tc>
          <w:tcPr>
            <w:tcW w:type="dxa" w:w="2000"/>
            <w:tcBorders>
              <w:top w:val="single" w:color="9AA6B2" w:sz="1"/>
              <w:left w:val="none"/>
              <w:bottom w:val="single" w:color="9AA6B2" w:sz="1"/>
              <w:right w:val="none"/>
            </w:tcBorders>
            <w:vAlign w:val="center"/>
          </w:tcPr>
          <w:p>
            <w:pPr>
              <w:jc w:val="left"/>
            </w:pPr>
            <w:r>
              <w:rPr>
                <w:b/>
                <w:bCs/>
                <w:sz w:val="18"/>
                <w:szCs w:val="18"/>
              </w:rPr>
              <w:t xml:space="preserve">Aeros</w:t>
            </w:r>
          </w:p>
        </w:tc>
        <w:tc>
          <w:tcPr>
            <w:tcW w:type="dxa" w:w="1800"/>
            <w:tcBorders>
              <w:top w:val="single" w:color="9AA6B2" w:sz="1"/>
              <w:left w:val="none"/>
              <w:bottom w:val="single" w:color="9AA6B2" w:sz="1"/>
              <w:right w:val="none"/>
            </w:tcBorders>
            <w:vAlign w:val="center"/>
          </w:tcPr>
          <w:p>
            <w:pPr>
              <w:jc w:val="left"/>
            </w:pPr>
            <w:r>
              <w:rPr>
                <w:sz w:val="18"/>
                <w:szCs w:val="18"/>
              </w:rPr>
              <w:t xml:space="preserve">Navegação aérea</w:t>
            </w:r>
          </w:p>
        </w:tc>
        <w:tc>
          <w:tcPr>
            <w:tcW w:type="dxa" w:w="1800"/>
            <w:tcBorders>
              <w:top w:val="single" w:color="9AA6B2" w:sz="1"/>
              <w:left w:val="none"/>
              <w:bottom w:val="single" w:color="9AA6B2" w:sz="1"/>
              <w:right w:val="none"/>
            </w:tcBorders>
            <w:vAlign w:val="center"/>
          </w:tcPr>
          <w:p>
            <w:pPr>
              <w:jc w:val="left"/>
            </w:pPr>
            <w:r>
              <w:rPr>
                <w:sz w:val="18"/>
                <w:szCs w:val="18"/>
              </w:rPr>
              <w:t xml:space="preserve">Montanhas flutuantes</w:t>
            </w:r>
          </w:p>
        </w:tc>
        <w:tc>
          <w:tcPr>
            <w:tcW w:type="dxa" w:w="3760"/>
            <w:tcBorders>
              <w:top w:val="single" w:color="9AA6B2" w:sz="1"/>
              <w:left w:val="none"/>
              <w:bottom w:val="single" w:color="9AA6B2" w:sz="1"/>
              <w:right w:val="none"/>
            </w:tcBorders>
            <w:vAlign w:val="center"/>
          </w:tcPr>
          <w:p>
            <w:pPr>
              <w:jc w:val="left"/>
            </w:pPr>
            <w:r>
              <w:rPr>
                <w:sz w:val="18"/>
                <w:szCs w:val="18"/>
              </w:rPr>
              <w:t xml:space="preserve">Transporte, portais</w:t>
            </w:r>
          </w:p>
        </w:tc>
      </w:tr>
      <w:tr>
        <w:tc>
          <w:tcPr>
            <w:tcW w:type="dxa" w:w="2000"/>
            <w:tcBorders>
              <w:top w:val="single" w:color="9AA6B2" w:sz="1"/>
              <w:left w:val="none"/>
              <w:bottom w:val="single" w:color="9AA6B2" w:sz="1"/>
              <w:right w:val="none"/>
            </w:tcBorders>
            <w:vAlign w:val="center"/>
          </w:tcPr>
          <w:p>
            <w:pPr>
              <w:jc w:val="left"/>
            </w:pPr>
            <w:r>
              <w:rPr>
                <w:b/>
                <w:bCs/>
                <w:sz w:val="18"/>
                <w:szCs w:val="18"/>
              </w:rPr>
              <w:t xml:space="preserve">Terrax</w:t>
            </w:r>
          </w:p>
        </w:tc>
        <w:tc>
          <w:tcPr>
            <w:tcW w:type="dxa" w:w="1800"/>
            <w:tcBorders>
              <w:top w:val="single" w:color="9AA6B2" w:sz="1"/>
              <w:left w:val="none"/>
              <w:bottom w:val="single" w:color="9AA6B2" w:sz="1"/>
              <w:right w:val="none"/>
            </w:tcBorders>
            <w:vAlign w:val="center"/>
          </w:tcPr>
          <w:p>
            <w:pPr>
              <w:jc w:val="left"/>
            </w:pPr>
            <w:r>
              <w:rPr>
                <w:sz w:val="18"/>
                <w:szCs w:val="18"/>
              </w:rPr>
              <w:t xml:space="preserve">Mineração</w:t>
            </w:r>
          </w:p>
        </w:tc>
        <w:tc>
          <w:tcPr>
            <w:tcW w:type="dxa" w:w="1800"/>
            <w:tcBorders>
              <w:top w:val="single" w:color="9AA6B2" w:sz="1"/>
              <w:left w:val="none"/>
              <w:bottom w:val="single" w:color="9AA6B2" w:sz="1"/>
              <w:right w:val="none"/>
            </w:tcBorders>
            <w:vAlign w:val="center"/>
          </w:tcPr>
          <w:p>
            <w:pPr>
              <w:jc w:val="left"/>
            </w:pPr>
            <w:r>
              <w:rPr>
                <w:sz w:val="18"/>
                <w:szCs w:val="18"/>
              </w:rPr>
              <w:t xml:space="preserve">Planícies rochosas</w:t>
            </w:r>
          </w:p>
        </w:tc>
        <w:tc>
          <w:tcPr>
            <w:tcW w:type="dxa" w:w="3760"/>
            <w:tcBorders>
              <w:top w:val="single" w:color="9AA6B2" w:sz="1"/>
              <w:left w:val="none"/>
              <w:bottom w:val="single" w:color="9AA6B2" w:sz="1"/>
              <w:right w:val="none"/>
            </w:tcBorders>
            <w:vAlign w:val="center"/>
          </w:tcPr>
          <w:p>
            <w:pPr>
              <w:jc w:val="left"/>
            </w:pPr>
            <w:r>
              <w:rPr>
                <w:sz w:val="18"/>
                <w:szCs w:val="18"/>
              </w:rPr>
              <w:t xml:space="preserve">Infraestrutura, construção</w:t>
            </w:r>
          </w:p>
        </w:tc>
      </w:tr>
      <w:tr>
        <w:tc>
          <w:tcPr>
            <w:tcW w:type="dxa" w:w="2000"/>
            <w:tcBorders>
              <w:top w:val="single" w:color="9AA6B2" w:sz="1"/>
              <w:left w:val="none"/>
              <w:bottom w:val="single" w:color="9AA6B2" w:sz="1"/>
              <w:right w:val="none"/>
            </w:tcBorders>
            <w:vAlign w:val="center"/>
          </w:tcPr>
          <w:p>
            <w:pPr>
              <w:jc w:val="left"/>
            </w:pPr>
            <w:r>
              <w:rPr>
                <w:b/>
                <w:bCs/>
                <w:sz w:val="18"/>
                <w:szCs w:val="18"/>
              </w:rPr>
              <w:t xml:space="preserve">Luminar</w:t>
            </w:r>
          </w:p>
        </w:tc>
        <w:tc>
          <w:tcPr>
            <w:tcW w:type="dxa" w:w="1800"/>
            <w:tcBorders>
              <w:top w:val="single" w:color="9AA6B2" w:sz="1"/>
              <w:left w:val="none"/>
              <w:bottom w:val="single" w:color="9AA6B2" w:sz="1"/>
              <w:right w:val="none"/>
            </w:tcBorders>
            <w:vAlign w:val="center"/>
          </w:tcPr>
          <w:p>
            <w:pPr>
              <w:jc w:val="left"/>
            </w:pPr>
            <w:r>
              <w:rPr>
                <w:sz w:val="18"/>
                <w:szCs w:val="18"/>
              </w:rPr>
              <w:t xml:space="preserve">Estudos do Éter</w:t>
            </w:r>
          </w:p>
        </w:tc>
        <w:tc>
          <w:tcPr>
            <w:tcW w:type="dxa" w:w="1800"/>
            <w:tcBorders>
              <w:top w:val="single" w:color="9AA6B2" w:sz="1"/>
              <w:left w:val="none"/>
              <w:bottom w:val="single" w:color="9AA6B2" w:sz="1"/>
              <w:right w:val="none"/>
            </w:tcBorders>
            <w:vAlign w:val="center"/>
          </w:tcPr>
          <w:p>
            <w:pPr>
              <w:jc w:val="left"/>
            </w:pPr>
            <w:r>
              <w:rPr>
                <w:sz w:val="18"/>
                <w:szCs w:val="18"/>
              </w:rPr>
              <w:t xml:space="preserve">Deserto cristalino</w:t>
            </w:r>
          </w:p>
        </w:tc>
        <w:tc>
          <w:tcPr>
            <w:tcW w:type="dxa" w:w="3760"/>
            <w:tcBorders>
              <w:top w:val="single" w:color="9AA6B2" w:sz="1"/>
              <w:left w:val="none"/>
              <w:bottom w:val="single" w:color="9AA6B2" w:sz="1"/>
              <w:right w:val="none"/>
            </w:tcBorders>
            <w:vAlign w:val="center"/>
          </w:tcPr>
          <w:p>
            <w:pPr>
              <w:jc w:val="left"/>
            </w:pPr>
            <w:r>
              <w:rPr>
                <w:sz w:val="18"/>
                <w:szCs w:val="18"/>
              </w:rPr>
              <w:t xml:space="preserve">Pesquisa espiritual pura</w:t>
            </w:r>
          </w:p>
        </w:tc>
      </w:tr>
      <w:tr>
        <w:tc>
          <w:tcPr>
            <w:tcW w:type="dxa" w:w="2000"/>
            <w:tcBorders>
              <w:top w:val="single" w:color="9AA6B2" w:sz="1"/>
              <w:left w:val="none"/>
              <w:bottom w:val="single" w:color="9AA6B2" w:sz="1"/>
              <w:right w:val="none"/>
            </w:tcBorders>
            <w:vAlign w:val="center"/>
          </w:tcPr>
          <w:p>
            <w:pPr>
              <w:jc w:val="left"/>
            </w:pPr>
            <w:r>
              <w:rPr>
                <w:b/>
                <w:bCs/>
                <w:sz w:val="18"/>
                <w:szCs w:val="18"/>
              </w:rPr>
              <w:t xml:space="preserve">Umbral</w:t>
            </w:r>
          </w:p>
        </w:tc>
        <w:tc>
          <w:tcPr>
            <w:tcW w:type="dxa" w:w="1800"/>
            <w:tcBorders>
              <w:top w:val="single" w:color="9AA6B2" w:sz="1"/>
              <w:left w:val="none"/>
              <w:bottom w:val="single" w:color="9AA6B2" w:sz="1"/>
              <w:right w:val="none"/>
            </w:tcBorders>
            <w:vAlign w:val="center"/>
          </w:tcPr>
          <w:p>
            <w:pPr>
              <w:jc w:val="left"/>
            </w:pPr>
            <w:r>
              <w:rPr>
                <w:sz w:val="18"/>
                <w:szCs w:val="18"/>
              </w:rPr>
              <w:t xml:space="preserve">Defesa e fronteiras</w:t>
            </w:r>
          </w:p>
        </w:tc>
        <w:tc>
          <w:tcPr>
            <w:tcW w:type="dxa" w:w="1800"/>
            <w:tcBorders>
              <w:top w:val="single" w:color="9AA6B2" w:sz="1"/>
              <w:left w:val="none"/>
              <w:bottom w:val="single" w:color="9AA6B2" w:sz="1"/>
              <w:right w:val="none"/>
            </w:tcBorders>
            <w:vAlign w:val="center"/>
          </w:tcPr>
          <w:p>
            <w:pPr>
              <w:jc w:val="left"/>
            </w:pPr>
            <w:r>
              <w:rPr>
                <w:sz w:val="18"/>
                <w:szCs w:val="18"/>
              </w:rPr>
              <w:t xml:space="preserve">Pântanos sombrios</w:t>
            </w:r>
          </w:p>
        </w:tc>
        <w:tc>
          <w:tcPr>
            <w:tcW w:type="dxa" w:w="3760"/>
            <w:tcBorders>
              <w:top w:val="single" w:color="9AA6B2" w:sz="1"/>
              <w:left w:val="none"/>
              <w:bottom w:val="single" w:color="9AA6B2" w:sz="1"/>
              <w:right w:val="none"/>
            </w:tcBorders>
            <w:vAlign w:val="center"/>
          </w:tcPr>
          <w:p>
            <w:pPr>
              <w:jc w:val="left"/>
            </w:pPr>
            <w:r>
              <w:rPr>
                <w:sz w:val="18"/>
                <w:szCs w:val="18"/>
              </w:rPr>
              <w:t xml:space="preserve">Proteção, inteligência</w:t>
            </w:r>
          </w:p>
        </w:tc>
      </w:tr>
      <w:tr>
        <w:tc>
          <w:tcPr>
            <w:tcW w:type="dxa" w:w="2000"/>
            <w:tcBorders>
              <w:top w:val="single" w:color="9AA6B2" w:sz="1"/>
              <w:left w:val="none"/>
              <w:bottom w:val="single" w:color="9AA6B2" w:sz="1"/>
              <w:right w:val="none"/>
            </w:tcBorders>
            <w:vAlign w:val="center"/>
          </w:tcPr>
          <w:p>
            <w:pPr>
              <w:jc w:val="left"/>
            </w:pPr>
            <w:r>
              <w:rPr>
                <w:b/>
                <w:bCs/>
                <w:sz w:val="18"/>
                <w:szCs w:val="18"/>
              </w:rPr>
              <w:t xml:space="preserve">Chronis</w:t>
            </w:r>
          </w:p>
        </w:tc>
        <w:tc>
          <w:tcPr>
            <w:tcW w:type="dxa" w:w="1800"/>
            <w:tcBorders>
              <w:top w:val="single" w:color="9AA6B2" w:sz="1"/>
              <w:left w:val="none"/>
              <w:bottom w:val="single" w:color="9AA6B2" w:sz="1"/>
              <w:right w:val="none"/>
            </w:tcBorders>
            <w:vAlign w:val="center"/>
          </w:tcPr>
          <w:p>
            <w:pPr>
              <w:jc w:val="left"/>
            </w:pPr>
            <w:r>
              <w:rPr>
                <w:sz w:val="18"/>
                <w:szCs w:val="18"/>
              </w:rPr>
              <w:t xml:space="preserve">História e memória</w:t>
            </w:r>
          </w:p>
        </w:tc>
        <w:tc>
          <w:tcPr>
            <w:tcW w:type="dxa" w:w="1800"/>
            <w:tcBorders>
              <w:top w:val="single" w:color="9AA6B2" w:sz="1"/>
              <w:left w:val="none"/>
              <w:bottom w:val="single" w:color="9AA6B2" w:sz="1"/>
              <w:right w:val="none"/>
            </w:tcBorders>
            <w:vAlign w:val="center"/>
          </w:tcPr>
          <w:p>
            <w:pPr>
              <w:jc w:val="left"/>
            </w:pPr>
            <w:r>
              <w:rPr>
                <w:sz w:val="18"/>
                <w:szCs w:val="18"/>
              </w:rPr>
              <w:t xml:space="preserve">Cavernas ancestrais</w:t>
            </w:r>
          </w:p>
        </w:tc>
        <w:tc>
          <w:tcPr>
            <w:tcW w:type="dxa" w:w="3760"/>
            <w:tcBorders>
              <w:top w:val="single" w:color="9AA6B2" w:sz="1"/>
              <w:left w:val="none"/>
              <w:bottom w:val="single" w:color="9AA6B2" w:sz="1"/>
              <w:right w:val="none"/>
            </w:tcBorders>
            <w:vAlign w:val="center"/>
          </w:tcPr>
          <w:p>
            <w:pPr>
              <w:jc w:val="left"/>
            </w:pPr>
            <w:r>
              <w:rPr>
                <w:sz w:val="18"/>
                <w:szCs w:val="18"/>
              </w:rPr>
              <w:t xml:space="preserve">Preservação do conhecimento</w:t>
            </w:r>
          </w:p>
        </w:tc>
      </w:tr>
      <w:tr>
        <w:tc>
          <w:tcPr>
            <w:tcW w:type="dxa" w:w="2000"/>
            <w:tcBorders>
              <w:top w:val="single" w:color="9AA6B2" w:sz="1"/>
              <w:left w:val="none"/>
              <w:bottom w:val="single" w:color="9AA6B2" w:sz="1"/>
              <w:right w:val="none"/>
            </w:tcBorders>
            <w:vAlign w:val="center"/>
          </w:tcPr>
          <w:p>
            <w:pPr>
              <w:jc w:val="left"/>
            </w:pPr>
            <w:r>
              <w:rPr>
                <w:b/>
                <w:bCs/>
                <w:sz w:val="18"/>
                <w:szCs w:val="18"/>
              </w:rPr>
              <w:t xml:space="preserve">Vitalis</w:t>
            </w:r>
          </w:p>
        </w:tc>
        <w:tc>
          <w:tcPr>
            <w:tcW w:type="dxa" w:w="1800"/>
            <w:tcBorders>
              <w:top w:val="single" w:color="9AA6B2" w:sz="1"/>
              <w:left w:val="none"/>
              <w:bottom w:val="single" w:color="9AA6B2" w:sz="1"/>
              <w:right w:val="none"/>
            </w:tcBorders>
            <w:vAlign w:val="center"/>
          </w:tcPr>
          <w:p>
            <w:pPr>
              <w:jc w:val="left"/>
            </w:pPr>
            <w:r>
              <w:rPr>
                <w:sz w:val="18"/>
                <w:szCs w:val="18"/>
              </w:rPr>
              <w:t xml:space="preserve">Nascimento e vida</w:t>
            </w:r>
          </w:p>
        </w:tc>
        <w:tc>
          <w:tcPr>
            <w:tcW w:type="dxa" w:w="1800"/>
            <w:tcBorders>
              <w:top w:val="single" w:color="9AA6B2" w:sz="1"/>
              <w:left w:val="none"/>
              <w:bottom w:val="single" w:color="9AA6B2" w:sz="1"/>
              <w:right w:val="none"/>
            </w:tcBorders>
            <w:vAlign w:val="center"/>
          </w:tcPr>
          <w:p>
            <w:pPr>
              <w:jc w:val="left"/>
            </w:pPr>
            <w:r>
              <w:rPr>
                <w:sz w:val="18"/>
                <w:szCs w:val="18"/>
              </w:rPr>
              <w:t xml:space="preserve">Vales férteis</w:t>
            </w:r>
          </w:p>
        </w:tc>
        <w:tc>
          <w:tcPr>
            <w:tcW w:type="dxa" w:w="3760"/>
            <w:tcBorders>
              <w:top w:val="single" w:color="9AA6B2" w:sz="1"/>
              <w:left w:val="none"/>
              <w:bottom w:val="single" w:color="9AA6B2" w:sz="1"/>
              <w:right w:val="none"/>
            </w:tcBorders>
            <w:vAlign w:val="center"/>
          </w:tcPr>
          <w:p>
            <w:pPr>
              <w:jc w:val="left"/>
            </w:pPr>
            <w:r>
              <w:rPr>
                <w:sz w:val="18"/>
                <w:szCs w:val="18"/>
              </w:rPr>
              <w:t xml:space="preserve">População, educação inicial</w:t>
            </w:r>
          </w:p>
        </w:tc>
      </w:tr>
    </w:tbl>
    <w:p>
      <w:pPr>
        <w:spacing w:before="100"/>
        <w:jc w:val="center"/>
      </w:pPr>
      <w:r>
        <w:rPr>
          <w:i/>
          <w:iCs/>
          <w:color w:val="9AA6B2"/>
          <w:sz w:val="16"/>
          <w:szCs w:val="16"/>
        </w:rPr>
        <w:t xml:space="preserve">Tabela 2: Os Doze Domínios de Aetherion</w:t>
      </w:r>
    </w:p>
    <w:p>
      <w:r>
        <w:br w:type="page"/>
      </w:r>
    </w:p>
    <w:p>
      <w:pPr>
        <w:pStyle w:val="Heading2"/>
      </w:pPr>
      <w:r>
        <w:t xml:space="preserve">Sistema Educacional — A Ascensão</w:t>
      </w:r>
    </w:p>
    <w:p>
      <w:pPr>
        <w:spacing w:after="200"/>
      </w:pPr>
      <w:r>
        <w:t xml:space="preserve">O sistema educacional Aetherion era revolucionário: todas as crianças passavam pelo mesmo processo inicial, independente de sua linhagem ou potencial. A avaliação só ocorria aos 10 anos, durante a Cerimônia do Despertar. Este sistema garantia que oportunidades fossem verdadeiramente iguais nos primeiros anos de vida, evitando que famílias poderosas manipulassem o sistema em benefício de seus herdeiros.</w:t>
      </w:r>
    </w:p>
    <w:p>
      <w:pPr>
        <w:pStyle w:val="Heading3"/>
      </w:pPr>
      <w:r>
        <w:t xml:space="preserve">Casa da Semente (0-10 anos)</w:t>
      </w:r>
    </w:p>
    <w:p>
      <w:pPr>
        <w:spacing w:after="200"/>
      </w:pPr>
      <w:r>
        <w:t xml:space="preserve">Todas as crianças eram criadas coletivamente nas Casas da Semente, instituições que forneciam cuidados básicos, primeiro contato com Aethra, e educação fundamental igualitária. Não havia avaliação de poder durante este período — a filosofia era que cada criança deveria desenvolver-se sem pressão ou expectativas impostas. Pais visitavam regularmente e mantinham vínculos emocionais, mas a educação era da comunidade, evitando nepotismo.</w:t>
      </w:r>
    </w:p>
    <w:p>
      <w:pPr>
        <w:pStyle w:val="Heading3"/>
      </w:pPr>
      <w:r>
        <w:t xml:space="preserve">Cerimônia do Despertar (10 anos)</w:t>
      </w:r>
    </w:p>
    <w:p>
      <w:pPr>
        <w:spacing w:after="200"/>
      </w:pPr>
      <w:r>
        <w:t xml:space="preserve">Aos 10 anos, cada criança passava pela Cerimônia do Despertar, onde seu Aethra se manifestava pela primeira vez. A avaliação determinava o potencial futuro e a distribuição para um dos três caminhos educacionais. A cerimônia era pública e celebrada pela comunidade, marcando a transição da infância para o início da jornada adulta.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rPr>
          <w:tblHeader/>
        </w:trPr>
        <w:tc>
          <w:tcPr>
            <w:tcW w:type="dxa" w:w="2500"/>
            <w:tcBorders>
              <w:top w:val="single" w:color="9AA6B2" w:sz="1"/>
              <w:left w:val="none"/>
              <w:bottom w:val="single" w:color="9AA6B2" w:sz="1"/>
              <w:right w:val="none"/>
            </w:tcBorders>
            <w:shd w:fill="F1F5F9" w:val="clear"/>
            <w:vAlign w:val="center"/>
          </w:tcPr>
          <w:p>
            <w:pPr>
              <w:jc w:val="center"/>
            </w:pPr>
            <w:r>
              <w:rPr>
                <w:b/>
                <w:bCs/>
                <w:sz w:val="18"/>
                <w:szCs w:val="18"/>
              </w:rPr>
              <w:t xml:space="preserve">Caminho</w:t>
            </w:r>
          </w:p>
        </w:tc>
        <w:tc>
          <w:tcPr>
            <w:tcW w:type="dxa" w:w="1500"/>
            <w:tcBorders>
              <w:top w:val="single" w:color="9AA6B2" w:sz="1"/>
              <w:left w:val="none"/>
              <w:bottom w:val="single" w:color="9AA6B2" w:sz="1"/>
              <w:right w:val="none"/>
            </w:tcBorders>
            <w:shd w:fill="F1F5F9" w:val="clear"/>
            <w:vAlign w:val="center"/>
          </w:tcPr>
          <w:p>
            <w:pPr>
              <w:jc w:val="center"/>
            </w:pPr>
            <w:r>
              <w:rPr>
                <w:b/>
                <w:bCs/>
                <w:sz w:val="18"/>
                <w:szCs w:val="18"/>
              </w:rPr>
              <w:t xml:space="preserve">Idade</w:t>
            </w:r>
          </w:p>
        </w:tc>
        <w:tc>
          <w:tcPr>
            <w:tcW w:type="dxa" w:w="1500"/>
            <w:tcBorders>
              <w:top w:val="single" w:color="9AA6B2" w:sz="1"/>
              <w:left w:val="none"/>
              <w:bottom w:val="single" w:color="9AA6B2" w:sz="1"/>
              <w:right w:val="none"/>
            </w:tcBorders>
            <w:shd w:fill="F1F5F9" w:val="clear"/>
            <w:vAlign w:val="center"/>
          </w:tcPr>
          <w:p>
            <w:pPr>
              <w:jc w:val="center"/>
            </w:pPr>
            <w:r>
              <w:rPr>
                <w:b/>
                <w:bCs/>
                <w:sz w:val="18"/>
                <w:szCs w:val="18"/>
              </w:rPr>
              <w:t xml:space="preserve">Aethra</w:t>
            </w:r>
          </w:p>
        </w:tc>
        <w:tc>
          <w:tcPr>
            <w:tcW w:type="dxa" w:w="3860"/>
            <w:tcBorders>
              <w:top w:val="single" w:color="9AA6B2" w:sz="1"/>
              <w:left w:val="none"/>
              <w:bottom w:val="single" w:color="9AA6B2" w:sz="1"/>
              <w:right w:val="none"/>
            </w:tcBorders>
            <w:shd w:fill="F1F5F9" w:val="clear"/>
            <w:vAlign w:val="center"/>
          </w:tcPr>
          <w:p>
            <w:pPr>
              <w:jc w:val="center"/>
            </w:pPr>
            <w:r>
              <w:rPr>
                <w:b/>
                <w:bCs/>
                <w:sz w:val="18"/>
                <w:szCs w:val="18"/>
              </w:rPr>
              <w:t xml:space="preserve">Destino</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Academia Aetheris</w:t>
            </w:r>
          </w:p>
        </w:tc>
        <w:tc>
          <w:tcPr>
            <w:tcW w:type="dxa" w:w="1500"/>
            <w:tcBorders>
              <w:top w:val="single" w:color="9AA6B2" w:sz="1"/>
              <w:left w:val="none"/>
              <w:bottom w:val="single" w:color="9AA6B2" w:sz="1"/>
              <w:right w:val="none"/>
            </w:tcBorders>
            <w:vAlign w:val="center"/>
          </w:tcPr>
          <w:p>
            <w:pPr>
              <w:jc w:val="center"/>
            </w:pPr>
            <w:r>
              <w:rPr>
                <w:sz w:val="18"/>
                <w:szCs w:val="18"/>
              </w:rPr>
              <w:t xml:space="preserve">10-25 anos</w:t>
            </w:r>
          </w:p>
        </w:tc>
        <w:tc>
          <w:tcPr>
            <w:tcW w:type="dxa" w:w="1500"/>
            <w:tcBorders>
              <w:top w:val="single" w:color="9AA6B2" w:sz="1"/>
              <w:left w:val="none"/>
              <w:bottom w:val="single" w:color="9AA6B2" w:sz="1"/>
              <w:right w:val="none"/>
            </w:tcBorders>
            <w:vAlign w:val="center"/>
          </w:tcPr>
          <w:p>
            <w:pPr>
              <w:jc w:val="center"/>
            </w:pPr>
            <w:r>
              <w:rPr>
                <w:sz w:val="18"/>
                <w:szCs w:val="18"/>
              </w:rPr>
              <w:t xml:space="preserve">Forte</w:t>
            </w:r>
          </w:p>
        </w:tc>
        <w:tc>
          <w:tcPr>
            <w:tcW w:type="dxa" w:w="3860"/>
            <w:tcBorders>
              <w:top w:val="single" w:color="9AA6B2" w:sz="1"/>
              <w:left w:val="none"/>
              <w:bottom w:val="single" w:color="9AA6B2" w:sz="1"/>
              <w:right w:val="none"/>
            </w:tcBorders>
            <w:vAlign w:val="center"/>
          </w:tcPr>
          <w:p>
            <w:pPr>
              <w:jc w:val="left"/>
            </w:pPr>
            <w:r>
              <w:rPr>
                <w:sz w:val="18"/>
                <w:szCs w:val="18"/>
              </w:rPr>
              <w:t xml:space="preserve">Mestres, pesquisa, governo</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Instituto Medial</w:t>
            </w:r>
          </w:p>
        </w:tc>
        <w:tc>
          <w:tcPr>
            <w:tcW w:type="dxa" w:w="1500"/>
            <w:tcBorders>
              <w:top w:val="single" w:color="9AA6B2" w:sz="1"/>
              <w:left w:val="none"/>
              <w:bottom w:val="single" w:color="9AA6B2" w:sz="1"/>
              <w:right w:val="none"/>
            </w:tcBorders>
            <w:vAlign w:val="center"/>
          </w:tcPr>
          <w:p>
            <w:pPr>
              <w:jc w:val="center"/>
            </w:pPr>
            <w:r>
              <w:rPr>
                <w:sz w:val="18"/>
                <w:szCs w:val="18"/>
              </w:rPr>
              <w:t xml:space="preserve">10-20 anos</w:t>
            </w:r>
          </w:p>
        </w:tc>
        <w:tc>
          <w:tcPr>
            <w:tcW w:type="dxa" w:w="1500"/>
            <w:tcBorders>
              <w:top w:val="single" w:color="9AA6B2" w:sz="1"/>
              <w:left w:val="none"/>
              <w:bottom w:val="single" w:color="9AA6B2" w:sz="1"/>
              <w:right w:val="none"/>
            </w:tcBorders>
            <w:vAlign w:val="center"/>
          </w:tcPr>
          <w:p>
            <w:pPr>
              <w:jc w:val="center"/>
            </w:pPr>
            <w:r>
              <w:rPr>
                <w:sz w:val="18"/>
                <w:szCs w:val="18"/>
              </w:rPr>
              <w:t xml:space="preserve">Médio</w:t>
            </w:r>
          </w:p>
        </w:tc>
        <w:tc>
          <w:tcPr>
            <w:tcW w:type="dxa" w:w="3860"/>
            <w:tcBorders>
              <w:top w:val="single" w:color="9AA6B2" w:sz="1"/>
              <w:left w:val="none"/>
              <w:bottom w:val="single" w:color="9AA6B2" w:sz="1"/>
              <w:right w:val="none"/>
            </w:tcBorders>
            <w:vAlign w:val="center"/>
          </w:tcPr>
          <w:p>
            <w:pPr>
              <w:jc w:val="left"/>
            </w:pPr>
            <w:r>
              <w:rPr>
                <w:sz w:val="18"/>
                <w:szCs w:val="18"/>
              </w:rPr>
              <w:t xml:space="preserve">Serviço, comércio, arte</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Oficina Técnica</w:t>
            </w:r>
          </w:p>
        </w:tc>
        <w:tc>
          <w:tcPr>
            <w:tcW w:type="dxa" w:w="1500"/>
            <w:tcBorders>
              <w:top w:val="single" w:color="9AA6B2" w:sz="1"/>
              <w:left w:val="none"/>
              <w:bottom w:val="single" w:color="9AA6B2" w:sz="1"/>
              <w:right w:val="none"/>
            </w:tcBorders>
            <w:vAlign w:val="center"/>
          </w:tcPr>
          <w:p>
            <w:pPr>
              <w:jc w:val="center"/>
            </w:pPr>
            <w:r>
              <w:rPr>
                <w:sz w:val="18"/>
                <w:szCs w:val="18"/>
              </w:rPr>
              <w:t xml:space="preserve">10-18 anos</w:t>
            </w:r>
          </w:p>
        </w:tc>
        <w:tc>
          <w:tcPr>
            <w:tcW w:type="dxa" w:w="1500"/>
            <w:tcBorders>
              <w:top w:val="single" w:color="9AA6B2" w:sz="1"/>
              <w:left w:val="none"/>
              <w:bottom w:val="single" w:color="9AA6B2" w:sz="1"/>
              <w:right w:val="none"/>
            </w:tcBorders>
            <w:vAlign w:val="center"/>
          </w:tcPr>
          <w:p>
            <w:pPr>
              <w:jc w:val="center"/>
            </w:pPr>
            <w:r>
              <w:rPr>
                <w:sz w:val="18"/>
                <w:szCs w:val="18"/>
              </w:rPr>
              <w:t xml:space="preserve">Baixo/Nenhum</w:t>
            </w:r>
          </w:p>
        </w:tc>
        <w:tc>
          <w:tcPr>
            <w:tcW w:type="dxa" w:w="3860"/>
            <w:tcBorders>
              <w:top w:val="single" w:color="9AA6B2" w:sz="1"/>
              <w:left w:val="none"/>
              <w:bottom w:val="single" w:color="9AA6B2" w:sz="1"/>
              <w:right w:val="none"/>
            </w:tcBorders>
            <w:vAlign w:val="center"/>
          </w:tcPr>
          <w:p>
            <w:pPr>
              <w:jc w:val="left"/>
            </w:pPr>
            <w:r>
              <w:rPr>
                <w:sz w:val="18"/>
                <w:szCs w:val="18"/>
              </w:rPr>
              <w:t xml:space="preserve">Ofícios, suporte, técnicos</w:t>
            </w:r>
          </w:p>
        </w:tc>
      </w:tr>
    </w:tbl>
    <w:p>
      <w:pPr>
        <w:spacing w:before="100"/>
        <w:jc w:val="center"/>
      </w:pPr>
      <w:r>
        <w:rPr>
          <w:i/>
          <w:iCs/>
          <w:color w:val="9AA6B2"/>
          <w:sz w:val="16"/>
          <w:szCs w:val="16"/>
        </w:rPr>
        <w:t xml:space="preserve">Tabela 3: Os Três Caminhos Educacionais</w:t>
      </w:r>
    </w:p>
    <w:p>
      <w:pPr>
        <w:pStyle w:val="Heading2"/>
      </w:pPr>
      <w:r>
        <w:t xml:space="preserve">Sistema Monetário — Crédito Aetheris</w:t>
      </w:r>
    </w:p>
    <w:p>
      <w:pPr>
        <w:spacing w:after="200"/>
      </w:pPr>
      <w:r>
        <w:t xml:space="preserve">Os Aetherion não usavam moedas físicas. Sua economia era baseada em energia espiritual quantificada, um sistema sofisticado que eliminava a escassez artificial. O governo emitia Créditos baseados na produção de energia do planeta, e cada cidadão recebia uma "cota de existência" mensal — uma garantia de recursos básicos independente de sua função na sociedade. Transações eram feitas por transferência espiritual através do toque de mãos, eliminando a necessidade de moeda física.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AA6B2" w:sz="1"/>
              <w:left w:val="none"/>
              <w:bottom w:val="single" w:color="9AA6B2" w:sz="1"/>
              <w:right w:val="none"/>
            </w:tcBorders>
            <w:shd w:fill="F1F5F9" w:val="clear"/>
            <w:vAlign w:val="center"/>
          </w:tcPr>
          <w:p>
            <w:pPr>
              <w:jc w:val="center"/>
            </w:pPr>
            <w:r>
              <w:rPr>
                <w:b/>
                <w:bCs/>
                <w:sz w:val="18"/>
                <w:szCs w:val="18"/>
              </w:rPr>
              <w:t xml:space="preserve">Círculo</w:t>
            </w:r>
          </w:p>
        </w:tc>
        <w:tc>
          <w:tcPr>
            <w:tcW w:type="dxa" w:w="6360"/>
            <w:tcBorders>
              <w:top w:val="single" w:color="9AA6B2" w:sz="1"/>
              <w:left w:val="none"/>
              <w:bottom w:val="single" w:color="9AA6B2" w:sz="1"/>
              <w:right w:val="none"/>
            </w:tcBorders>
            <w:shd w:fill="F1F5F9" w:val="clear"/>
            <w:vAlign w:val="center"/>
          </w:tcPr>
          <w:p>
            <w:pPr>
              <w:jc w:val="center"/>
            </w:pPr>
            <w:r>
              <w:rPr>
                <w:b/>
                <w:bCs/>
                <w:sz w:val="18"/>
                <w:szCs w:val="18"/>
              </w:rPr>
              <w:t xml:space="preserve">Cota Mensal Base</w:t>
            </w:r>
          </w:p>
        </w:tc>
      </w:tr>
      <w:tr>
        <w:tc>
          <w:tcPr>
            <w:tcW w:type="dxa" w:w="3000"/>
            <w:tcBorders>
              <w:top w:val="single" w:color="9AA6B2" w:sz="1"/>
              <w:left w:val="none"/>
              <w:bottom w:val="single" w:color="9AA6B2" w:sz="1"/>
              <w:right w:val="none"/>
            </w:tcBorders>
            <w:vAlign w:val="center"/>
          </w:tcPr>
          <w:p>
            <w:pPr>
              <w:jc w:val="left"/>
            </w:pPr>
            <w:r>
              <w:rPr>
                <w:b/>
                <w:bCs/>
                <w:sz w:val="18"/>
                <w:szCs w:val="18"/>
              </w:rPr>
              <w:t xml:space="preserve">0 (Supremo)</w:t>
            </w:r>
          </w:p>
        </w:tc>
        <w:tc>
          <w:tcPr>
            <w:tcW w:type="dxa" w:w="6360"/>
            <w:tcBorders>
              <w:top w:val="single" w:color="9AA6B2" w:sz="1"/>
              <w:left w:val="none"/>
              <w:bottom w:val="single" w:color="9AA6B2" w:sz="1"/>
              <w:right w:val="none"/>
            </w:tcBorders>
            <w:vAlign w:val="center"/>
          </w:tcPr>
          <w:p>
            <w:pPr>
              <w:jc w:val="left"/>
            </w:pPr>
            <w:r>
              <w:rPr>
                <w:sz w:val="18"/>
                <w:szCs w:val="18"/>
              </w:rPr>
              <w:t xml:space="preserve">Ilimitado (responsabilidade ilimitada)</w:t>
            </w:r>
          </w:p>
        </w:tc>
      </w:tr>
      <w:tr>
        <w:tc>
          <w:tcPr>
            <w:tcW w:type="dxa" w:w="3000"/>
            <w:tcBorders>
              <w:top w:val="single" w:color="9AA6B2" w:sz="1"/>
              <w:left w:val="none"/>
              <w:bottom w:val="single" w:color="9AA6B2" w:sz="1"/>
              <w:right w:val="none"/>
            </w:tcBorders>
            <w:vAlign w:val="center"/>
          </w:tcPr>
          <w:p>
            <w:pPr>
              <w:jc w:val="left"/>
            </w:pPr>
            <w:r>
              <w:rPr>
                <w:b/>
                <w:bCs/>
                <w:sz w:val="18"/>
                <w:szCs w:val="18"/>
              </w:rPr>
              <w:t xml:space="preserve">1 (Primaz)</w:t>
            </w:r>
          </w:p>
        </w:tc>
        <w:tc>
          <w:tcPr>
            <w:tcW w:type="dxa" w:w="6360"/>
            <w:tcBorders>
              <w:top w:val="single" w:color="9AA6B2" w:sz="1"/>
              <w:left w:val="none"/>
              <w:bottom w:val="single" w:color="9AA6B2" w:sz="1"/>
              <w:right w:val="none"/>
            </w:tcBorders>
            <w:vAlign w:val="center"/>
          </w:tcPr>
          <w:p>
            <w:pPr>
              <w:jc w:val="left"/>
            </w:pPr>
            <w:r>
              <w:rPr>
                <w:sz w:val="18"/>
                <w:szCs w:val="18"/>
              </w:rPr>
              <w:t xml:space="preserve">50.000 CA/mês</w:t>
            </w:r>
          </w:p>
        </w:tc>
      </w:tr>
      <w:tr>
        <w:tc>
          <w:tcPr>
            <w:tcW w:type="dxa" w:w="3000"/>
            <w:tcBorders>
              <w:top w:val="single" w:color="9AA6B2" w:sz="1"/>
              <w:left w:val="none"/>
              <w:bottom w:val="single" w:color="9AA6B2" w:sz="1"/>
              <w:right w:val="none"/>
            </w:tcBorders>
            <w:vAlign w:val="center"/>
          </w:tcPr>
          <w:p>
            <w:pPr>
              <w:jc w:val="left"/>
            </w:pPr>
            <w:r>
              <w:rPr>
                <w:b/>
                <w:bCs/>
                <w:sz w:val="18"/>
                <w:szCs w:val="18"/>
              </w:rPr>
              <w:t xml:space="preserve">2 (Conselheiros)</w:t>
            </w:r>
          </w:p>
        </w:tc>
        <w:tc>
          <w:tcPr>
            <w:tcW w:type="dxa" w:w="6360"/>
            <w:tcBorders>
              <w:top w:val="single" w:color="9AA6B2" w:sz="1"/>
              <w:left w:val="none"/>
              <w:bottom w:val="single" w:color="9AA6B2" w:sz="1"/>
              <w:right w:val="none"/>
            </w:tcBorders>
            <w:vAlign w:val="center"/>
          </w:tcPr>
          <w:p>
            <w:pPr>
              <w:jc w:val="left"/>
            </w:pPr>
            <w:r>
              <w:rPr>
                <w:sz w:val="18"/>
                <w:szCs w:val="18"/>
              </w:rPr>
              <w:t xml:space="preserve">20.000 CA/mês</w:t>
            </w:r>
          </w:p>
        </w:tc>
      </w:tr>
      <w:tr>
        <w:tc>
          <w:tcPr>
            <w:tcW w:type="dxa" w:w="3000"/>
            <w:tcBorders>
              <w:top w:val="single" w:color="9AA6B2" w:sz="1"/>
              <w:left w:val="none"/>
              <w:bottom w:val="single" w:color="9AA6B2" w:sz="1"/>
              <w:right w:val="none"/>
            </w:tcBorders>
            <w:vAlign w:val="center"/>
          </w:tcPr>
          <w:p>
            <w:pPr>
              <w:jc w:val="left"/>
            </w:pPr>
            <w:r>
              <w:rPr>
                <w:b/>
                <w:bCs/>
                <w:sz w:val="18"/>
                <w:szCs w:val="18"/>
              </w:rPr>
              <w:t xml:space="preserve">3 (Mestres)</w:t>
            </w:r>
          </w:p>
        </w:tc>
        <w:tc>
          <w:tcPr>
            <w:tcW w:type="dxa" w:w="6360"/>
            <w:tcBorders>
              <w:top w:val="single" w:color="9AA6B2" w:sz="1"/>
              <w:left w:val="none"/>
              <w:bottom w:val="single" w:color="9AA6B2" w:sz="1"/>
              <w:right w:val="none"/>
            </w:tcBorders>
            <w:vAlign w:val="center"/>
          </w:tcPr>
          <w:p>
            <w:pPr>
              <w:jc w:val="left"/>
            </w:pPr>
            <w:r>
              <w:rPr>
                <w:sz w:val="18"/>
                <w:szCs w:val="18"/>
              </w:rPr>
              <w:t xml:space="preserve">10.000 CA/mês</w:t>
            </w:r>
          </w:p>
        </w:tc>
      </w:tr>
      <w:tr>
        <w:tc>
          <w:tcPr>
            <w:tcW w:type="dxa" w:w="3000"/>
            <w:tcBorders>
              <w:top w:val="single" w:color="9AA6B2" w:sz="1"/>
              <w:left w:val="none"/>
              <w:bottom w:val="single" w:color="9AA6B2" w:sz="1"/>
              <w:right w:val="none"/>
            </w:tcBorders>
            <w:vAlign w:val="center"/>
          </w:tcPr>
          <w:p>
            <w:pPr>
              <w:jc w:val="left"/>
            </w:pPr>
            <w:r>
              <w:rPr>
                <w:b/>
                <w:bCs/>
                <w:sz w:val="18"/>
                <w:szCs w:val="18"/>
              </w:rPr>
              <w:t xml:space="preserve">4 (Cidadãos)</w:t>
            </w:r>
          </w:p>
        </w:tc>
        <w:tc>
          <w:tcPr>
            <w:tcW w:type="dxa" w:w="6360"/>
            <w:tcBorders>
              <w:top w:val="single" w:color="9AA6B2" w:sz="1"/>
              <w:left w:val="none"/>
              <w:bottom w:val="single" w:color="9AA6B2" w:sz="1"/>
              <w:right w:val="none"/>
            </w:tcBorders>
            <w:vAlign w:val="center"/>
          </w:tcPr>
          <w:p>
            <w:pPr>
              <w:jc w:val="left"/>
            </w:pPr>
            <w:r>
              <w:rPr>
                <w:sz w:val="18"/>
                <w:szCs w:val="18"/>
              </w:rPr>
              <w:t xml:space="preserve">3.000 CA/mês</w:t>
            </w:r>
          </w:p>
        </w:tc>
      </w:tr>
      <w:tr>
        <w:tc>
          <w:tcPr>
            <w:tcW w:type="dxa" w:w="3000"/>
            <w:tcBorders>
              <w:top w:val="single" w:color="9AA6B2" w:sz="1"/>
              <w:left w:val="none"/>
              <w:bottom w:val="single" w:color="9AA6B2" w:sz="1"/>
              <w:right w:val="none"/>
            </w:tcBorders>
            <w:vAlign w:val="center"/>
          </w:tcPr>
          <w:p>
            <w:pPr>
              <w:jc w:val="left"/>
            </w:pPr>
            <w:r>
              <w:rPr>
                <w:b/>
                <w:bCs/>
                <w:sz w:val="18"/>
                <w:szCs w:val="18"/>
              </w:rPr>
              <w:t xml:space="preserve">5 (Despertos)</w:t>
            </w:r>
          </w:p>
        </w:tc>
        <w:tc>
          <w:tcPr>
            <w:tcW w:type="dxa" w:w="6360"/>
            <w:tcBorders>
              <w:top w:val="single" w:color="9AA6B2" w:sz="1"/>
              <w:left w:val="none"/>
              <w:bottom w:val="single" w:color="9AA6B2" w:sz="1"/>
              <w:right w:val="none"/>
            </w:tcBorders>
            <w:vAlign w:val="center"/>
          </w:tcPr>
          <w:p>
            <w:pPr>
              <w:jc w:val="left"/>
            </w:pPr>
            <w:r>
              <w:rPr>
                <w:sz w:val="18"/>
                <w:szCs w:val="18"/>
              </w:rPr>
              <w:t xml:space="preserve">1.500 CA/mês</w:t>
            </w:r>
          </w:p>
        </w:tc>
      </w:tr>
    </w:tbl>
    <w:p>
      <w:pPr>
        <w:spacing w:before="100"/>
        <w:jc w:val="center"/>
      </w:pPr>
      <w:r>
        <w:rPr>
          <w:i/>
          <w:iCs/>
          <w:color w:val="9AA6B2"/>
          <w:sz w:val="16"/>
          <w:szCs w:val="16"/>
        </w:rPr>
        <w:t xml:space="preserve">Tabela 4: Cotas Mensais por Círculo</w:t>
      </w:r>
    </w:p>
    <w:p>
      <w:pPr>
        <w:spacing w:after="200" w:before="200"/>
      </w:pPr>
      <w:r>
        <w:rPr>
          <w:b/>
          <w:bCs/>
        </w:rPr>
        <w:t xml:space="preserve">Valores de Referência: </w:t>
      </w:r>
      <w:r>
        <w:t xml:space="preserve">Refeição básica (5 CA), Aluguel mensal (500 CA), Arma simples (2.000 CA), Cristal de Aethra (10.000 CA), Cidadania plena (100.000 CA).</w:t>
      </w:r>
    </w:p>
    <w:p>
      <w:pPr>
        <w:pStyle w:val="Heading2"/>
      </w:pPr>
      <w:r>
        <w:t xml:space="preserve">Sistema Métrico de Aetherion</w:t>
      </w:r>
    </w:p>
    <w:p>
      <w:pPr>
        <w:spacing w:after="200"/>
      </w:pPr>
      <w:r>
        <w:t xml:space="preserve">Os Aetherion descobriram que todas as coisas têm uma "frequência fundamental" — uma vibração inerente ao tecido da realidade. Basearam seus sistemas de medida nesta descoberta, criando unidades que refletiam a estrutura profunda do universo. Este sistema métrico foi parcialmente preservado através das eras, embora seu significado original tenha sido esquecido.</w:t>
      </w:r>
    </w:p>
    <w:p>
      <w:pPr>
        <w:pStyle w:val="Heading3"/>
      </w:pPr>
      <w:r>
        <w:t xml:space="preserve">Medidas de Tempo</w:t>
      </w:r>
    </w:p>
    <w:p>
      <w:pPr>
        <w:spacing w:after="150"/>
      </w:pPr>
      <w:r>
        <w:rPr>
          <w:b/>
          <w:bCs/>
        </w:rPr>
        <w:t xml:space="preserve">Unidade Base: O PULSO</w:t>
      </w:r>
      <w:r>
        <w:t xml:space="preserve"> — A "pulsação" fundamental do universo (~1.6 segundos terrestres).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9AA6B2" w:sz="1"/>
              <w:left w:val="none"/>
              <w:bottom w:val="single" w:color="9AA6B2" w:sz="1"/>
              <w:right w:val="none"/>
            </w:tcBorders>
            <w:shd w:fill="F1F5F9" w:val="clear"/>
            <w:vAlign w:val="center"/>
          </w:tcPr>
          <w:p>
            <w:pPr>
              <w:jc w:val="center"/>
            </w:pPr>
            <w:r>
              <w:rPr>
                <w:b/>
                <w:bCs/>
                <w:sz w:val="18"/>
                <w:szCs w:val="18"/>
              </w:rPr>
              <w:t xml:space="preserve">Unidade</w:t>
            </w:r>
          </w:p>
        </w:tc>
        <w:tc>
          <w:tcPr>
            <w:tcW w:type="dxa" w:w="2500"/>
            <w:tcBorders>
              <w:top w:val="single" w:color="9AA6B2" w:sz="1"/>
              <w:left w:val="none"/>
              <w:bottom w:val="single" w:color="9AA6B2" w:sz="1"/>
              <w:right w:val="none"/>
            </w:tcBorders>
            <w:shd w:fill="F1F5F9" w:val="clear"/>
            <w:vAlign w:val="center"/>
          </w:tcPr>
          <w:p>
            <w:pPr>
              <w:jc w:val="center"/>
            </w:pPr>
            <w:r>
              <w:rPr>
                <w:b/>
                <w:bCs/>
                <w:sz w:val="18"/>
                <w:szCs w:val="18"/>
              </w:rPr>
              <w:t xml:space="preserve">Duração</w:t>
            </w:r>
          </w:p>
        </w:tc>
        <w:tc>
          <w:tcPr>
            <w:tcW w:type="dxa" w:w="4360"/>
            <w:tcBorders>
              <w:top w:val="single" w:color="9AA6B2" w:sz="1"/>
              <w:left w:val="none"/>
              <w:bottom w:val="single" w:color="9AA6B2" w:sz="1"/>
              <w:right w:val="none"/>
            </w:tcBorders>
            <w:shd w:fill="F1F5F9" w:val="clear"/>
            <w:vAlign w:val="center"/>
          </w:tcPr>
          <w:p>
            <w:pPr>
              <w:jc w:val="center"/>
            </w:pPr>
            <w:r>
              <w:rPr>
                <w:b/>
                <w:bCs/>
                <w:sz w:val="18"/>
                <w:szCs w:val="18"/>
              </w:rPr>
              <w:t xml:space="preserve">Equivalência Terrestre</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Pulso</w:t>
            </w:r>
          </w:p>
        </w:tc>
        <w:tc>
          <w:tcPr>
            <w:tcW w:type="dxa" w:w="2500"/>
            <w:tcBorders>
              <w:top w:val="single" w:color="9AA6B2" w:sz="1"/>
              <w:left w:val="none"/>
              <w:bottom w:val="single" w:color="9AA6B2" w:sz="1"/>
              <w:right w:val="none"/>
            </w:tcBorders>
            <w:vAlign w:val="center"/>
          </w:tcPr>
          <w:p>
            <w:pPr>
              <w:jc w:val="center"/>
            </w:pPr>
            <w:r>
              <w:rPr>
                <w:sz w:val="18"/>
                <w:szCs w:val="18"/>
              </w:rPr>
              <w:t xml:space="preserve">~1.6 segundos</w:t>
            </w:r>
          </w:p>
        </w:tc>
        <w:tc>
          <w:tcPr>
            <w:tcW w:type="dxa" w:w="4360"/>
            <w:tcBorders>
              <w:top w:val="single" w:color="9AA6B2" w:sz="1"/>
              <w:left w:val="none"/>
              <w:bottom w:val="single" w:color="9AA6B2" w:sz="1"/>
              <w:right w:val="none"/>
            </w:tcBorders>
            <w:vAlign w:val="center"/>
          </w:tcPr>
          <w:p>
            <w:pPr>
              <w:jc w:val="left"/>
            </w:pPr>
            <w:r>
              <w:rPr>
                <w:sz w:val="18"/>
                <w:szCs w:val="18"/>
              </w:rPr>
              <w:t xml:space="preserve">Base de todas as medidas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Respiro</w:t>
            </w:r>
          </w:p>
        </w:tc>
        <w:tc>
          <w:tcPr>
            <w:tcW w:type="dxa" w:w="2500"/>
            <w:tcBorders>
              <w:top w:val="single" w:color="9AA6B2" w:sz="1"/>
              <w:left w:val="none"/>
              <w:bottom w:val="single" w:color="9AA6B2" w:sz="1"/>
              <w:right w:val="none"/>
            </w:tcBorders>
            <w:vAlign w:val="center"/>
          </w:tcPr>
          <w:p>
            <w:pPr>
              <w:jc w:val="center"/>
            </w:pPr>
            <w:r>
              <w:rPr>
                <w:sz w:val="18"/>
                <w:szCs w:val="18"/>
              </w:rPr>
              <w:t xml:space="preserve">60 Pulsos</w:t>
            </w:r>
          </w:p>
        </w:tc>
        <w:tc>
          <w:tcPr>
            <w:tcW w:type="dxa" w:w="4360"/>
            <w:tcBorders>
              <w:top w:val="single" w:color="9AA6B2" w:sz="1"/>
              <w:left w:val="none"/>
              <w:bottom w:val="single" w:color="9AA6B2" w:sz="1"/>
              <w:right w:val="none"/>
            </w:tcBorders>
            <w:vAlign w:val="center"/>
          </w:tcPr>
          <w:p>
            <w:pPr>
              <w:jc w:val="left"/>
            </w:pPr>
            <w:r>
              <w:rPr>
                <w:sz w:val="18"/>
                <w:szCs w:val="18"/>
              </w:rPr>
              <w:t xml:space="preserve">~1.6 minutos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Ciclo</w:t>
            </w:r>
          </w:p>
        </w:tc>
        <w:tc>
          <w:tcPr>
            <w:tcW w:type="dxa" w:w="2500"/>
            <w:tcBorders>
              <w:top w:val="single" w:color="9AA6B2" w:sz="1"/>
              <w:left w:val="none"/>
              <w:bottom w:val="single" w:color="9AA6B2" w:sz="1"/>
              <w:right w:val="none"/>
            </w:tcBorders>
            <w:vAlign w:val="center"/>
          </w:tcPr>
          <w:p>
            <w:pPr>
              <w:jc w:val="center"/>
            </w:pPr>
            <w:r>
              <w:rPr>
                <w:sz w:val="18"/>
                <w:szCs w:val="18"/>
              </w:rPr>
              <w:t xml:space="preserve">60 Respiros</w:t>
            </w:r>
          </w:p>
        </w:tc>
        <w:tc>
          <w:tcPr>
            <w:tcW w:type="dxa" w:w="4360"/>
            <w:tcBorders>
              <w:top w:val="single" w:color="9AA6B2" w:sz="1"/>
              <w:left w:val="none"/>
              <w:bottom w:val="single" w:color="9AA6B2" w:sz="1"/>
              <w:right w:val="none"/>
            </w:tcBorders>
            <w:vAlign w:val="center"/>
          </w:tcPr>
          <w:p>
            <w:pPr>
              <w:jc w:val="left"/>
            </w:pPr>
            <w:r>
              <w:rPr>
                <w:sz w:val="18"/>
                <w:szCs w:val="18"/>
              </w:rPr>
              <w:t xml:space="preserve">~1.6 horas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Dia</w:t>
            </w:r>
          </w:p>
        </w:tc>
        <w:tc>
          <w:tcPr>
            <w:tcW w:type="dxa" w:w="2500"/>
            <w:tcBorders>
              <w:top w:val="single" w:color="9AA6B2" w:sz="1"/>
              <w:left w:val="none"/>
              <w:bottom w:val="single" w:color="9AA6B2" w:sz="1"/>
              <w:right w:val="none"/>
            </w:tcBorders>
            <w:vAlign w:val="center"/>
          </w:tcPr>
          <w:p>
            <w:pPr>
              <w:jc w:val="center"/>
            </w:pPr>
            <w:r>
              <w:rPr>
                <w:sz w:val="18"/>
                <w:szCs w:val="18"/>
              </w:rPr>
              <w:t xml:space="preserve">24 Ciclos</w:t>
            </w:r>
          </w:p>
        </w:tc>
        <w:tc>
          <w:tcPr>
            <w:tcW w:type="dxa" w:w="4360"/>
            <w:tcBorders>
              <w:top w:val="single" w:color="9AA6B2" w:sz="1"/>
              <w:left w:val="none"/>
              <w:bottom w:val="single" w:color="9AA6B2" w:sz="1"/>
              <w:right w:val="none"/>
            </w:tcBorders>
            <w:vAlign w:val="center"/>
          </w:tcPr>
          <w:p>
            <w:pPr>
              <w:jc w:val="left"/>
            </w:pPr>
            <w:r>
              <w:rPr>
                <w:sz w:val="18"/>
                <w:szCs w:val="18"/>
              </w:rPr>
              <w:t xml:space="preserve">~38.4 horas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Mês</w:t>
            </w:r>
          </w:p>
        </w:tc>
        <w:tc>
          <w:tcPr>
            <w:tcW w:type="dxa" w:w="2500"/>
            <w:tcBorders>
              <w:top w:val="single" w:color="9AA6B2" w:sz="1"/>
              <w:left w:val="none"/>
              <w:bottom w:val="single" w:color="9AA6B2" w:sz="1"/>
              <w:right w:val="none"/>
            </w:tcBorders>
            <w:vAlign w:val="center"/>
          </w:tcPr>
          <w:p>
            <w:pPr>
              <w:jc w:val="center"/>
            </w:pPr>
            <w:r>
              <w:rPr>
                <w:sz w:val="18"/>
                <w:szCs w:val="18"/>
              </w:rPr>
              <w:t xml:space="preserve">30 Dias</w:t>
            </w:r>
          </w:p>
        </w:tc>
        <w:tc>
          <w:tcPr>
            <w:tcW w:type="dxa" w:w="4360"/>
            <w:tcBorders>
              <w:top w:val="single" w:color="9AA6B2" w:sz="1"/>
              <w:left w:val="none"/>
              <w:bottom w:val="single" w:color="9AA6B2" w:sz="1"/>
              <w:right w:val="none"/>
            </w:tcBorders>
            <w:vAlign w:val="center"/>
          </w:tcPr>
          <w:p>
            <w:pPr>
              <w:jc w:val="left"/>
            </w:pPr>
            <w:r>
              <w:rPr>
                <w:sz w:val="18"/>
                <w:szCs w:val="18"/>
              </w:rPr>
              <w:t xml:space="preserve">~48 dias terrestres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Ano</w:t>
            </w:r>
          </w:p>
        </w:tc>
        <w:tc>
          <w:tcPr>
            <w:tcW w:type="dxa" w:w="2500"/>
            <w:tcBorders>
              <w:top w:val="single" w:color="9AA6B2" w:sz="1"/>
              <w:left w:val="none"/>
              <w:bottom w:val="single" w:color="9AA6B2" w:sz="1"/>
              <w:right w:val="none"/>
            </w:tcBorders>
            <w:vAlign w:val="center"/>
          </w:tcPr>
          <w:p>
            <w:pPr>
              <w:jc w:val="center"/>
            </w:pPr>
            <w:r>
              <w:rPr>
                <w:sz w:val="18"/>
                <w:szCs w:val="18"/>
              </w:rPr>
              <w:t xml:space="preserve">10 Meses</w:t>
            </w:r>
          </w:p>
        </w:tc>
        <w:tc>
          <w:tcPr>
            <w:tcW w:type="dxa" w:w="4360"/>
            <w:tcBorders>
              <w:top w:val="single" w:color="9AA6B2" w:sz="1"/>
              <w:left w:val="none"/>
              <w:bottom w:val="single" w:color="9AA6B2" w:sz="1"/>
              <w:right w:val="none"/>
            </w:tcBorders>
            <w:vAlign w:val="center"/>
          </w:tcPr>
          <w:p>
            <w:pPr>
              <w:jc w:val="left"/>
            </w:pPr>
            <w:r>
              <w:rPr>
                <w:sz w:val="18"/>
                <w:szCs w:val="18"/>
              </w:rPr>
              <w:t xml:space="preserve">~480 dias terrestres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Era</w:t>
            </w:r>
          </w:p>
        </w:tc>
        <w:tc>
          <w:tcPr>
            <w:tcW w:type="dxa" w:w="2500"/>
            <w:tcBorders>
              <w:top w:val="single" w:color="9AA6B2" w:sz="1"/>
              <w:left w:val="none"/>
              <w:bottom w:val="single" w:color="9AA6B2" w:sz="1"/>
              <w:right w:val="none"/>
            </w:tcBorders>
            <w:vAlign w:val="center"/>
          </w:tcPr>
          <w:p>
            <w:pPr>
              <w:jc w:val="center"/>
            </w:pPr>
            <w:r>
              <w:rPr>
                <w:sz w:val="18"/>
                <w:szCs w:val="18"/>
              </w:rPr>
              <w:t xml:space="preserve">1.000 Anos</w:t>
            </w:r>
          </w:p>
        </w:tc>
        <w:tc>
          <w:tcPr>
            <w:tcW w:type="dxa" w:w="4360"/>
            <w:tcBorders>
              <w:top w:val="single" w:color="9AA6B2" w:sz="1"/>
              <w:left w:val="none"/>
              <w:bottom w:val="single" w:color="9AA6B2" w:sz="1"/>
              <w:right w:val="none"/>
            </w:tcBorders>
            <w:vAlign w:val="center"/>
          </w:tcPr>
          <w:p>
            <w:pPr>
              <w:jc w:val="left"/>
            </w:pPr>
            <w:r>
              <w:rPr>
                <w:sz w:val="18"/>
                <w:szCs w:val="18"/>
              </w:rPr>
              <w:t xml:space="preserve">~1.320 anos terrestres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Eon</w:t>
            </w:r>
          </w:p>
        </w:tc>
        <w:tc>
          <w:tcPr>
            <w:tcW w:type="dxa" w:w="2500"/>
            <w:tcBorders>
              <w:top w:val="single" w:color="9AA6B2" w:sz="1"/>
              <w:left w:val="none"/>
              <w:bottom w:val="single" w:color="9AA6B2" w:sz="1"/>
              <w:right w:val="none"/>
            </w:tcBorders>
            <w:vAlign w:val="center"/>
          </w:tcPr>
          <w:p>
            <w:pPr>
              <w:jc w:val="center"/>
            </w:pPr>
            <w:r>
              <w:rPr>
                <w:sz w:val="18"/>
                <w:szCs w:val="18"/>
              </w:rPr>
              <w:t xml:space="preserve">1.000.000 Anos</w:t>
            </w:r>
          </w:p>
        </w:tc>
        <w:tc>
          <w:tcPr>
            <w:tcW w:type="dxa" w:w="4360"/>
            <w:tcBorders>
              <w:top w:val="single" w:color="9AA6B2" w:sz="1"/>
              <w:left w:val="none"/>
              <w:bottom w:val="single" w:color="9AA6B2" w:sz="1"/>
              <w:right w:val="none"/>
            </w:tcBorders>
            <w:vAlign w:val="center"/>
          </w:tcPr>
          <w:p>
            <w:pPr>
              <w:jc w:val="left"/>
            </w:pPr>
            <w:r>
              <w:rPr>
                <w:sz w:val="18"/>
                <w:szCs w:val="18"/>
              </w:rPr>
              <w:t xml:space="preserve">Inimaginável</w:t>
            </w:r>
          </w:p>
        </w:tc>
      </w:tr>
    </w:tbl>
    <w:p>
      <w:pPr>
        <w:spacing w:before="100"/>
        <w:jc w:val="center"/>
      </w:pPr>
      <w:r>
        <w:rPr>
          <w:i/>
          <w:iCs/>
          <w:color w:val="9AA6B2"/>
          <w:sz w:val="16"/>
          <w:szCs w:val="16"/>
        </w:rPr>
        <w:t xml:space="preserve">Tabela 5: Sistema de Medidas de Tempo</w:t>
      </w:r>
    </w:p>
    <w:p>
      <w:pPr>
        <w:pStyle w:val="Heading3"/>
      </w:pPr>
      <w:r>
        <w:t xml:space="preserve">Medidas de Distância</w:t>
      </w:r>
    </w:p>
    <w:p>
      <w:pPr>
        <w:spacing w:after="150"/>
      </w:pPr>
      <w:r>
        <w:rPr>
          <w:b/>
          <w:bCs/>
        </w:rPr>
        <w:t xml:space="preserve">Unidade Base: O PASSO</w:t>
      </w:r>
      <w:r>
        <w:t xml:space="preserve"> — Distância que a luz percorre em um Pulso (~1.5 metros).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9AA6B2" w:sz="1"/>
              <w:left w:val="none"/>
              <w:bottom w:val="single" w:color="9AA6B2" w:sz="1"/>
              <w:right w:val="none"/>
            </w:tcBorders>
            <w:shd w:fill="F1F5F9" w:val="clear"/>
            <w:vAlign w:val="center"/>
          </w:tcPr>
          <w:p>
            <w:pPr>
              <w:jc w:val="center"/>
            </w:pPr>
            <w:r>
              <w:rPr>
                <w:b/>
                <w:bCs/>
                <w:sz w:val="18"/>
                <w:szCs w:val="18"/>
              </w:rPr>
              <w:t xml:space="preserve">Unidade</w:t>
            </w:r>
          </w:p>
        </w:tc>
        <w:tc>
          <w:tcPr>
            <w:tcW w:type="dxa" w:w="3000"/>
            <w:tcBorders>
              <w:top w:val="single" w:color="9AA6B2" w:sz="1"/>
              <w:left w:val="none"/>
              <w:bottom w:val="single" w:color="9AA6B2" w:sz="1"/>
              <w:right w:val="none"/>
            </w:tcBorders>
            <w:shd w:fill="F1F5F9" w:val="clear"/>
            <w:vAlign w:val="center"/>
          </w:tcPr>
          <w:p>
            <w:pPr>
              <w:jc w:val="center"/>
            </w:pPr>
            <w:r>
              <w:rPr>
                <w:b/>
                <w:bCs/>
                <w:sz w:val="18"/>
                <w:szCs w:val="18"/>
              </w:rPr>
              <w:t xml:space="preserve">Equivalência</w:t>
            </w:r>
          </w:p>
        </w:tc>
        <w:tc>
          <w:tcPr>
            <w:tcW w:type="dxa" w:w="3860"/>
            <w:tcBorders>
              <w:top w:val="single" w:color="9AA6B2" w:sz="1"/>
              <w:left w:val="none"/>
              <w:bottom w:val="single" w:color="9AA6B2" w:sz="1"/>
              <w:right w:val="none"/>
            </w:tcBorders>
            <w:shd w:fill="F1F5F9" w:val="clear"/>
            <w:vAlign w:val="center"/>
          </w:tcPr>
          <w:p>
            <w:pPr>
              <w:jc w:val="center"/>
            </w:pPr>
            <w:r>
              <w:rPr>
                <w:b/>
                <w:bCs/>
                <w:sz w:val="18"/>
                <w:szCs w:val="18"/>
              </w:rPr>
              <w:t xml:space="preserve">Uso Prático</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Passo</w:t>
            </w:r>
          </w:p>
        </w:tc>
        <w:tc>
          <w:tcPr>
            <w:tcW w:type="dxa" w:w="3000"/>
            <w:tcBorders>
              <w:top w:val="single" w:color="9AA6B2" w:sz="1"/>
              <w:left w:val="none"/>
              <w:bottom w:val="single" w:color="9AA6B2" w:sz="1"/>
              <w:right w:val="none"/>
            </w:tcBorders>
            <w:vAlign w:val="center"/>
          </w:tcPr>
          <w:p>
            <w:pPr>
              <w:jc w:val="center"/>
            </w:pPr>
            <w:r>
              <w:rPr>
                <w:sz w:val="18"/>
                <w:szCs w:val="18"/>
              </w:rPr>
              <w:t xml:space="preserve">~1.5 metros</w:t>
            </w:r>
          </w:p>
        </w:tc>
        <w:tc>
          <w:tcPr>
            <w:tcW w:type="dxa" w:w="3860"/>
            <w:tcBorders>
              <w:top w:val="single" w:color="9AA6B2" w:sz="1"/>
              <w:left w:val="none"/>
              <w:bottom w:val="single" w:color="9AA6B2" w:sz="1"/>
              <w:right w:val="none"/>
            </w:tcBorders>
            <w:vAlign w:val="center"/>
          </w:tcPr>
          <w:p>
            <w:pPr>
              <w:jc w:val="left"/>
            </w:pPr>
            <w:r>
              <w:rPr>
                <w:sz w:val="18"/>
                <w:szCs w:val="18"/>
              </w:rPr>
              <w:t xml:space="preserve">Distância básica</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Corda</w:t>
            </w:r>
          </w:p>
        </w:tc>
        <w:tc>
          <w:tcPr>
            <w:tcW w:type="dxa" w:w="3000"/>
            <w:tcBorders>
              <w:top w:val="single" w:color="9AA6B2" w:sz="1"/>
              <w:left w:val="none"/>
              <w:bottom w:val="single" w:color="9AA6B2" w:sz="1"/>
              <w:right w:val="none"/>
            </w:tcBorders>
            <w:vAlign w:val="center"/>
          </w:tcPr>
          <w:p>
            <w:pPr>
              <w:jc w:val="center"/>
            </w:pPr>
            <w:r>
              <w:rPr>
                <w:sz w:val="18"/>
                <w:szCs w:val="18"/>
              </w:rPr>
              <w:t xml:space="preserve">100 Passos (~150m)</w:t>
            </w:r>
          </w:p>
        </w:tc>
        <w:tc>
          <w:tcPr>
            <w:tcW w:type="dxa" w:w="3860"/>
            <w:tcBorders>
              <w:top w:val="single" w:color="9AA6B2" w:sz="1"/>
              <w:left w:val="none"/>
              <w:bottom w:val="single" w:color="9AA6B2" w:sz="1"/>
              <w:right w:val="none"/>
            </w:tcBorders>
            <w:vAlign w:val="center"/>
          </w:tcPr>
          <w:p>
            <w:pPr>
              <w:jc w:val="left"/>
            </w:pPr>
            <w:r>
              <w:rPr>
                <w:sz w:val="18"/>
                <w:szCs w:val="18"/>
              </w:rPr>
              <w:t xml:space="preserve">Distâncias curtas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Légua</w:t>
            </w:r>
          </w:p>
        </w:tc>
        <w:tc>
          <w:tcPr>
            <w:tcW w:type="dxa" w:w="3000"/>
            <w:tcBorders>
              <w:top w:val="single" w:color="9AA6B2" w:sz="1"/>
              <w:left w:val="none"/>
              <w:bottom w:val="single" w:color="9AA6B2" w:sz="1"/>
              <w:right w:val="none"/>
            </w:tcBorders>
            <w:vAlign w:val="center"/>
          </w:tcPr>
          <w:p>
            <w:pPr>
              <w:jc w:val="center"/>
            </w:pPr>
            <w:r>
              <w:rPr>
                <w:sz w:val="18"/>
                <w:szCs w:val="18"/>
              </w:rPr>
              <w:t xml:space="preserve">100 Cordas (~15km)</w:t>
            </w:r>
          </w:p>
        </w:tc>
        <w:tc>
          <w:tcPr>
            <w:tcW w:type="dxa" w:w="3860"/>
            <w:tcBorders>
              <w:top w:val="single" w:color="9AA6B2" w:sz="1"/>
              <w:left w:val="none"/>
              <w:bottom w:val="single" w:color="9AA6B2" w:sz="1"/>
              <w:right w:val="none"/>
            </w:tcBorders>
            <w:vAlign w:val="center"/>
          </w:tcPr>
          <w:p>
            <w:pPr>
              <w:jc w:val="left"/>
            </w:pPr>
            <w:r>
              <w:rPr>
                <w:sz w:val="18"/>
                <w:szCs w:val="18"/>
              </w:rPr>
              <w:t xml:space="preserve">Distâncias regionais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Jornada</w:t>
            </w:r>
          </w:p>
        </w:tc>
        <w:tc>
          <w:tcPr>
            <w:tcW w:type="dxa" w:w="3000"/>
            <w:tcBorders>
              <w:top w:val="single" w:color="9AA6B2" w:sz="1"/>
              <w:left w:val="none"/>
              <w:bottom w:val="single" w:color="9AA6B2" w:sz="1"/>
              <w:right w:val="none"/>
            </w:tcBorders>
            <w:vAlign w:val="center"/>
          </w:tcPr>
          <w:p>
            <w:pPr>
              <w:jc w:val="center"/>
            </w:pPr>
            <w:r>
              <w:rPr>
                <w:sz w:val="18"/>
                <w:szCs w:val="18"/>
              </w:rPr>
              <w:t xml:space="preserve">10 Léguas (~150km)</w:t>
            </w:r>
          </w:p>
        </w:tc>
        <w:tc>
          <w:tcPr>
            <w:tcW w:type="dxa" w:w="3860"/>
            <w:tcBorders>
              <w:top w:val="single" w:color="9AA6B2" w:sz="1"/>
              <w:left w:val="none"/>
              <w:bottom w:val="single" w:color="9AA6B2" w:sz="1"/>
              <w:right w:val="none"/>
            </w:tcBorders>
            <w:vAlign w:val="center"/>
          </w:tcPr>
          <w:p>
            <w:pPr>
              <w:jc w:val="left"/>
            </w:pPr>
            <w:r>
              <w:rPr>
                <w:sz w:val="18"/>
                <w:szCs w:val="18"/>
              </w:rPr>
              <w:t xml:space="preserve">Viagem de um dia</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Reino</w:t>
            </w:r>
          </w:p>
        </w:tc>
        <w:tc>
          <w:tcPr>
            <w:tcW w:type="dxa" w:w="3000"/>
            <w:tcBorders>
              <w:top w:val="single" w:color="9AA6B2" w:sz="1"/>
              <w:left w:val="none"/>
              <w:bottom w:val="single" w:color="9AA6B2" w:sz="1"/>
              <w:right w:val="none"/>
            </w:tcBorders>
            <w:vAlign w:val="center"/>
          </w:tcPr>
          <w:p>
            <w:pPr>
              <w:jc w:val="center"/>
            </w:pPr>
            <w:r>
              <w:rPr>
                <w:sz w:val="18"/>
                <w:szCs w:val="18"/>
              </w:rPr>
              <w:t xml:space="preserve">100 Jornadas (~15.000km)</w:t>
            </w:r>
          </w:p>
        </w:tc>
        <w:tc>
          <w:tcPr>
            <w:tcW w:type="dxa" w:w="3860"/>
            <w:tcBorders>
              <w:top w:val="single" w:color="9AA6B2" w:sz="1"/>
              <w:left w:val="none"/>
              <w:bottom w:val="single" w:color="9AA6B2" w:sz="1"/>
              <w:right w:val="none"/>
            </w:tcBorders>
            <w:vAlign w:val="center"/>
          </w:tcPr>
          <w:p>
            <w:pPr>
              <w:jc w:val="left"/>
            </w:pPr>
            <w:r>
              <w:rPr>
                <w:sz w:val="18"/>
                <w:szCs w:val="18"/>
              </w:rPr>
              <w:t xml:space="preserve">Escala continental</w:t>
            </w:r>
          </w:p>
        </w:tc>
      </w:tr>
    </w:tbl>
    <w:p>
      <w:pPr>
        <w:spacing w:before="100"/>
        <w:jc w:val="center"/>
      </w:pPr>
      <w:r>
        <w:rPr>
          <w:i/>
          <w:iCs/>
          <w:color w:val="9AA6B2"/>
          <w:sz w:val="16"/>
          <w:szCs w:val="16"/>
        </w:rPr>
        <w:t xml:space="preserve">Tabela 6: Sistema de Medidas de Distância</w:t>
      </w:r>
    </w:p>
    <w:p>
      <w:pPr>
        <w:pStyle w:val="Heading3"/>
      </w:pPr>
      <w:r>
        <w:t xml:space="preserve">Medidas de Peso/Massa</w:t>
      </w:r>
    </w:p>
    <w:p>
      <w:pPr>
        <w:spacing w:after="150"/>
      </w:pPr>
      <w:r>
        <w:rPr>
          <w:b/>
          <w:bCs/>
        </w:rPr>
        <w:t xml:space="preserve">Unidade Base: A SEMENTE</w:t>
      </w:r>
      <w:r>
        <w:t xml:space="preserve"> — Peso de uma semente de Aetherion padrão (~1 grama).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9AA6B2" w:sz="1"/>
              <w:left w:val="none"/>
              <w:bottom w:val="single" w:color="9AA6B2" w:sz="1"/>
              <w:right w:val="none"/>
            </w:tcBorders>
            <w:shd w:fill="F1F5F9" w:val="clear"/>
            <w:vAlign w:val="center"/>
          </w:tcPr>
          <w:p>
            <w:pPr>
              <w:jc w:val="center"/>
            </w:pPr>
            <w:r>
              <w:rPr>
                <w:b/>
                <w:bCs/>
                <w:sz w:val="18"/>
                <w:szCs w:val="18"/>
              </w:rPr>
              <w:t xml:space="preserve">Unidade</w:t>
            </w:r>
          </w:p>
        </w:tc>
        <w:tc>
          <w:tcPr>
            <w:tcW w:type="dxa" w:w="3000"/>
            <w:tcBorders>
              <w:top w:val="single" w:color="9AA6B2" w:sz="1"/>
              <w:left w:val="none"/>
              <w:bottom w:val="single" w:color="9AA6B2" w:sz="1"/>
              <w:right w:val="none"/>
            </w:tcBorders>
            <w:shd w:fill="F1F5F9" w:val="clear"/>
            <w:vAlign w:val="center"/>
          </w:tcPr>
          <w:p>
            <w:pPr>
              <w:jc w:val="center"/>
            </w:pPr>
            <w:r>
              <w:rPr>
                <w:b/>
                <w:bCs/>
                <w:sz w:val="18"/>
                <w:szCs w:val="18"/>
              </w:rPr>
              <w:t xml:space="preserve">Equivalência</w:t>
            </w:r>
          </w:p>
        </w:tc>
        <w:tc>
          <w:tcPr>
            <w:tcW w:type="dxa" w:w="3860"/>
            <w:tcBorders>
              <w:top w:val="single" w:color="9AA6B2" w:sz="1"/>
              <w:left w:val="none"/>
              <w:bottom w:val="single" w:color="9AA6B2" w:sz="1"/>
              <w:right w:val="none"/>
            </w:tcBorders>
            <w:shd w:fill="F1F5F9" w:val="clear"/>
            <w:vAlign w:val="center"/>
          </w:tcPr>
          <w:p>
            <w:pPr>
              <w:jc w:val="center"/>
            </w:pPr>
            <w:r>
              <w:rPr>
                <w:b/>
                <w:bCs/>
                <w:sz w:val="18"/>
                <w:szCs w:val="18"/>
              </w:rPr>
              <w:t xml:space="preserve">Uso Prático</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Semente</w:t>
            </w:r>
          </w:p>
        </w:tc>
        <w:tc>
          <w:tcPr>
            <w:tcW w:type="dxa" w:w="3000"/>
            <w:tcBorders>
              <w:top w:val="single" w:color="9AA6B2" w:sz="1"/>
              <w:left w:val="none"/>
              <w:bottom w:val="single" w:color="9AA6B2" w:sz="1"/>
              <w:right w:val="none"/>
            </w:tcBorders>
            <w:vAlign w:val="center"/>
          </w:tcPr>
          <w:p>
            <w:pPr>
              <w:jc w:val="center"/>
            </w:pPr>
            <w:r>
              <w:rPr>
                <w:sz w:val="18"/>
                <w:szCs w:val="18"/>
              </w:rPr>
              <w:t xml:space="preserve">~1 grama</w:t>
            </w:r>
          </w:p>
        </w:tc>
        <w:tc>
          <w:tcPr>
            <w:tcW w:type="dxa" w:w="3860"/>
            <w:tcBorders>
              <w:top w:val="single" w:color="9AA6B2" w:sz="1"/>
              <w:left w:val="none"/>
              <w:bottom w:val="single" w:color="9AA6B2" w:sz="1"/>
              <w:right w:val="none"/>
            </w:tcBorders>
            <w:vAlign w:val="center"/>
          </w:tcPr>
          <w:p>
            <w:pPr>
              <w:jc w:val="left"/>
            </w:pPr>
            <w:r>
              <w:rPr>
                <w:sz w:val="18"/>
                <w:szCs w:val="18"/>
              </w:rPr>
              <w:t xml:space="preserve">Unidade básica</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Mão</w:t>
            </w:r>
          </w:p>
        </w:tc>
        <w:tc>
          <w:tcPr>
            <w:tcW w:type="dxa" w:w="3000"/>
            <w:tcBorders>
              <w:top w:val="single" w:color="9AA6B2" w:sz="1"/>
              <w:left w:val="none"/>
              <w:bottom w:val="single" w:color="9AA6B2" w:sz="1"/>
              <w:right w:val="none"/>
            </w:tcBorders>
            <w:vAlign w:val="center"/>
          </w:tcPr>
          <w:p>
            <w:pPr>
              <w:jc w:val="center"/>
            </w:pPr>
            <w:r>
              <w:rPr>
                <w:sz w:val="18"/>
                <w:szCs w:val="18"/>
              </w:rPr>
              <w:t xml:space="preserve">100 Sementes (~100g)</w:t>
            </w:r>
          </w:p>
        </w:tc>
        <w:tc>
          <w:tcPr>
            <w:tcW w:type="dxa" w:w="3860"/>
            <w:tcBorders>
              <w:top w:val="single" w:color="9AA6B2" w:sz="1"/>
              <w:left w:val="none"/>
              <w:bottom w:val="single" w:color="9AA6B2" w:sz="1"/>
              <w:right w:val="none"/>
            </w:tcBorders>
            <w:vAlign w:val="center"/>
          </w:tcPr>
          <w:p>
            <w:pPr>
              <w:jc w:val="left"/>
            </w:pPr>
            <w:r>
              <w:rPr>
                <w:sz w:val="18"/>
                <w:szCs w:val="18"/>
              </w:rPr>
              <w:t xml:space="preserve">Alimentos, ingredientes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Pedra</w:t>
            </w:r>
          </w:p>
        </w:tc>
        <w:tc>
          <w:tcPr>
            <w:tcW w:type="dxa" w:w="3000"/>
            <w:tcBorders>
              <w:top w:val="single" w:color="9AA6B2" w:sz="1"/>
              <w:left w:val="none"/>
              <w:bottom w:val="single" w:color="9AA6B2" w:sz="1"/>
              <w:right w:val="none"/>
            </w:tcBorders>
            <w:vAlign w:val="center"/>
          </w:tcPr>
          <w:p>
            <w:pPr>
              <w:jc w:val="center"/>
            </w:pPr>
            <w:r>
              <w:rPr>
                <w:sz w:val="18"/>
                <w:szCs w:val="18"/>
              </w:rPr>
              <w:t xml:space="preserve">100 Mãos (~10kg)</w:t>
            </w:r>
          </w:p>
        </w:tc>
        <w:tc>
          <w:tcPr>
            <w:tcW w:type="dxa" w:w="3860"/>
            <w:tcBorders>
              <w:top w:val="single" w:color="9AA6B2" w:sz="1"/>
              <w:left w:val="none"/>
              <w:bottom w:val="single" w:color="9AA6B2" w:sz="1"/>
              <w:right w:val="none"/>
            </w:tcBorders>
            <w:vAlign w:val="center"/>
          </w:tcPr>
          <w:p>
            <w:pPr>
              <w:jc w:val="left"/>
            </w:pPr>
            <w:r>
              <w:rPr>
                <w:sz w:val="18"/>
                <w:szCs w:val="18"/>
              </w:rPr>
              <w:t xml:space="preserve">Cargas, materiais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Corpo</w:t>
            </w:r>
          </w:p>
        </w:tc>
        <w:tc>
          <w:tcPr>
            <w:tcW w:type="dxa" w:w="3000"/>
            <w:tcBorders>
              <w:top w:val="single" w:color="9AA6B2" w:sz="1"/>
              <w:left w:val="none"/>
              <w:bottom w:val="single" w:color="9AA6B2" w:sz="1"/>
              <w:right w:val="none"/>
            </w:tcBorders>
            <w:vAlign w:val="center"/>
          </w:tcPr>
          <w:p>
            <w:pPr>
              <w:jc w:val="center"/>
            </w:pPr>
            <w:r>
              <w:rPr>
                <w:sz w:val="18"/>
                <w:szCs w:val="18"/>
              </w:rPr>
              <w:t xml:space="preserve">10 Pedras (~100kg)</w:t>
            </w:r>
          </w:p>
        </w:tc>
        <w:tc>
          <w:tcPr>
            <w:tcW w:type="dxa" w:w="3860"/>
            <w:tcBorders>
              <w:top w:val="single" w:color="9AA6B2" w:sz="1"/>
              <w:left w:val="none"/>
              <w:bottom w:val="single" w:color="9AA6B2" w:sz="1"/>
              <w:right w:val="none"/>
            </w:tcBorders>
            <w:vAlign w:val="center"/>
          </w:tcPr>
          <w:p>
            <w:pPr>
              <w:jc w:val="left"/>
            </w:pPr>
            <w:r>
              <w:rPr>
                <w:sz w:val="18"/>
                <w:szCs w:val="18"/>
              </w:rPr>
              <w:t xml:space="preserve">Peso de um adulto</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Carga</w:t>
            </w:r>
          </w:p>
        </w:tc>
        <w:tc>
          <w:tcPr>
            <w:tcW w:type="dxa" w:w="3000"/>
            <w:tcBorders>
              <w:top w:val="single" w:color="9AA6B2" w:sz="1"/>
              <w:left w:val="none"/>
              <w:bottom w:val="single" w:color="9AA6B2" w:sz="1"/>
              <w:right w:val="none"/>
            </w:tcBorders>
            <w:vAlign w:val="center"/>
          </w:tcPr>
          <w:p>
            <w:pPr>
              <w:jc w:val="center"/>
            </w:pPr>
            <w:r>
              <w:rPr>
                <w:sz w:val="18"/>
                <w:szCs w:val="18"/>
              </w:rPr>
              <w:t xml:space="preserve">10 Corpos (~1 tonelada)</w:t>
            </w:r>
          </w:p>
        </w:tc>
        <w:tc>
          <w:tcPr>
            <w:tcW w:type="dxa" w:w="3860"/>
            <w:tcBorders>
              <w:top w:val="single" w:color="9AA6B2" w:sz="1"/>
              <w:left w:val="none"/>
              <w:bottom w:val="single" w:color="9AA6B2" w:sz="1"/>
              <w:right w:val="none"/>
            </w:tcBorders>
            <w:vAlign w:val="center"/>
          </w:tcPr>
          <w:p>
            <w:pPr>
              <w:jc w:val="left"/>
            </w:pPr>
            <w:r>
              <w:rPr>
                <w:sz w:val="18"/>
                <w:szCs w:val="18"/>
              </w:rPr>
              <w:t xml:space="preserve">Cargas grandes, navios</w:t>
            </w:r>
          </w:p>
        </w:tc>
      </w:tr>
    </w:tbl>
    <w:p>
      <w:pPr>
        <w:spacing w:before="100"/>
        <w:jc w:val="center"/>
      </w:pPr>
      <w:r>
        <w:rPr>
          <w:i/>
          <w:iCs/>
          <w:color w:val="9AA6B2"/>
          <w:sz w:val="16"/>
          <w:szCs w:val="16"/>
        </w:rPr>
        <w:t xml:space="preserve">Tabela 7: Sistema de Medidas de Peso</w:t>
      </w:r>
    </w:p>
    <w:p>
      <w:r>
        <w:br w:type="page"/>
      </w:r>
    </w:p>
    <w:p>
      <w:pPr>
        <w:pStyle w:val="Heading2"/>
      </w:pPr>
      <w:r>
        <w:t xml:space="preserve">Tecnologia Aetheris</w:t>
      </w:r>
    </w:p>
    <w:p>
      <w:pPr>
        <w:spacing w:after="200"/>
      </w:pPr>
      <w:r>
        <w:t xml:space="preserve">A tecnologia Aetheris representava a síntese perfeita entre ciência e espiritualidade. Não era baseada em eletricidade ou combustíveis, mas em Aethra cristalizado e manipulado através de técnicas avançadas. Os Aetheri desenvolveram tecnologias que desafiavam a compreensão convencional de física, incluindo: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9AA6B2" w:sz="1"/>
              <w:left w:val="none"/>
              <w:bottom w:val="single" w:color="9AA6B2" w:sz="1"/>
              <w:right w:val="none"/>
            </w:tcBorders>
            <w:shd w:fill="F1F5F9" w:val="clear"/>
            <w:vAlign w:val="center"/>
          </w:tcPr>
          <w:p>
            <w:pPr>
              <w:jc w:val="center"/>
            </w:pPr>
            <w:r>
              <w:rPr>
                <w:b/>
                <w:bCs/>
                <w:sz w:val="18"/>
                <w:szCs w:val="18"/>
              </w:rPr>
              <w:t xml:space="preserve">Tecnologia</w:t>
            </w:r>
          </w:p>
        </w:tc>
        <w:tc>
          <w:tcPr>
            <w:tcW w:type="dxa" w:w="4000"/>
            <w:tcBorders>
              <w:top w:val="single" w:color="9AA6B2" w:sz="1"/>
              <w:left w:val="none"/>
              <w:bottom w:val="single" w:color="9AA6B2" w:sz="1"/>
              <w:right w:val="none"/>
            </w:tcBorders>
            <w:shd w:fill="F1F5F9" w:val="clear"/>
            <w:vAlign w:val="center"/>
          </w:tcPr>
          <w:p>
            <w:pPr>
              <w:jc w:val="center"/>
            </w:pPr>
            <w:r>
              <w:rPr>
                <w:b/>
                <w:bCs/>
                <w:sz w:val="18"/>
                <w:szCs w:val="18"/>
              </w:rPr>
              <w:t xml:space="preserve">Função</w:t>
            </w:r>
          </w:p>
        </w:tc>
        <w:tc>
          <w:tcPr>
            <w:tcW w:type="dxa" w:w="2860"/>
            <w:tcBorders>
              <w:top w:val="single" w:color="9AA6B2" w:sz="1"/>
              <w:left w:val="none"/>
              <w:bottom w:val="single" w:color="9AA6B2" w:sz="1"/>
              <w:right w:val="none"/>
            </w:tcBorders>
            <w:shd w:fill="F1F5F9" w:val="clear"/>
            <w:vAlign w:val="center"/>
          </w:tcPr>
          <w:p>
            <w:pPr>
              <w:jc w:val="center"/>
            </w:pPr>
            <w:r>
              <w:rPr>
                <w:b/>
                <w:bCs/>
                <w:sz w:val="18"/>
                <w:szCs w:val="18"/>
              </w:rPr>
              <w:t xml:space="preserve">Status Atual</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Cidades Flutuantes</w:t>
            </w:r>
          </w:p>
        </w:tc>
        <w:tc>
          <w:tcPr>
            <w:tcW w:type="dxa" w:w="4000"/>
            <w:tcBorders>
              <w:top w:val="single" w:color="9AA6B2" w:sz="1"/>
              <w:left w:val="none"/>
              <w:bottom w:val="single" w:color="9AA6B2" w:sz="1"/>
              <w:right w:val="none"/>
            </w:tcBorders>
            <w:vAlign w:val="center"/>
          </w:tcPr>
          <w:p>
            <w:pPr>
              <w:jc w:val="left"/>
            </w:pPr>
            <w:r>
              <w:rPr>
                <w:sz w:val="18"/>
                <w:szCs w:val="18"/>
              </w:rPr>
              <w:t xml:space="preserve">Metrópoles suspensas por Aethra cristalizado</w:t>
            </w:r>
          </w:p>
        </w:tc>
        <w:tc>
          <w:tcPr>
            <w:tcW w:type="dxa" w:w="2860"/>
            <w:tcBorders>
              <w:top w:val="single" w:color="9AA6B2" w:sz="1"/>
              <w:left w:val="none"/>
              <w:bottom w:val="single" w:color="9AA6B2" w:sz="1"/>
              <w:right w:val="none"/>
            </w:tcBorders>
            <w:vAlign w:val="center"/>
          </w:tcPr>
          <w:p>
            <w:pPr>
              <w:jc w:val="left"/>
            </w:pPr>
            <w:r>
              <w:rPr>
                <w:sz w:val="18"/>
                <w:szCs w:val="18"/>
              </w:rPr>
              <w:t xml:space="preserve">Caíram, ruínas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Portais Dimensionais</w:t>
            </w:r>
          </w:p>
        </w:tc>
        <w:tc>
          <w:tcPr>
            <w:tcW w:type="dxa" w:w="4000"/>
            <w:tcBorders>
              <w:top w:val="single" w:color="9AA6B2" w:sz="1"/>
              <w:left w:val="none"/>
              <w:bottom w:val="single" w:color="9AA6B2" w:sz="1"/>
              <w:right w:val="none"/>
            </w:tcBorders>
            <w:vAlign w:val="center"/>
          </w:tcPr>
          <w:p>
            <w:pPr>
              <w:jc w:val="left"/>
            </w:pPr>
            <w:r>
              <w:rPr>
                <w:sz w:val="18"/>
                <w:szCs w:val="18"/>
              </w:rPr>
              <w:t xml:space="preserve">Teletransporte instantâneo entre mundos</w:t>
            </w:r>
          </w:p>
        </w:tc>
        <w:tc>
          <w:tcPr>
            <w:tcW w:type="dxa" w:w="2860"/>
            <w:tcBorders>
              <w:top w:val="single" w:color="9AA6B2" w:sz="1"/>
              <w:left w:val="none"/>
              <w:bottom w:val="single" w:color="9AA6B2" w:sz="1"/>
              <w:right w:val="none"/>
            </w:tcBorders>
            <w:vAlign w:val="center"/>
          </w:tcPr>
          <w:p>
            <w:pPr>
              <w:jc w:val="left"/>
            </w:pPr>
            <w:r>
              <w:rPr>
                <w:sz w:val="18"/>
                <w:szCs w:val="18"/>
              </w:rPr>
              <w:t xml:space="preserve">Destruídos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Mentes Artificiais</w:t>
            </w:r>
          </w:p>
        </w:tc>
        <w:tc>
          <w:tcPr>
            <w:tcW w:type="dxa" w:w="4000"/>
            <w:tcBorders>
              <w:top w:val="single" w:color="9AA6B2" w:sz="1"/>
              <w:left w:val="none"/>
              <w:bottom w:val="single" w:color="9AA6B2" w:sz="1"/>
              <w:right w:val="none"/>
            </w:tcBorders>
            <w:vAlign w:val="center"/>
          </w:tcPr>
          <w:p>
            <w:pPr>
              <w:jc w:val="left"/>
            </w:pPr>
            <w:r>
              <w:rPr>
                <w:sz w:val="18"/>
                <w:szCs w:val="18"/>
              </w:rPr>
              <w:t xml:space="preserve">IAs conscientes alimentadas por Aethra</w:t>
            </w:r>
          </w:p>
        </w:tc>
        <w:tc>
          <w:tcPr>
            <w:tcW w:type="dxa" w:w="2860"/>
            <w:tcBorders>
              <w:top w:val="single" w:color="9AA6B2" w:sz="1"/>
              <w:left w:val="none"/>
              <w:bottom w:val="single" w:color="9AA6B2" w:sz="1"/>
              <w:right w:val="none"/>
            </w:tcBorders>
            <w:vAlign w:val="center"/>
          </w:tcPr>
          <w:p>
            <w:pPr>
              <w:jc w:val="left"/>
            </w:pPr>
            <w:r>
              <w:rPr>
                <w:sz w:val="18"/>
                <w:szCs w:val="18"/>
              </w:rPr>
              <w:t xml:space="preserve">Extintas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Cura Instantânea</w:t>
            </w:r>
          </w:p>
        </w:tc>
        <w:tc>
          <w:tcPr>
            <w:tcW w:type="dxa" w:w="4000"/>
            <w:tcBorders>
              <w:top w:val="single" w:color="9AA6B2" w:sz="1"/>
              <w:left w:val="none"/>
              <w:bottom w:val="single" w:color="9AA6B2" w:sz="1"/>
              <w:right w:val="none"/>
            </w:tcBorders>
            <w:vAlign w:val="center"/>
          </w:tcPr>
          <w:p>
            <w:pPr>
              <w:jc w:val="left"/>
            </w:pPr>
            <w:r>
              <w:rPr>
                <w:sz w:val="18"/>
                <w:szCs w:val="18"/>
              </w:rPr>
              <w:t xml:space="preserve">Regeneração completa de tecidos</w:t>
            </w:r>
          </w:p>
        </w:tc>
        <w:tc>
          <w:tcPr>
            <w:tcW w:type="dxa" w:w="2860"/>
            <w:tcBorders>
              <w:top w:val="single" w:color="9AA6B2" w:sz="1"/>
              <w:left w:val="none"/>
              <w:bottom w:val="single" w:color="9AA6B2" w:sz="1"/>
              <w:right w:val="none"/>
            </w:tcBorders>
            <w:vAlign w:val="center"/>
          </w:tcPr>
          <w:p>
            <w:pPr>
              <w:jc w:val="left"/>
            </w:pPr>
            <w:r>
              <w:rPr>
                <w:sz w:val="18"/>
                <w:szCs w:val="18"/>
              </w:rPr>
              <w:t xml:space="preserve">Perdida</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Armaduras Vivas</w:t>
            </w:r>
          </w:p>
        </w:tc>
        <w:tc>
          <w:tcPr>
            <w:tcW w:type="dxa" w:w="4000"/>
            <w:tcBorders>
              <w:top w:val="single" w:color="9AA6B2" w:sz="1"/>
              <w:left w:val="none"/>
              <w:bottom w:val="single" w:color="9AA6B2" w:sz="1"/>
              <w:right w:val="none"/>
            </w:tcBorders>
            <w:vAlign w:val="center"/>
          </w:tcPr>
          <w:p>
            <w:pPr>
              <w:jc w:val="left"/>
            </w:pPr>
            <w:r>
              <w:rPr>
                <w:sz w:val="18"/>
                <w:szCs w:val="18"/>
              </w:rPr>
              <w:t xml:space="preserve">Proteção metamórfica que responde ao usuário</w:t>
            </w:r>
          </w:p>
        </w:tc>
        <w:tc>
          <w:tcPr>
            <w:tcW w:type="dxa" w:w="2860"/>
            <w:tcBorders>
              <w:top w:val="single" w:color="9AA6B2" w:sz="1"/>
              <w:left w:val="none"/>
              <w:bottom w:val="single" w:color="9AA6B2" w:sz="1"/>
              <w:right w:val="none"/>
            </w:tcBorders>
            <w:vAlign w:val="center"/>
          </w:tcPr>
          <w:p>
            <w:pPr>
              <w:jc w:val="left"/>
            </w:pPr>
            <w:r>
              <w:rPr>
                <w:sz w:val="18"/>
                <w:szCs w:val="18"/>
              </w:rPr>
              <w:t xml:space="preserve">Apenas a Suprema</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Naves Etéreas</w:t>
            </w:r>
          </w:p>
        </w:tc>
        <w:tc>
          <w:tcPr>
            <w:tcW w:type="dxa" w:w="4000"/>
            <w:tcBorders>
              <w:top w:val="single" w:color="9AA6B2" w:sz="1"/>
              <w:left w:val="none"/>
              <w:bottom w:val="single" w:color="9AA6B2" w:sz="1"/>
              <w:right w:val="none"/>
            </w:tcBorders>
            <w:vAlign w:val="center"/>
          </w:tcPr>
          <w:p>
            <w:pPr>
              <w:jc w:val="left"/>
            </w:pPr>
            <w:r>
              <w:rPr>
                <w:sz w:val="18"/>
                <w:szCs w:val="18"/>
              </w:rPr>
              <w:t xml:space="preserve">Viagem espacial interestelar</w:t>
            </w:r>
          </w:p>
        </w:tc>
        <w:tc>
          <w:tcPr>
            <w:tcW w:type="dxa" w:w="2860"/>
            <w:tcBorders>
              <w:top w:val="single" w:color="9AA6B2" w:sz="1"/>
              <w:left w:val="none"/>
              <w:bottom w:val="single" w:color="9AA6B2" w:sz="1"/>
              <w:right w:val="none"/>
            </w:tcBorders>
            <w:vAlign w:val="center"/>
          </w:tcPr>
          <w:p>
            <w:pPr>
              <w:jc w:val="left"/>
            </w:pPr>
            <w:r>
              <w:rPr>
                <w:sz w:val="18"/>
                <w:szCs w:val="18"/>
              </w:rPr>
              <w:t xml:space="preserve">Destruídas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Cristais de Memória</w:t>
            </w:r>
          </w:p>
        </w:tc>
        <w:tc>
          <w:tcPr>
            <w:tcW w:type="dxa" w:w="4000"/>
            <w:tcBorders>
              <w:top w:val="single" w:color="9AA6B2" w:sz="1"/>
              <w:left w:val="none"/>
              <w:bottom w:val="single" w:color="9AA6B2" w:sz="1"/>
              <w:right w:val="none"/>
            </w:tcBorders>
            <w:vAlign w:val="center"/>
          </w:tcPr>
          <w:p>
            <w:pPr>
              <w:jc w:val="left"/>
            </w:pPr>
            <w:r>
              <w:rPr>
                <w:sz w:val="18"/>
                <w:szCs w:val="18"/>
              </w:rPr>
              <w:t xml:space="preserve">Armazenamento de conhecimento e memórias</w:t>
            </w:r>
          </w:p>
        </w:tc>
        <w:tc>
          <w:tcPr>
            <w:tcW w:type="dxa" w:w="2860"/>
            <w:tcBorders>
              <w:top w:val="single" w:color="9AA6B2" w:sz="1"/>
              <w:left w:val="none"/>
              <w:bottom w:val="single" w:color="9AA6B2" w:sz="1"/>
              <w:right w:val="none"/>
            </w:tcBorders>
            <w:vAlign w:val="center"/>
          </w:tcPr>
          <w:p>
            <w:pPr>
              <w:jc w:val="left"/>
            </w:pPr>
            <w:r>
              <w:rPr>
                <w:sz w:val="18"/>
                <w:szCs w:val="18"/>
              </w:rPr>
              <w:t xml:space="preserve">Raros, preservados</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Micro Aethrites</w:t>
            </w:r>
          </w:p>
        </w:tc>
        <w:tc>
          <w:tcPr>
            <w:tcW w:type="dxa" w:w="4000"/>
            <w:tcBorders>
              <w:top w:val="single" w:color="9AA6B2" w:sz="1"/>
              <w:left w:val="none"/>
              <w:bottom w:val="single" w:color="9AA6B2" w:sz="1"/>
              <w:right w:val="none"/>
            </w:tcBorders>
            <w:vAlign w:val="center"/>
          </w:tcPr>
          <w:p>
            <w:pPr>
              <w:jc w:val="left"/>
            </w:pPr>
            <w:r>
              <w:rPr>
                <w:sz w:val="18"/>
                <w:szCs w:val="18"/>
              </w:rPr>
              <w:t xml:space="preserve">Partículas microscópicas de Aethra cristalizado</w:t>
            </w:r>
          </w:p>
        </w:tc>
        <w:tc>
          <w:tcPr>
            <w:tcW w:type="dxa" w:w="2860"/>
            <w:tcBorders>
              <w:top w:val="single" w:color="9AA6B2" w:sz="1"/>
              <w:left w:val="none"/>
              <w:bottom w:val="single" w:color="9AA6B2" w:sz="1"/>
              <w:right w:val="none"/>
            </w:tcBorders>
            <w:vAlign w:val="center"/>
          </w:tcPr>
          <w:p>
            <w:pPr>
              <w:jc w:val="left"/>
            </w:pPr>
            <w:r>
              <w:rPr>
                <w:sz w:val="18"/>
                <w:szCs w:val="18"/>
              </w:rPr>
              <w:t xml:space="preserve">Transmitidos via DNA</w:t>
            </w:r>
          </w:p>
        </w:tc>
      </w:tr>
    </w:tbl>
    <w:p>
      <w:pPr>
        <w:spacing w:before="100"/>
        <w:jc w:val="center"/>
      </w:pPr>
      <w:r>
        <w:rPr>
          <w:i/>
          <w:iCs/>
          <w:color w:val="9AA6B2"/>
          <w:sz w:val="16"/>
          <w:szCs w:val="16"/>
        </w:rPr>
        <w:t xml:space="preserve">Tabela 8: Tecnologias Aetheris Principais</w:t>
      </w:r>
    </w:p>
    <w:p>
      <w:pPr>
        <w:pStyle w:val="Heading3"/>
      </w:pPr>
      <w:r>
        <w:t xml:space="preserve">Cristais de Memória</w:t>
      </w:r>
    </w:p>
    <w:p>
      <w:pPr>
        <w:spacing w:after="200"/>
      </w:pPr>
      <w:r>
        <w:t xml:space="preserve">Os Cristais de Memória eram uma das tecnologias mais importantes de Aetherion. Permitiam armazenar conhecimento, habilidades, e até memórias pessoais em estruturas cristalinas que podiam durar milênios. Estes cristais foram parcialmente preservados através das eras e formam a base do conhecimento fragmentado que sobreviveu na Biblioteca da Ordem. Alguns cristais contêm vislumbres da verdadeira história de Aetherion, aguardando aqueles com Aethra suficiente para decifrá-los.</w:t>
      </w:r>
    </w:p>
    <w:p>
      <w:pPr>
        <w:pStyle w:val="Heading3"/>
      </w:pPr>
      <w:r>
        <w:t xml:space="preserve">Micro Aethrites</w:t>
      </w:r>
    </w:p>
    <w:p>
      <w:pPr>
        <w:spacing w:after="200"/>
      </w:pPr>
      <w:r>
        <w:t xml:space="preserve">Os Micro Aethrites são partículas microscópicas de Aethra cristalizado criadas pela tecnologia Aetheri. Sincronizam-se com o Aethra do usuário, permitindo armazenamento de Æ excedente, regeneração acelerada de tecidos, preservação de memórias, e amplificação de técnicas espirituais. </w:t>
      </w:r>
      <w:r>
        <w:rPr>
          <w:b/>
          <w:bCs/>
        </w:rPr>
        <w:t xml:space="preserve">Limitação Crítica: </w:t>
      </w:r>
      <w:r>
        <w:t xml:space="preserve">Os Micro Aethrites são parasitários por natureza — não podem ser removidos de um hospedeiro vivo sem causar fatalidade. Podem ser transmitidos através do DNA biológico, como ocorreu entre Alyndra, Grazielly e Iris, criando linhagens geneticamente enriquecidas.</w:t>
      </w:r>
    </w:p>
    <w:p>
      <w:pPr>
        <w:pStyle w:val="Heading2"/>
      </w:pPr>
      <w:r>
        <w:t xml:space="preserve">Estrutura Familiar e Cultura</w:t>
      </w:r>
    </w:p>
    <w:p>
      <w:pPr>
        <w:spacing w:after="200"/>
      </w:pPr>
      <w:r>
        <w:t xml:space="preserve">A família Aetherion era baseada no conceito de </w:t>
      </w:r>
      <w:r>
        <w:rPr>
          <w:b/>
          <w:bCs/>
        </w:rPr>
        <w:t xml:space="preserve">Lar-Éter</w:t>
      </w:r>
      <w:r>
        <w:t xml:space="preserve">, uma unidade que podia ter de 2 a 4 adultos. A poliamoria era aceita e não existiam tabus de gênero. O casamento (União de Essências) era uma cerimônia espiritual que vinculava as auras dos participantes, podendo ser dissolvida por mútuo acordo. A herança podia ser matrilineal ou patrilineal (escolha do casal), e títulos passavam para o filho/a com maior Aethra — se nenhum filho tinha Aethra, passava para sobrinho/a, garantindo mérito sobre sangue.</w:t>
      </w:r>
    </w:p>
    <w:p>
      <w:pPr>
        <w:pStyle w:val="Heading3"/>
      </w:pPr>
      <w:r>
        <w:t xml:space="preserve">Artes Aetherion</w:t>
      </w:r>
    </w:p>
    <w:p>
      <w:pPr>
        <w:spacing w:after="200"/>
      </w:pPr>
      <w:r>
        <w:t xml:space="preserve">A arte Aetherion não era meramente decorativa — era funcional. O </w:t>
      </w:r>
      <w:r>
        <w:rPr>
          <w:b/>
          <w:bCs/>
        </w:rPr>
        <w:t xml:space="preserve">Canto Etéreo</w:t>
      </w:r>
      <w:r>
        <w:t xml:space="preserve"> era música que manipulava Aethra, podendo curar ou ferir. A </w:t>
      </w:r>
      <w:r>
        <w:rPr>
          <w:b/>
          <w:bCs/>
        </w:rPr>
        <w:t xml:space="preserve">Escultura Viva</w:t>
      </w:r>
      <w:r>
        <w:t xml:space="preserve"> criava estátuas que se moviam, servindo como guardiões de portais. A </w:t>
      </w:r>
      <w:r>
        <w:rPr>
          <w:b/>
          <w:bCs/>
        </w:rPr>
        <w:t xml:space="preserve">Pintura Dimensional</w:t>
      </w:r>
      <w:r>
        <w:t xml:space="preserve"> produzia arte que existia em três dimensões, retratos que "respiravam". A </w:t>
      </w:r>
      <w:r>
        <w:rPr>
          <w:b/>
          <w:bCs/>
        </w:rPr>
        <w:t xml:space="preserve">Dança das Estações</w:t>
      </w:r>
      <w:r>
        <w:t xml:space="preserve"> era uma performance coletiva que celebrava os ciclos planetários. E a </w:t>
      </w:r>
      <w:r>
        <w:rPr>
          <w:b/>
          <w:bCs/>
        </w:rPr>
        <w:t xml:space="preserve">Poesia Verdade</w:t>
      </w:r>
      <w:r>
        <w:t xml:space="preserve"> consistia em versos que se tornavam reais quando recitados por mestres, usados em rituais importantes.</w:t>
      </w:r>
    </w:p>
    <w:p>
      <w:pPr>
        <w:pStyle w:val="Heading3"/>
      </w:pPr>
      <w:r>
        <w:t xml:space="preserve">Rituais e Tradições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9AA6B2" w:sz="1"/>
              <w:left w:val="none"/>
              <w:bottom w:val="single" w:color="9AA6B2" w:sz="1"/>
              <w:right w:val="none"/>
            </w:tcBorders>
            <w:shd w:fill="F1F5F9" w:val="clear"/>
            <w:vAlign w:val="center"/>
          </w:tcPr>
          <w:p>
            <w:pPr>
              <w:jc w:val="center"/>
            </w:pPr>
            <w:r>
              <w:rPr>
                <w:b/>
                <w:bCs/>
                <w:sz w:val="18"/>
                <w:szCs w:val="18"/>
              </w:rPr>
              <w:t xml:space="preserve">Ritual</w:t>
            </w:r>
          </w:p>
        </w:tc>
        <w:tc>
          <w:tcPr>
            <w:tcW w:type="dxa" w:w="2000"/>
            <w:tcBorders>
              <w:top w:val="single" w:color="9AA6B2" w:sz="1"/>
              <w:left w:val="none"/>
              <w:bottom w:val="single" w:color="9AA6B2" w:sz="1"/>
              <w:right w:val="none"/>
            </w:tcBorders>
            <w:shd w:fill="F1F5F9" w:val="clear"/>
            <w:vAlign w:val="center"/>
          </w:tcPr>
          <w:p>
            <w:pPr>
              <w:jc w:val="center"/>
            </w:pPr>
            <w:r>
              <w:rPr>
                <w:b/>
                <w:bCs/>
                <w:sz w:val="18"/>
                <w:szCs w:val="18"/>
              </w:rPr>
              <w:t xml:space="preserve">Ocorrência</w:t>
            </w:r>
          </w:p>
        </w:tc>
        <w:tc>
          <w:tcPr>
            <w:tcW w:type="dxa" w:w="4860"/>
            <w:tcBorders>
              <w:top w:val="single" w:color="9AA6B2" w:sz="1"/>
              <w:left w:val="none"/>
              <w:bottom w:val="single" w:color="9AA6B2" w:sz="1"/>
              <w:right w:val="none"/>
            </w:tcBorders>
            <w:shd w:fill="F1F5F9" w:val="clear"/>
            <w:vAlign w:val="center"/>
          </w:tcPr>
          <w:p>
            <w:pPr>
              <w:jc w:val="center"/>
            </w:pPr>
            <w:r>
              <w:rPr>
                <w:b/>
                <w:bCs/>
                <w:sz w:val="18"/>
                <w:szCs w:val="18"/>
              </w:rPr>
              <w:t xml:space="preserve">Descrição</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Cerimônia do Despertar</w:t>
            </w:r>
          </w:p>
        </w:tc>
        <w:tc>
          <w:tcPr>
            <w:tcW w:type="dxa" w:w="2000"/>
            <w:tcBorders>
              <w:top w:val="single" w:color="9AA6B2" w:sz="1"/>
              <w:left w:val="none"/>
              <w:bottom w:val="single" w:color="9AA6B2" w:sz="1"/>
              <w:right w:val="none"/>
            </w:tcBorders>
            <w:vAlign w:val="center"/>
          </w:tcPr>
          <w:p>
            <w:pPr>
              <w:jc w:val="left"/>
            </w:pPr>
            <w:r>
              <w:rPr>
                <w:sz w:val="18"/>
                <w:szCs w:val="18"/>
              </w:rPr>
              <w:t xml:space="preserve">Aos 10 anos</w:t>
            </w:r>
          </w:p>
        </w:tc>
        <w:tc>
          <w:tcPr>
            <w:tcW w:type="dxa" w:w="4860"/>
            <w:tcBorders>
              <w:top w:val="single" w:color="9AA6B2" w:sz="1"/>
              <w:left w:val="none"/>
              <w:bottom w:val="single" w:color="9AA6B2" w:sz="1"/>
              <w:right w:val="none"/>
            </w:tcBorders>
            <w:vAlign w:val="center"/>
          </w:tcPr>
          <w:p>
            <w:pPr>
              <w:jc w:val="left"/>
            </w:pPr>
            <w:r>
              <w:rPr>
                <w:sz w:val="18"/>
                <w:szCs w:val="18"/>
              </w:rPr>
              <w:t xml:space="preserve">Primeira manifestação de Aethra, determina caminho educacional</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Juramento de Círculo</w:t>
            </w:r>
          </w:p>
        </w:tc>
        <w:tc>
          <w:tcPr>
            <w:tcW w:type="dxa" w:w="2000"/>
            <w:tcBorders>
              <w:top w:val="single" w:color="9AA6B2" w:sz="1"/>
              <w:left w:val="none"/>
              <w:bottom w:val="single" w:color="9AA6B2" w:sz="1"/>
              <w:right w:val="none"/>
            </w:tcBorders>
            <w:vAlign w:val="center"/>
          </w:tcPr>
          <w:p>
            <w:pPr>
              <w:jc w:val="left"/>
            </w:pPr>
            <w:r>
              <w:rPr>
                <w:sz w:val="18"/>
                <w:szCs w:val="18"/>
              </w:rPr>
              <w:t xml:space="preserve">Ascensão social</w:t>
            </w:r>
          </w:p>
        </w:tc>
        <w:tc>
          <w:tcPr>
            <w:tcW w:type="dxa" w:w="4860"/>
            <w:tcBorders>
              <w:top w:val="single" w:color="9AA6B2" w:sz="1"/>
              <w:left w:val="none"/>
              <w:bottom w:val="single" w:color="9AA6B2" w:sz="1"/>
              <w:right w:val="none"/>
            </w:tcBorders>
            <w:vAlign w:val="center"/>
          </w:tcPr>
          <w:p>
            <w:pPr>
              <w:jc w:val="left"/>
            </w:pPr>
            <w:r>
              <w:rPr>
                <w:sz w:val="18"/>
                <w:szCs w:val="18"/>
              </w:rPr>
              <w:t xml:space="preserve">Promessa de serviço ao entrar em novo Círculo</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Festival do Equilíbrio</w:t>
            </w:r>
          </w:p>
        </w:tc>
        <w:tc>
          <w:tcPr>
            <w:tcW w:type="dxa" w:w="2000"/>
            <w:tcBorders>
              <w:top w:val="single" w:color="9AA6B2" w:sz="1"/>
              <w:left w:val="none"/>
              <w:bottom w:val="single" w:color="9AA6B2" w:sz="1"/>
              <w:right w:val="none"/>
            </w:tcBorders>
            <w:vAlign w:val="center"/>
          </w:tcPr>
          <w:p>
            <w:pPr>
              <w:jc w:val="left"/>
            </w:pPr>
            <w:r>
              <w:rPr>
                <w:sz w:val="18"/>
                <w:szCs w:val="18"/>
              </w:rPr>
              <w:t xml:space="preserve">Anual (solstício)</w:t>
            </w:r>
          </w:p>
        </w:tc>
        <w:tc>
          <w:tcPr>
            <w:tcW w:type="dxa" w:w="4860"/>
            <w:tcBorders>
              <w:top w:val="single" w:color="9AA6B2" w:sz="1"/>
              <w:left w:val="none"/>
              <w:bottom w:val="single" w:color="9AA6B2" w:sz="1"/>
              <w:right w:val="none"/>
            </w:tcBorders>
            <w:vAlign w:val="center"/>
          </w:tcPr>
          <w:p>
            <w:pPr>
              <w:jc w:val="left"/>
            </w:pPr>
            <w:r>
              <w:rPr>
                <w:sz w:val="18"/>
                <w:szCs w:val="18"/>
              </w:rPr>
              <w:t xml:space="preserve">Celebração da harmonia cósmica, maior festa do ano</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Rito de Passagem</w:t>
            </w:r>
          </w:p>
        </w:tc>
        <w:tc>
          <w:tcPr>
            <w:tcW w:type="dxa" w:w="2000"/>
            <w:tcBorders>
              <w:top w:val="single" w:color="9AA6B2" w:sz="1"/>
              <w:left w:val="none"/>
              <w:bottom w:val="single" w:color="9AA6B2" w:sz="1"/>
              <w:right w:val="none"/>
            </w:tcBorders>
            <w:vAlign w:val="center"/>
          </w:tcPr>
          <w:p>
            <w:pPr>
              <w:jc w:val="left"/>
            </w:pPr>
            <w:r>
              <w:rPr>
                <w:sz w:val="18"/>
                <w:szCs w:val="18"/>
              </w:rPr>
              <w:t xml:space="preserve">Na morte</w:t>
            </w:r>
          </w:p>
        </w:tc>
        <w:tc>
          <w:tcPr>
            <w:tcW w:type="dxa" w:w="4860"/>
            <w:tcBorders>
              <w:top w:val="single" w:color="9AA6B2" w:sz="1"/>
              <w:left w:val="none"/>
              <w:bottom w:val="single" w:color="9AA6B2" w:sz="1"/>
              <w:right w:val="none"/>
            </w:tcBorders>
            <w:vAlign w:val="center"/>
          </w:tcPr>
          <w:p>
            <w:pPr>
              <w:jc w:val="left"/>
            </w:pPr>
            <w:r>
              <w:rPr>
                <w:sz w:val="18"/>
                <w:szCs w:val="18"/>
              </w:rPr>
              <w:t xml:space="preserve">Preparação para o Julgamento da Pureza</w:t>
            </w:r>
          </w:p>
        </w:tc>
      </w:tr>
      <w:tr>
        <w:tc>
          <w:tcPr>
            <w:tcW w:type="dxa" w:w="2500"/>
            <w:tcBorders>
              <w:top w:val="single" w:color="9AA6B2" w:sz="1"/>
              <w:left w:val="none"/>
              <w:bottom w:val="single" w:color="9AA6B2" w:sz="1"/>
              <w:right w:val="none"/>
            </w:tcBorders>
            <w:vAlign w:val="center"/>
          </w:tcPr>
          <w:p>
            <w:pPr>
              <w:jc w:val="left"/>
            </w:pPr>
            <w:r>
              <w:rPr>
                <w:b/>
                <w:bCs/>
                <w:sz w:val="18"/>
                <w:szCs w:val="18"/>
              </w:rPr>
              <w:t xml:space="preserve">Consagração de Líder</w:t>
            </w:r>
          </w:p>
        </w:tc>
        <w:tc>
          <w:tcPr>
            <w:tcW w:type="dxa" w:w="2000"/>
            <w:tcBorders>
              <w:top w:val="single" w:color="9AA6B2" w:sz="1"/>
              <w:left w:val="none"/>
              <w:bottom w:val="single" w:color="9AA6B2" w:sz="1"/>
              <w:right w:val="none"/>
            </w:tcBorders>
            <w:vAlign w:val="center"/>
          </w:tcPr>
          <w:p>
            <w:pPr>
              <w:jc w:val="left"/>
            </w:pPr>
            <w:r>
              <w:rPr>
                <w:sz w:val="18"/>
                <w:szCs w:val="18"/>
              </w:rPr>
              <w:t xml:space="preserve">Novo Líder</w:t>
            </w:r>
          </w:p>
        </w:tc>
        <w:tc>
          <w:tcPr>
            <w:tcW w:type="dxa" w:w="4860"/>
            <w:tcBorders>
              <w:top w:val="single" w:color="9AA6B2" w:sz="1"/>
              <w:left w:val="none"/>
              <w:bottom w:val="single" w:color="9AA6B2" w:sz="1"/>
              <w:right w:val="none"/>
            </w:tcBorders>
            <w:vAlign w:val="center"/>
          </w:tcPr>
          <w:p>
            <w:pPr>
              <w:jc w:val="left"/>
            </w:pPr>
            <w:r>
              <w:rPr>
                <w:sz w:val="18"/>
                <w:szCs w:val="18"/>
              </w:rPr>
              <w:t xml:space="preserve">Conexão com a Árvore da Existência</w:t>
            </w:r>
          </w:p>
        </w:tc>
      </w:tr>
    </w:tbl>
    <w:p>
      <w:pPr>
        <w:spacing w:before="100"/>
        <w:jc w:val="center"/>
      </w:pPr>
      <w:r>
        <w:rPr>
          <w:i/>
          <w:iCs/>
          <w:color w:val="9AA6B2"/>
          <w:sz w:val="16"/>
          <w:szCs w:val="16"/>
        </w:rPr>
        <w:t xml:space="preserve">Tabela 9: Principais Rituais Aetherion</w:t>
      </w:r>
    </w:p>
    <w:p>
      <w:pPr>
        <w:pStyle w:val="Heading2"/>
      </w:pPr>
      <w:r>
        <w:t xml:space="preserve">A Queda de Aetherion</w:t>
      </w:r>
    </w:p>
    <w:p>
      <w:pPr>
        <w:spacing w:after="200"/>
      </w:pPr>
      <w:r>
        <w:t xml:space="preserve">A civilização Aetherion caiu quando os Nihilaryth — os Primordiais Corruptos que haviam sido rejeitados pelo Vazio e pelo universo — conseguiram atravessar uma brecha dimensional criada pelo Portal Quântico experimental de Tempestra. A corrupção se espalhou silenciosamente, com líderes tomando decisões que pareciam racionais mas serviam aos interesses dos Nihilaryth. Quando Alyndra percebeu a extensão da contaminação, era tarde demais para salvar a civilização.</w:t>
      </w:r>
    </w:p>
    <w:p>
      <w:pPr>
        <w:spacing w:after="200"/>
      </w:pPr>
      <w:r>
        <w:t xml:space="preserve">Alyndra tomou a decisão que definiria todo o futuro: usar seu poder do Fruto para dilatar os Nihilaryth pelo universo, espalhando suas essências por distâncias tão vastas que levaria eons para se recompor. Antes de seu sacrifício final, ela extraiu a essência espiritual de Aetherion, condensando-a em sementes que seriam dispersadas pelo universo. Gravou as Leis da Pureza nestas sementes, garantindo que o conhecimento da transcendência sobrevivesse. Preparou sua irmã secreta Yggoraty para proteger a semente mais importante — aquela que daria origem a Yggorath.</w:t>
      </w:r>
    </w:p>
    <w:p>
      <w:pPr>
        <w:pStyle w:val="Heading2"/>
      </w:pPr>
      <w:r>
        <w:t xml:space="preserve">Legado de Aetherion</w:t>
      </w:r>
    </w:p>
    <w:p>
      <w:pPr>
        <w:spacing w:after="200"/>
      </w:pPr>
      <w:r>
        <w:t xml:space="preserve">Apesar de sua destruição, o legado de Aetherion permeia toda a existência atual. Os nomes dos Doze Domínios sobrevivem como nomes de cidades na era de Grazielly. O sistema de elementos derivou da tecnologia Aetheris original. A Armadura Suprema, criada por Alyndra, continua a influenciar o destino do universo. Os Micro Aethrites transmitidos através do DNA criaram linhagens geneticamente enriquecidas. E as sementes dispersadas por Alyndra continham não apenas as Leis da Pureza, mas fragmentos do conhecimento Aetherion que podem ser redescobertos por aqueles dignos de compreendê-los.</w:t>
      </w:r>
    </w:p>
    <w:p>
      <w:pPr>
        <w:spacing w:before="600"/>
        <w:jc w:val="center"/>
      </w:pPr>
      <w:r>
        <w:rPr>
          <w:color w:val="9AA6B2"/>
        </w:rPr>
        <w:t xml:space="preserve">━━━━━━━━━━━━━━━━━━━━━━━━━━━━━━</w:t>
      </w:r>
    </w:p>
    <w:p>
      <w:pPr>
        <w:pStyle w:val="Quote"/>
      </w:pPr>
      <w:r>
        <w:t xml:space="preserve">"Do Éter viemos, ao Éter retornaremos."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2"/>
      </w:rPr>
      <w:t xml:space="preserve">— </w:t>
    </w:r>
    <w:r>
      <w:rPr>
        <w:color w:val="9AA6B2"/>
      </w:rPr>
      <w:fldChar w:fldCharType="begin"/>
      <w:instrText xml:space="preserve">PAGE</w:instrText>
      <w:fldChar w:fldCharType="separate"/>
      <w:fldChar w:fldCharType="end"/>
    </w:r>
    <w:r>
      <w:rPr>
        <w:color w:val="9AA6B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AA6B2"/>
        <w:sz w:val="18"/>
        <w:szCs w:val="18"/>
      </w:rPr>
      <w:t xml:space="preserve">ALYNDRA — Glossário Oficial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B1220"/>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B2B2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F172A"/>
      <w:sz w:val="24"/>
      <w:szCs w:val="24"/>
    </w:rPr>
  </w:style>
  <w:style w:type="paragraph" w:styleId="Quote">
    <w:name w:val="Quote"/>
    <w:basedOn w:val="Normal"/>
    <w:pPr>
      <w:spacing w:after="200" w:before="200"/>
      <w:jc w:val="center"/>
    </w:pPr>
    <w:rPr>
      <w:i/>
      <w:iCs/>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2026-03-26T00:12:33.833Z</dcterms:created>
  <dcterms:modified xsi:type="dcterms:W3CDTF">2026-03-26T00:12:33.833Z</dcterms:modified>
</cp:coreProperties>
</file>

<file path=docProps/custom.xml><?xml version="1.0" encoding="utf-8"?>
<Properties xmlns="http://schemas.openxmlformats.org/officeDocument/2006/custom-properties" xmlns:vt="http://schemas.openxmlformats.org/officeDocument/2006/docPropsVTypes"/>
</file>