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B1220"/>
          <w:sz w:val="72"/>
          <w:szCs w:val="72"/>
        </w:rPr>
        <w:t xml:space="preserve">UNIVERSO DE ALYNDRAS</w:t>
      </w:r>
    </w:p>
    <w:p>
      <w:pPr>
        <w:spacing w:after="800"/>
        <w:jc w:val="center"/>
      </w:pPr>
      <w:r>
        <w:rPr>
          <w:color w:val="94A3B8"/>
          <w:sz w:val="28"/>
          <w:szCs w:val="28"/>
        </w:rPr>
        <w:t xml:space="preserve">━━━━━━━━━━━━━━━━━━━━━━━━━━━━━━━━━</w:t>
      </w:r>
    </w:p>
    <w:p>
      <w:pPr>
        <w:spacing w:after="200"/>
        <w:jc w:val="center"/>
      </w:pPr>
      <w:r>
        <w:rPr>
          <w:rFonts w:ascii="Times New Roman" w:cs="Times New Roman" w:eastAsia="Times New Roman" w:hAnsi="Times New Roman"/>
          <w:b/>
          <w:bCs/>
          <w:color w:val="64748B"/>
          <w:sz w:val="48"/>
          <w:szCs w:val="48"/>
        </w:rPr>
        <w:t xml:space="preserve">OS 10 SERAPHYENS</w:t>
      </w:r>
    </w:p>
    <w:p>
      <w:pPr>
        <w:spacing w:after="200"/>
        <w:jc w:val="center"/>
      </w:pPr>
      <w:r>
        <w:rPr>
          <w:rFonts w:ascii="Times New Roman" w:cs="Times New Roman" w:eastAsia="Times New Roman" w:hAnsi="Times New Roman"/>
          <w:b/>
          <w:bCs/>
          <w:color w:val="1E293B"/>
          <w:sz w:val="36"/>
          <w:szCs w:val="36"/>
        </w:rPr>
        <w:t xml:space="preserve">ILIOS E NYXALOR — FILHOS LEGÍTIMOS</w:t>
      </w:r>
    </w:p>
    <w:p>
      <w:pPr>
        <w:spacing w:after="200"/>
        <w:jc w:val="center"/>
      </w:pPr>
      <w:r>
        <w:rPr>
          <w:rFonts w:ascii="Times New Roman" w:cs="Times New Roman" w:eastAsia="Times New Roman" w:hAnsi="Times New Roman"/>
          <w:color w:val="1E293B"/>
          <w:sz w:val="28"/>
          <w:szCs w:val="28"/>
        </w:rPr>
        <w:t xml:space="preserve">Estrutura Hierárquica e Origem Cósmica</w:t>
      </w:r>
    </w:p>
    <w:p>
      <w:pPr>
        <w:spacing w:before="1500"/>
        <w:jc w:val="center"/>
      </w:pPr>
      <w:r>
        <w:rPr>
          <w:i/>
          <w:iCs/>
          <w:color w:val="94A3B8"/>
          <w:sz w:val="22"/>
          <w:szCs w:val="22"/>
        </w:rPr>
        <w:t xml:space="preserve">Documento de Referência para Continuidade Narrativa</w:t>
      </w:r>
    </w:p>
    <w:p>
      <w:pPr>
        <w:spacing w:before="400"/>
        <w:jc w:val="center"/>
      </w:pPr>
      <w:r>
        <w:rPr>
          <w:color w:val="64748B"/>
          <w:sz w:val="24"/>
          <w:szCs w:val="24"/>
        </w:rPr>
        <w:t xml:space="preserve">Daniel — Criador de Alyndras</w:t>
      </w:r>
    </w:p>
    <w:p>
      <w:pPr>
        <w:sectPr>
          <w:pgSz w:w="11906" w:h="16838" w:orient="portrait"/>
          <w:pgMar w:top="0" w:right="0" w:bottom="0" w:left="0" w:header="708" w:footer="708" w:gutter="0"/>
          <w:pgNumType/>
          <w:docGrid w:linePitch="360"/>
        </w:sectPr>
      </w:pPr>
    </w:p>
    <w:sdt>
      <w:sdtPr>
        <w:alias w:val="Sumário"/>
      </w:sdtPr>
      <w:sdtContent>
        <w:p>
          <w:r>
            <w:fldChar w:fldCharType="begin" w:dirty="true"/>
            <w:instrText xml:space="preserve">TOC \h \o "1-3"</w:instrText>
            <w:fldChar w:fldCharType="separate"/>
          </w:r>
        </w:p>
        <w:p>
          <w:pPr>
            <w:pStyle w:val="9"/>
            <w:tabs>
              <w:tab w:val="right" w:leader="dot" w:pos="9026"/>
            </w:tabs>
          </w:pPr>
          <w:r>
            <w:t>1. VISÃO GERAL DA HIERARQUIA CÓSMICA</w:t>
          </w:r>
          <w:r>
            <w:tab/>
          </w:r>
          <w:r>
            <w:t>1</w:t>
          </w:r>
        </w:p>
        <w:p>
          <w:pPr>
            <w:pStyle w:val="9"/>
            <w:tabs>
              <w:tab w:val="right" w:leader="dot" w:pos="9026"/>
            </w:tabs>
          </w:pPr>
          <w:r>
            <w:t>2. CRONOLOGIA DA CRIAÇÃO</w:t>
          </w:r>
          <w:r>
            <w:tab/>
          </w:r>
          <w:r>
            <w:t>1</w:t>
          </w:r>
        </w:p>
        <w:p>
          <w:pPr>
            <w:pStyle w:val="11"/>
            <w:ind w:left="360"/>
            <w:tabs>
              <w:tab w:val="right" w:leader="dot" w:pos="9026"/>
            </w:tabs>
          </w:pPr>
          <w:r>
            <w:t>2.1 A Transformação de Yggorath</w:t>
          </w:r>
          <w:r>
            <w:tab/>
          </w:r>
          <w:r>
            <w:t>1</w:t>
          </w:r>
        </w:p>
        <w:p>
          <w:pPr>
            <w:pStyle w:val="11"/>
            <w:ind w:left="360"/>
            <w:tabs>
              <w:tab w:val="right" w:leader="dot" w:pos="9026"/>
            </w:tabs>
          </w:pPr>
          <w:r>
            <w:t>2.2 A Criação dos Dez Seraphyens</w:t>
          </w:r>
          <w:r>
            <w:tab/>
          </w:r>
          <w:r>
            <w:t>1</w:t>
          </w:r>
        </w:p>
        <w:p>
          <w:pPr>
            <w:pStyle w:val="11"/>
            <w:ind w:left="360"/>
            <w:tabs>
              <w:tab w:val="right" w:leader="dot" w:pos="9026"/>
            </w:tabs>
          </w:pPr>
          <w:r>
            <w:t>2.3 O Fruto da Existência</w:t>
          </w:r>
          <w:r>
            <w:tab/>
          </w:r>
          <w:r>
            <w:t>2</w:t>
          </w:r>
        </w:p>
        <w:p>
          <w:pPr>
            <w:pStyle w:val="11"/>
            <w:ind w:left="360"/>
            <w:tabs>
              <w:tab w:val="right" w:leader="dot" w:pos="9026"/>
            </w:tabs>
          </w:pPr>
          <w:r>
            <w:t>2.4 O Nascimento de Ilios e Nyxalor</w:t>
          </w:r>
          <w:r>
            <w:tab/>
          </w:r>
          <w:r>
            <w:t>2</w:t>
          </w:r>
        </w:p>
        <w:p>
          <w:pPr>
            <w:pStyle w:val="9"/>
            <w:tabs>
              <w:tab w:val="right" w:leader="dot" w:pos="9026"/>
            </w:tabs>
          </w:pPr>
          <w:r>
            <w:t>3. OS DEZ SERAPHYENS — ESTRUTURA DETALHADA</w:t>
          </w:r>
          <w:r>
            <w:tab/>
          </w:r>
          <w:r>
            <w:t>3</w:t>
          </w:r>
        </w:p>
        <w:p>
          <w:pPr>
            <w:pStyle w:val="11"/>
            <w:ind w:left="360"/>
            <w:tabs>
              <w:tab w:val="right" w:leader="dot" w:pos="9026"/>
            </w:tabs>
          </w:pPr>
          <w:r>
            <w:t>3.1 Natureza e Propósito</w:t>
          </w:r>
          <w:r>
            <w:tab/>
          </w:r>
          <w:r>
            <w:t>3</w:t>
          </w:r>
        </w:p>
        <w:p>
          <w:pPr>
            <w:pStyle w:val="11"/>
            <w:ind w:left="360"/>
            <w:tabs>
              <w:tab w:val="right" w:leader="dot" w:pos="9026"/>
            </w:tabs>
          </w:pPr>
          <w:r>
            <w:t>3.2 Os Pares Elementais</w:t>
          </w:r>
          <w:r>
            <w:tab/>
          </w:r>
          <w:r>
            <w:t>3</w:t>
          </w:r>
        </w:p>
        <w:p>
          <w:pPr>
            <w:pStyle w:val="11"/>
            <w:ind w:left="360"/>
            <w:tabs>
              <w:tab w:val="right" w:leader="dot" w:pos="9026"/>
            </w:tabs>
          </w:pPr>
          <w:r>
            <w:t>3.3 Tabela Resumo dos Seraphyens</w:t>
          </w:r>
          <w:r>
            <w:tab/>
          </w:r>
          <w:r>
            <w:t>5</w:t>
          </w:r>
        </w:p>
        <w:p>
          <w:pPr>
            <w:pStyle w:val="9"/>
            <w:tabs>
              <w:tab w:val="right" w:leader="dot" w:pos="9026"/>
            </w:tabs>
          </w:pPr>
          <w:r>
            <w:t>4. ILIOS E NYXALOR — FILHOS LEGÍTIMOS</w:t>
          </w:r>
          <w:r>
            <w:tab/>
          </w:r>
          <w:r>
            <w:t>5</w:t>
          </w:r>
        </w:p>
        <w:p>
          <w:pPr>
            <w:pStyle w:val="11"/>
            <w:ind w:left="360"/>
            <w:tabs>
              <w:tab w:val="right" w:leader="dot" w:pos="9026"/>
            </w:tabs>
          </w:pPr>
          <w:r>
            <w:t>4.1 Natureza Superior</w:t>
          </w:r>
          <w:r>
            <w:tab/>
          </w:r>
          <w:r>
            <w:t>5</w:t>
          </w:r>
        </w:p>
        <w:p>
          <w:pPr>
            <w:pStyle w:val="11"/>
            <w:ind w:left="360"/>
            <w:tabs>
              <w:tab w:val="right" w:leader="dot" w:pos="9026"/>
            </w:tabs>
          </w:pPr>
          <w:r>
            <w:t>4.2 Ilios — O Senhor da Luz</w:t>
          </w:r>
          <w:r>
            <w:tab/>
          </w:r>
          <w:r>
            <w:t>6</w:t>
          </w:r>
        </w:p>
        <w:p>
          <w:pPr>
            <w:pStyle w:val="11"/>
            <w:ind w:left="360"/>
            <w:tabs>
              <w:tab w:val="right" w:leader="dot" w:pos="9026"/>
            </w:tabs>
          </w:pPr>
          <w:r>
            <w:t>4.3 Nyxalor — O Senhor das Trevas</w:t>
          </w:r>
          <w:r>
            <w:tab/>
          </w:r>
          <w:r>
            <w:t>6</w:t>
          </w:r>
        </w:p>
        <w:p>
          <w:pPr>
            <w:pStyle w:val="11"/>
            <w:ind w:left="360"/>
            <w:tabs>
              <w:tab w:val="right" w:leader="dot" w:pos="9026"/>
            </w:tabs>
          </w:pPr>
          <w:r>
            <w:t>4.4 A Relação entre os Irmãos</w:t>
          </w:r>
          <w:r>
            <w:tab/>
          </w:r>
          <w:r>
            <w:t>7</w:t>
          </w:r>
        </w:p>
        <w:p>
          <w:pPr>
            <w:pStyle w:val="9"/>
            <w:tabs>
              <w:tab w:val="right" w:leader="dot" w:pos="9026"/>
            </w:tabs>
          </w:pPr>
          <w:r>
            <w:t>5. ESTRUTURA HIERÁRQUICA COMPLETA</w:t>
          </w:r>
          <w:r>
            <w:tab/>
          </w:r>
          <w:r>
            <w:t>7</w:t>
          </w:r>
        </w:p>
        <w:p>
          <w:pPr>
            <w:pStyle w:val="11"/>
            <w:ind w:left="360"/>
            <w:tabs>
              <w:tab w:val="right" w:leader="dot" w:pos="9026"/>
            </w:tabs>
          </w:pPr>
          <w:r>
            <w:t>5.1 Diagrama Hierárquico</w:t>
          </w:r>
          <w:r>
            <w:tab/>
          </w:r>
          <w:r>
            <w:t>7</w:t>
          </w:r>
        </w:p>
        <w:p>
          <w:pPr>
            <w:pStyle w:val="11"/>
            <w:ind w:left="360"/>
            <w:tabs>
              <w:tab w:val="right" w:leader="dot" w:pos="9026"/>
            </w:tabs>
          </w:pPr>
          <w:r>
            <w:t>5.2 Comparação de Status</w:t>
          </w:r>
          <w:r>
            <w:tab/>
          </w:r>
          <w:r>
            <w:t>8</w:t>
          </w:r>
        </w:p>
        <w:p>
          <w:pPr>
            <w:pStyle w:val="9"/>
            <w:tabs>
              <w:tab w:val="right" w:leader="dot" w:pos="9026"/>
            </w:tabs>
          </w:pPr>
          <w:r>
            <w:t>6. RESUMO DAS DIFERENÇAS FUNDAMENTAIS</w:t>
          </w:r>
          <w:r>
            <w:tab/>
          </w:r>
          <w:r>
            <w:t>9</w:t>
          </w:r>
        </w:p>
        <w:p>
          <w:r>
            <w:fldChar w:fldCharType="end"/>
          </w:r>
        </w:p>
      </w:sdtContent>
    </w:sdt>
    <w:p>
      <w:pPr>
        <w:spacing w:after="400" w:before="200"/>
        <w:jc w:val="center"/>
      </w:pPr>
      <w:r>
        <w:rPr>
          <w:i/>
          <w:iCs/>
          <w:color w:val="999999"/>
          <w:sz w:val="18"/>
          <w:szCs w:val="18"/>
        </w:rPr>
        <w:t xml:space="preserve">Nota: Clique com o botão direito no sumário e selecione 'Atualizar Campo' para corrigir os números de página.</w:t>
      </w:r>
    </w:p>
    <w:p>
      <w:r>
        <w:br w:type="page"/>
      </w:r>
    </w:p>
    <w:p>
      <w:pPr>
        <w:pStyle w:val="Heading1"/>
      </w:pPr>
      <w:r>
        <w:t xml:space="preserve">1. VISÃO GERAL DA HIERARQUIA CÓSMICA</w:t>
      </w:r>
    </w:p>
    <w:p>
      <w:pPr>
        <w:spacing w:after="200"/>
      </w:pPr>
      <w:r>
        <w:rPr>
          <w:color w:val="1E293B"/>
        </w:rPr>
        <w:t xml:space="preserve">A criação dos seres primordiais do universo de Alyndras segue uma hierarquia clara e proposital. No ápice está Yggorath, a Árvore Primordial, que em seu processo de transcendência deu origem a múltiplas linhagens de seres poderosos. Esta hierarquia não é meramente organizacional — reflete a própria natureza da criação e os diferentes níveis de custo pagos por Yggorath em seu ato generativo.</w:t>
      </w:r>
    </w:p>
    <w:p>
      <w:pPr>
        <w:spacing w:after="200"/>
      </w:pPr>
      <w:r>
        <w:rPr>
          <w:color w:val="1E293B"/>
        </w:rPr>
        <w:t xml:space="preserve">Existem duas categorias fundamentais de seres criados por Yggorath: os </w:t>
      </w:r>
      <w:r>
        <w:rPr>
          <w:b/>
          <w:bCs/>
          <w:color w:val="0B1220"/>
        </w:rPr>
        <w:t xml:space="preserve">Dez Seraphyens</w:t>
      </w:r>
      <w:r>
        <w:rPr>
          <w:color w:val="1E293B"/>
        </w:rPr>
        <w:t xml:space="preserve">, nascidos diretamente de seu Aethra transformado, e os </w:t>
      </w:r>
      <w:r>
        <w:rPr>
          <w:b/>
          <w:bCs/>
          <w:color w:val="0B1220"/>
        </w:rPr>
        <w:t xml:space="preserve">Filhos Legítimos</w:t>
      </w:r>
      <w:r>
        <w:rPr>
          <w:color w:val="1E293B"/>
        </w:rPr>
        <w:t xml:space="preserve"> — Ilios e Nyxalor — criados através do Fruto da Existência. Esta distinção é crucial para compreender tanto o poder relativo de cada grupo quanto a tragédia que se desenrolou quando Nyxalor caiu para a corrupção.</w:t>
      </w:r>
    </w:p>
    <w:p>
      <w:pPr>
        <w:pStyle w:val="Heading1"/>
      </w:pPr>
      <w:r>
        <w:t xml:space="preserve">2. CRONOLOGIA DA CRIAÇÃO</w:t>
      </w:r>
    </w:p>
    <w:p>
      <w:pPr>
        <w:pStyle w:val="Heading2"/>
      </w:pPr>
      <w:r>
        <w:t xml:space="preserve">2.1 A Transformação de Yggorath</w:t>
      </w:r>
    </w:p>
    <w:p>
      <w:pPr>
        <w:spacing w:after="200"/>
      </w:pPr>
      <w:r>
        <w:rPr>
          <w:color w:val="1E293B"/>
        </w:rPr>
        <w:t xml:space="preserve">Após o sacrifício de Alyndra e a queda de Aetherion, Yggorath buscou refúgio no Paraíso Espiritual Inicial. Lá, cercada pelas Sementes de sua civilização perdida, ela tomou a decisão que definiria o futuro do universo: fundir-se com a estrutura do próprio plano de existência, tornando-se a Árvore Primordial — uma âncora cósmica que conecta todos os planos de realidade.</w:t>
      </w:r>
    </w:p>
    <w:p>
      <w:pPr>
        <w:spacing w:after="200"/>
      </w:pPr>
      <w:r>
        <w:rPr>
          <w:color w:val="1E293B"/>
        </w:rPr>
        <w:t xml:space="preserve">Esta transformação não foi instantânea. Durante eons, Yggorath gradualmente expandiu sua consciência através das raízes do plano espiritual, seu Aethra nutritivo criando as condições para que novas formas de vida pudessem emergir. Quando finalmente completou sua transformação, ela era algo mais que uma entidade — era um </w:t>
      </w:r>
      <w:r>
        <w:rPr>
          <w:b/>
          <w:bCs/>
          <w:color w:val="0B1220"/>
        </w:rPr>
        <w:t xml:space="preserve">ecossistema cósmico</w:t>
      </w:r>
      <w:r>
        <w:rPr>
          <w:color w:val="1E293B"/>
        </w:rPr>
        <w:t xml:space="preserve">, capaz de nutrir existência em escala universal.</w:t>
      </w:r>
    </w:p>
    <w:p>
      <w:pPr>
        <w:pStyle w:val="Heading2"/>
      </w:pPr>
      <w:r>
        <w:t xml:space="preserve">2.2 A Criação dos Dez Seraphyens</w:t>
      </w:r>
    </w:p>
    <w:p>
      <w:pPr>
        <w:spacing w:after="200"/>
      </w:pPr>
      <w:r>
        <w:rPr>
          <w:color w:val="1E293B"/>
        </w:rPr>
        <w:t xml:space="preserve">Os Dez Seraphyens foram os primeiros seres conscientes a emergir da Árvore Primordial. Não foram "criados" no sentido convencional — </w:t>
      </w:r>
      <w:r>
        <w:rPr>
          <w:i/>
          <w:iCs/>
          <w:color w:val="0B1220"/>
        </w:rPr>
        <w:t xml:space="preserve">nasceram</w:t>
      </w:r>
      <w:r>
        <w:rPr>
          <w:color w:val="1E293B"/>
        </w:rPr>
        <w:t xml:space="preserve"> dela, como frutos de uma árvore que finalmente alcançara maturidade suficiente para produzir vida senciente. Cada Seraphyen personificava um dos elementos materiais fundamentais do universo.</w:t>
      </w:r>
    </w:p>
    <w:p>
      <w:pPr>
        <w:spacing w:after="200"/>
      </w:pPr>
      <w:r>
        <w:rPr>
          <w:color w:val="1E293B"/>
        </w:rPr>
        <w:t xml:space="preserve">A criação seguiu um padrão de pares: dois Seraphyens para cada elemento. Esta dualidade não era acidental — representava os aspectos complementares de cada elemento. Para o Fogo, um representava a chama criadora e purificadora, enquanto o outro personificava a chama destrutiva e consumidora. Para a Água, um era a chuva nutritiva e o outro o oceano implacável. E assim por diante, cada par equilibrando os aspectos contraditórios inerentes à natureza elemental.</w:t>
      </w:r>
    </w:p>
    <w:p>
      <w:pPr>
        <w:pStyle w:val="Heading2"/>
      </w:pPr>
      <w:r>
        <w:t xml:space="preserve">2.3 O Fruto da Existência</w:t>
      </w:r>
    </w:p>
    <w:p>
      <w:pPr>
        <w:spacing w:after="200"/>
      </w:pPr>
      <w:r>
        <w:rPr>
          <w:color w:val="1E293B"/>
        </w:rPr>
        <w:t xml:space="preserve">Após a emergência dos Seraphyens, a Árvore Primordial produziu seu mais poderoso artefato: o </w:t>
      </w:r>
      <w:r>
        <w:rPr>
          <w:b/>
          <w:bCs/>
          <w:color w:val="0B1220"/>
        </w:rPr>
        <w:t xml:space="preserve">Fruto da Existência</w:t>
      </w:r>
      <w:r>
        <w:rPr>
          <w:color w:val="1E293B"/>
        </w:rPr>
        <w:t xml:space="preserve">. Este não era um fruto biológico, mas a cristalização de potencial cósmico — a capacidade de moldar a realidade através de vontade pura. O Fruto pulsava com energia que transcendia qualquer Aethra comum, representando a soma de todo o poder que Yggorath acumulara através de eras de existência.</w:t>
      </w:r>
    </w:p>
    <w:p>
      <w:pPr>
        <w:spacing w:after="200"/>
      </w:pPr>
      <w:r>
        <w:rPr>
          <w:color w:val="1E293B"/>
        </w:rPr>
        <w:t xml:space="preserve">O Fruto </w:t>
      </w:r>
      <w:r>
        <w:rPr>
          <w:b/>
          <w:bCs/>
          <w:color w:val="0B1220"/>
        </w:rPr>
        <w:t xml:space="preserve">não é consumido</w:t>
      </w:r>
      <w:r>
        <w:rPr>
          <w:color w:val="1E293B"/>
        </w:rPr>
        <w:t xml:space="preserve"> no sentido literal. Para usar seu poder, o usuário deve tocá-lo e realizar uma </w:t>
      </w:r>
      <w:r>
        <w:rPr>
          <w:b/>
          <w:bCs/>
          <w:color w:val="0B1220"/>
        </w:rPr>
        <w:t xml:space="preserve">troca</w:t>
      </w:r>
      <w:r>
        <w:rPr>
          <w:color w:val="1E293B"/>
        </w:rPr>
        <w:t xml:space="preserve"> — oferecer parte de seu próprio Aethra interior em equivalência ao desejo que busca realizar. Este princípio de equivalência é absoluto: quanto maior a criação desejada, maior o custo a ser pago. Não há barganha, não há engano — apenas a lei fria da troca cósmica.</w:t>
      </w:r>
    </w:p>
    <w:p>
      <w:pPr>
        <w:pStyle w:val="Heading2"/>
      </w:pPr>
      <w:r>
        <w:t xml:space="preserve">2.4 O Nascimento de Ilios e Nyxalor</w:t>
      </w:r>
    </w:p>
    <w:p>
      <w:pPr>
        <w:spacing w:after="200"/>
      </w:pPr>
      <w:r>
        <w:rPr>
          <w:color w:val="1E293B"/>
        </w:rPr>
        <w:t xml:space="preserve">Yggorath percebeu que os Dez Seraphyens, apesar de seu poder, careciam de direção. Eram forças da natureza personificadas, mas não tinham visão, não tinham propósito além de existir. Ela precisava criar alguém que pudesse liderá-los, guiá-los, dar forma ao potencial bruto que representavam.</w:t>
      </w:r>
    </w:p>
    <w:p>
      <w:pPr>
        <w:spacing w:after="200"/>
      </w:pPr>
      <w:r>
        <w:rPr>
          <w:color w:val="1E293B"/>
        </w:rPr>
        <w:t xml:space="preserve">A decisão foi tomada: Yggorath usaria o Fruto da Existência para criar dois filhos — não Seraphyens, mas algo mais elevado, mais próximo de sua própria natureza. Ela tocou o Fruto e ofereceu uma fração enorme de sua essência vital em troca da criação de dois seres que carregassem Luz e Trevas em sua forma mais pura.</w:t>
      </w:r>
    </w:p>
    <w:p>
      <w:pPr>
        <w:spacing w:after="200"/>
      </w:pPr>
      <w:r>
        <w:rPr>
          <w:color w:val="1E293B"/>
        </w:rPr>
        <w:t xml:space="preserve">O custo foi devastador. A criação de Ilios e Nyxalor quase matou Yggorath, deixando-a permanentemente enfraquecida, confinada à sua forma de Árvore de uma forma que ela não previra. Os dois filhos nasceram já conscientes, já poderosos, já cientes do sacrifício que sua mãe fizera por eles. E, mais importante, já cientes de sua responsabilidade para com os Seraphyens que agora deveriam liderar.</w:t>
      </w:r>
    </w:p>
    <w:p>
      <w:pPr>
        <w:pStyle w:val="Heading1"/>
      </w:pPr>
      <w:r>
        <w:t xml:space="preserve">3. OS DEZ SERAPHYENS — ESTRUTURA DETALHADA</w:t>
      </w:r>
    </w:p>
    <w:p>
      <w:pPr>
        <w:pStyle w:val="Heading2"/>
      </w:pPr>
      <w:r>
        <w:t xml:space="preserve">3.1 Natureza e Propósito</w:t>
      </w:r>
    </w:p>
    <w:p>
      <w:pPr>
        <w:spacing w:after="200"/>
      </w:pPr>
      <w:r>
        <w:rPr>
          <w:color w:val="1E293B"/>
        </w:rPr>
        <w:t xml:space="preserve">Os Seraphyens são manifestações elementais puras — não meramente usuários de elementos, mas a </w:t>
      </w:r>
      <w:r>
        <w:rPr>
          <w:i/>
          <w:iCs/>
          <w:color w:val="0B1220"/>
        </w:rPr>
        <w:t xml:space="preserve">própria personificação</w:t>
      </w:r>
      <w:r>
        <w:rPr>
          <w:color w:val="1E293B"/>
        </w:rPr>
        <w:t xml:space="preserve"> dos elementos. Quando um Seraphyen de Fogo se manifesta, ele não "controla" fogo — ele </w:t>
      </w:r>
      <w:r>
        <w:rPr>
          <w:i/>
          <w:iCs/>
          <w:color w:val="0B1220"/>
        </w:rPr>
        <w:t xml:space="preserve">é</w:t>
      </w:r>
      <w:r>
        <w:rPr>
          <w:color w:val="1E293B"/>
        </w:rPr>
        <w:t xml:space="preserve"> fogo em forma senciente. Esta natureza lhes confere poder imenso, mas também limitações específicas: um Seraphyen de Fogo não pode aprender a controlar Água, assim como o fogo não pode aprender a ser água.</w:t>
      </w:r>
    </w:p>
    <w:p>
      <w:pPr>
        <w:spacing w:after="200"/>
      </w:pPr>
      <w:r>
        <w:rPr>
          <w:color w:val="1E293B"/>
        </w:rPr>
        <w:t xml:space="preserve">O sistema de pares reflete a compreensão de Yggorath de que cada elemento carrega aspectos contraditórios. Ao criar dois Seraphyens por elemento, ela garantiu que essas contradições pudessem ser equilibradas internamente. O par de Fogo, por exemplo, permite que a chama criadora e a destrutiva existam em harmonia, cada um moderando o excesso do outro.</w:t>
      </w:r>
    </w:p>
    <w:p>
      <w:pPr>
        <w:pStyle w:val="Heading2"/>
      </w:pPr>
      <w:r>
        <w:t xml:space="preserve">3.2 Os Pares Elementais</w:t>
      </w:r>
    </w:p>
    <w:p>
      <w:pPr>
        <w:pStyle w:val="Heading3"/>
      </w:pPr>
      <w:r>
        <w:t xml:space="preserve">Par de Fogo — Ignisara e Pyrathor</w:t>
      </w:r>
    </w:p>
    <w:p>
      <w:pPr>
        <w:spacing w:after="150"/>
      </w:pPr>
      <w:r>
        <w:rPr>
          <w:b/>
          <w:bCs/>
          <w:color w:val="0B1220"/>
        </w:rPr>
        <w:t xml:space="preserve">Ignisara</w:t>
      </w:r>
      <w:r>
        <w:rPr>
          <w:color w:val="1E293B"/>
        </w:rPr>
        <w:t xml:space="preserve"> representa o Fogo Criador — a chama que forja, que purifica, que transforma matéria bruta em arte. Seu temperamento é apaixonado mas controlado, buscando sempre a criação sobre a destruição. Ela ensinou aos mortais a arte da metalurgia, o segredo da cerâmica, a magia da transformação pelo calor.</w:t>
      </w:r>
    </w:p>
    <w:p>
      <w:pPr>
        <w:spacing w:after="200"/>
      </w:pPr>
      <w:r>
        <w:rPr>
          <w:b/>
          <w:bCs/>
          <w:color w:val="0B1220"/>
        </w:rPr>
        <w:t xml:space="preserve">Pyrathor</w:t>
      </w:r>
      <w:r>
        <w:rPr>
          <w:color w:val="1E293B"/>
        </w:rPr>
        <w:t xml:space="preserve"> representa o Fogo Destruidor — a chama que consome, que reduz a cinzas, que limpa através da aniquilação. Seu temperamento é volátil e impaciente, vendo a destruição como forma de preparação para nova criação. Ele é temido por mortais, mas também respeitado como o agente necessário da renovação.</w:t>
      </w:r>
    </w:p>
    <w:p>
      <w:pPr>
        <w:pStyle w:val="Heading3"/>
      </w:pPr>
      <w:r>
        <w:t xml:space="preserve">Par de Água — Aquaryn e Mareth</w:t>
      </w:r>
    </w:p>
    <w:p>
      <w:pPr>
        <w:spacing w:after="150"/>
      </w:pPr>
      <w:r>
        <w:rPr>
          <w:b/>
          <w:bCs/>
          <w:color w:val="0B1220"/>
        </w:rPr>
        <w:t xml:space="preserve">Aquaryn</w:t>
      </w:r>
      <w:r>
        <w:rPr>
          <w:color w:val="1E293B"/>
        </w:rPr>
        <w:t xml:space="preserve"> representa a Água Nutritiva — a chuva que alimenta, o rio que sustenta, a fonte que cura. Seu temperamento é sereno e compassivo, buscando sempre nutrir e preservar vida. Ela é invocada por agricultores e curandeiros, venerada como a mãe de toda vida.</w:t>
      </w:r>
    </w:p>
    <w:p>
      <w:pPr>
        <w:spacing w:after="200"/>
      </w:pPr>
      <w:r>
        <w:rPr>
          <w:b/>
          <w:bCs/>
          <w:color w:val="0B1220"/>
        </w:rPr>
        <w:t xml:space="preserve">Mareth</w:t>
      </w:r>
      <w:r>
        <w:rPr>
          <w:color w:val="1E293B"/>
        </w:rPr>
        <w:t xml:space="preserve"> representa a Água Implaçável — o oceano que esmaga, a enchente que arrasta, o afogamento silencioso. Seu temperamento é imprevisível e por vezes cruel, lembrando que a água que dá vida também pode tirá-la. Marinheiros a temem e respeitam em igual medida.</w:t>
      </w:r>
    </w:p>
    <w:p>
      <w:pPr>
        <w:pStyle w:val="Heading3"/>
      </w:pPr>
      <w:r>
        <w:t xml:space="preserve">Par de Terra — Terrador e Lithos</w:t>
      </w:r>
    </w:p>
    <w:p>
      <w:pPr>
        <w:spacing w:after="150"/>
      </w:pPr>
      <w:r>
        <w:rPr>
          <w:b/>
          <w:bCs/>
          <w:color w:val="0B1220"/>
        </w:rPr>
        <w:t xml:space="preserve">Terrador</w:t>
      </w:r>
      <w:r>
        <w:rPr>
          <w:color w:val="1E293B"/>
        </w:rPr>
        <w:t xml:space="preserve"> representa a Terra Sustentadora — a rocha que fundamenta, a montanha que protege, o solo que acolhe raízes. Seu temperamento é estável e protetor, buscando sempre oferecer base sólida para outros construírem. Arquitetos e construtores o veneram.</w:t>
      </w:r>
    </w:p>
    <w:p>
      <w:pPr>
        <w:spacing w:after="200"/>
      </w:pPr>
      <w:r>
        <w:rPr>
          <w:b/>
          <w:bCs/>
          <w:color w:val="0B1220"/>
        </w:rPr>
        <w:t xml:space="preserve">Lithos</w:t>
      </w:r>
      <w:r>
        <w:rPr>
          <w:color w:val="1E293B"/>
        </w:rPr>
        <w:t xml:space="preserve"> representa a Terra Implacável — o terremoto que devasta, o desmoronamento que enterra, a pedra que esmaga. Seu temperamento é rígido e inflexível, lembrando que a terra que sustenta também pode aprisionar. Ele é pouco cultuado, mas sua existência é reconhecida como necessária.</w:t>
      </w:r>
    </w:p>
    <w:p>
      <w:pPr>
        <w:pStyle w:val="Heading3"/>
      </w:pPr>
      <w:r>
        <w:t xml:space="preserve">Par de Relâmpago — Fulgur e Voltaris</w:t>
      </w:r>
    </w:p>
    <w:p>
      <w:pPr>
        <w:spacing w:after="150"/>
      </w:pPr>
      <w:r>
        <w:rPr>
          <w:b/>
          <w:bCs/>
          <w:color w:val="0B1220"/>
        </w:rPr>
        <w:t xml:space="preserve">Fulgur</w:t>
      </w:r>
      <w:r>
        <w:rPr>
          <w:color w:val="1E293B"/>
        </w:rPr>
        <w:t xml:space="preserve"> representa o Relâmpago Iluminador — a chama que revela verdades ocultas, a inspiração súbita, o momento de clareza. Seu temperamento é rápido e perspicaz, buscando sempre iluminar o que está em sombras. Estudiosos e videntes o invocam.</w:t>
      </w:r>
    </w:p>
    <w:p>
      <w:pPr>
        <w:spacing w:after="200"/>
      </w:pPr>
      <w:r>
        <w:rPr>
          <w:b/>
          <w:bCs/>
          <w:color w:val="0B1220"/>
        </w:rPr>
        <w:t xml:space="preserve">Voltaris</w:t>
      </w:r>
      <w:r>
        <w:rPr>
          <w:color w:val="1E293B"/>
        </w:rPr>
        <w:t xml:space="preserve"> representa o Relâmpago Devastador — o raio que fere, a tempestade elétrica que destrói, o poder bruto sem direção. Seu temperamento é caótico e imprevisível, lembrando que o mesmo poder que ilumina também pode aniquilar. Guerreiros o temem.</w:t>
      </w:r>
    </w:p>
    <w:p>
      <w:pPr>
        <w:pStyle w:val="Heading3"/>
      </w:pPr>
      <w:r>
        <w:t xml:space="preserve">Par de Vento — Ventus e Tempest</w:t>
      </w:r>
    </w:p>
    <w:p>
      <w:pPr>
        <w:spacing w:after="150"/>
      </w:pPr>
      <w:r>
        <w:rPr>
          <w:b/>
          <w:bCs/>
          <w:color w:val="0B1220"/>
        </w:rPr>
        <w:t xml:space="preserve">Ventus</w:t>
      </w:r>
      <w:r>
        <w:rPr>
          <w:color w:val="1E293B"/>
        </w:rPr>
        <w:t xml:space="preserve"> representa o Vento Portador — a brisa que carrega sementes, o ar que permite respirar, a corrente que guia navegadores. Seu temperamento é livre e gentil, buscando sempre facilitar movimento e conexão. Viajantes o veneram.</w:t>
      </w:r>
    </w:p>
    <w:p>
      <w:pPr>
        <w:spacing w:after="200"/>
      </w:pPr>
      <w:r>
        <w:rPr>
          <w:b/>
          <w:bCs/>
          <w:color w:val="0B1220"/>
        </w:rPr>
        <w:t xml:space="preserve">Tempest</w:t>
      </w:r>
      <w:r>
        <w:rPr>
          <w:color w:val="1E293B"/>
        </w:rPr>
        <w:t xml:space="preserve"> representa o Vento Devastador — o furacão que destrói, o tufão que arranca, a tempestade que desorienta. Seu temperamento é selvagem e incontrolável, lembrando que o mesmo ar que sustenta vida também pode ser arma de destruição em massa.</w:t>
      </w:r>
    </w:p>
    <w:p>
      <w:pPr>
        <w:pStyle w:val="Heading2"/>
        <w:spacing w:before="300"/>
      </w:pPr>
      <w:r>
        <w:t xml:space="preserve">3.3 Tabela Resumo dos Seraphyens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400"/>
        <w:gridCol w:w="2600"/>
        <w:gridCol w:w="2560"/>
      </w:tblGrid>
      <w:tr>
        <w:trPr>
          <w:tblHeader/>
        </w:trPr>
        <w:tc>
          <w:tcPr>
            <w:tcW w:type="dxa" w:w="18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Elemento</w:t>
            </w:r>
          </w:p>
        </w:tc>
        <w:tc>
          <w:tcPr>
            <w:tcW w:type="dxa" w:w="24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Seraphyen Criador</w:t>
            </w:r>
          </w:p>
        </w:tc>
        <w:tc>
          <w:tcPr>
            <w:tcW w:type="dxa" w:w="260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Seraphyen Destruidor</w:t>
            </w:r>
          </w:p>
        </w:tc>
        <w:tc>
          <w:tcPr>
            <w:tcW w:type="dxa" w:w="256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Equilíbrio</w:t>
            </w:r>
          </w:p>
        </w:tc>
      </w:tr>
      <w:tr>
        <w:tc>
          <w:tcPr>
            <w:tcW w:type="dxa" w:w="1800"/>
            <w:tcBorders>
              <w:top w:val="single" w:color="334155" w:sz="12"/>
              <w:left w:val="single" w:color="334155" w:sz="12"/>
              <w:bottom w:val="single" w:color="334155" w:sz="12"/>
              <w:right w:val="single" w:color="334155" w:sz="12"/>
            </w:tcBorders>
          </w:tcPr>
          <w:p>
            <w:pPr>
              <w:jc w:val="center"/>
            </w:pPr>
            <w:r>
              <w:rPr>
                <w:sz w:val="20"/>
                <w:szCs w:val="20"/>
              </w:rPr>
              <w:t xml:space="preserve">Fogo</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Ignisara</w:t>
            </w:r>
          </w:p>
        </w:tc>
        <w:tc>
          <w:tcPr>
            <w:tcW w:type="dxa" w:w="2600"/>
            <w:tcBorders>
              <w:top w:val="single" w:color="334155" w:sz="12"/>
              <w:left w:val="single" w:color="334155" w:sz="12"/>
              <w:bottom w:val="single" w:color="334155" w:sz="12"/>
              <w:right w:val="single" w:color="334155" w:sz="12"/>
            </w:tcBorders>
          </w:tcPr>
          <w:p>
            <w:pPr>
              <w:jc w:val="center"/>
            </w:pPr>
            <w:r>
              <w:rPr>
                <w:sz w:val="20"/>
                <w:szCs w:val="20"/>
              </w:rPr>
              <w:t xml:space="preserve">Pyrathor</w:t>
            </w:r>
          </w:p>
        </w:tc>
        <w:tc>
          <w:tcPr>
            <w:tcW w:type="dxa" w:w="2560"/>
            <w:tcBorders>
              <w:top w:val="single" w:color="334155" w:sz="12"/>
              <w:left w:val="single" w:color="334155" w:sz="12"/>
              <w:bottom w:val="single" w:color="334155" w:sz="12"/>
              <w:right w:val="single" w:color="334155" w:sz="12"/>
            </w:tcBorders>
          </w:tcPr>
          <w:p>
            <w:pPr>
              <w:jc w:val="center"/>
            </w:pPr>
            <w:r>
              <w:rPr>
                <w:sz w:val="20"/>
                <w:szCs w:val="20"/>
              </w:rPr>
              <w:t xml:space="preserve">Criação/Destruição</w:t>
            </w:r>
          </w:p>
        </w:tc>
      </w:tr>
      <w:tr>
        <w:tc>
          <w:tcPr>
            <w:tcW w:type="dxa" w:w="1800"/>
            <w:tcBorders>
              <w:top w:val="single" w:color="334155" w:sz="12"/>
              <w:left w:val="single" w:color="334155" w:sz="12"/>
              <w:bottom w:val="single" w:color="334155" w:sz="12"/>
              <w:right w:val="single" w:color="334155" w:sz="12"/>
            </w:tcBorders>
          </w:tcPr>
          <w:p>
            <w:pPr>
              <w:jc w:val="center"/>
            </w:pPr>
            <w:r>
              <w:rPr>
                <w:sz w:val="20"/>
                <w:szCs w:val="20"/>
              </w:rPr>
              <w:t xml:space="preserve">Água</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Aquaryn</w:t>
            </w:r>
          </w:p>
        </w:tc>
        <w:tc>
          <w:tcPr>
            <w:tcW w:type="dxa" w:w="2600"/>
            <w:tcBorders>
              <w:top w:val="single" w:color="334155" w:sz="12"/>
              <w:left w:val="single" w:color="334155" w:sz="12"/>
              <w:bottom w:val="single" w:color="334155" w:sz="12"/>
              <w:right w:val="single" w:color="334155" w:sz="12"/>
            </w:tcBorders>
          </w:tcPr>
          <w:p>
            <w:pPr>
              <w:jc w:val="center"/>
            </w:pPr>
            <w:r>
              <w:rPr>
                <w:sz w:val="20"/>
                <w:szCs w:val="20"/>
              </w:rPr>
              <w:t xml:space="preserve">Mareth</w:t>
            </w:r>
          </w:p>
        </w:tc>
        <w:tc>
          <w:tcPr>
            <w:tcW w:type="dxa" w:w="2560"/>
            <w:tcBorders>
              <w:top w:val="single" w:color="334155" w:sz="12"/>
              <w:left w:val="single" w:color="334155" w:sz="12"/>
              <w:bottom w:val="single" w:color="334155" w:sz="12"/>
              <w:right w:val="single" w:color="334155" w:sz="12"/>
            </w:tcBorders>
          </w:tcPr>
          <w:p>
            <w:pPr>
              <w:jc w:val="center"/>
            </w:pPr>
            <w:r>
              <w:rPr>
                <w:sz w:val="20"/>
                <w:szCs w:val="20"/>
              </w:rPr>
              <w:t xml:space="preserve">Nutrição/Afogo</w:t>
            </w:r>
          </w:p>
        </w:tc>
      </w:tr>
      <w:tr>
        <w:tc>
          <w:tcPr>
            <w:tcW w:type="dxa" w:w="1800"/>
            <w:tcBorders>
              <w:top w:val="single" w:color="334155" w:sz="12"/>
              <w:left w:val="single" w:color="334155" w:sz="12"/>
              <w:bottom w:val="single" w:color="334155" w:sz="12"/>
              <w:right w:val="single" w:color="334155" w:sz="12"/>
            </w:tcBorders>
          </w:tcPr>
          <w:p>
            <w:pPr>
              <w:jc w:val="center"/>
            </w:pPr>
            <w:r>
              <w:rPr>
                <w:sz w:val="20"/>
                <w:szCs w:val="20"/>
              </w:rPr>
              <w:t xml:space="preserve">Terra</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Terrador</w:t>
            </w:r>
          </w:p>
        </w:tc>
        <w:tc>
          <w:tcPr>
            <w:tcW w:type="dxa" w:w="2600"/>
            <w:tcBorders>
              <w:top w:val="single" w:color="334155" w:sz="12"/>
              <w:left w:val="single" w:color="334155" w:sz="12"/>
              <w:bottom w:val="single" w:color="334155" w:sz="12"/>
              <w:right w:val="single" w:color="334155" w:sz="12"/>
            </w:tcBorders>
          </w:tcPr>
          <w:p>
            <w:pPr>
              <w:jc w:val="center"/>
            </w:pPr>
            <w:r>
              <w:rPr>
                <w:sz w:val="20"/>
                <w:szCs w:val="20"/>
              </w:rPr>
              <w:t xml:space="preserve">Lithos</w:t>
            </w:r>
          </w:p>
        </w:tc>
        <w:tc>
          <w:tcPr>
            <w:tcW w:type="dxa" w:w="2560"/>
            <w:tcBorders>
              <w:top w:val="single" w:color="334155" w:sz="12"/>
              <w:left w:val="single" w:color="334155" w:sz="12"/>
              <w:bottom w:val="single" w:color="334155" w:sz="12"/>
              <w:right w:val="single" w:color="334155" w:sz="12"/>
            </w:tcBorders>
          </w:tcPr>
          <w:p>
            <w:pPr>
              <w:jc w:val="center"/>
            </w:pPr>
            <w:r>
              <w:rPr>
                <w:sz w:val="20"/>
                <w:szCs w:val="20"/>
              </w:rPr>
              <w:t xml:space="preserve">Sustento/Prisão</w:t>
            </w:r>
          </w:p>
        </w:tc>
      </w:tr>
      <w:tr>
        <w:tc>
          <w:tcPr>
            <w:tcW w:type="dxa" w:w="1800"/>
            <w:tcBorders>
              <w:top w:val="single" w:color="334155" w:sz="12"/>
              <w:left w:val="single" w:color="334155" w:sz="12"/>
              <w:bottom w:val="single" w:color="334155" w:sz="12"/>
              <w:right w:val="single" w:color="334155" w:sz="12"/>
            </w:tcBorders>
          </w:tcPr>
          <w:p>
            <w:pPr>
              <w:jc w:val="center"/>
            </w:pPr>
            <w:r>
              <w:rPr>
                <w:sz w:val="20"/>
                <w:szCs w:val="20"/>
              </w:rPr>
              <w:t xml:space="preserve">Relâmpago</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Fulgur</w:t>
            </w:r>
          </w:p>
        </w:tc>
        <w:tc>
          <w:tcPr>
            <w:tcW w:type="dxa" w:w="2600"/>
            <w:tcBorders>
              <w:top w:val="single" w:color="334155" w:sz="12"/>
              <w:left w:val="single" w:color="334155" w:sz="12"/>
              <w:bottom w:val="single" w:color="334155" w:sz="12"/>
              <w:right w:val="single" w:color="334155" w:sz="12"/>
            </w:tcBorders>
          </w:tcPr>
          <w:p>
            <w:pPr>
              <w:jc w:val="center"/>
            </w:pPr>
            <w:r>
              <w:rPr>
                <w:sz w:val="20"/>
                <w:szCs w:val="20"/>
              </w:rPr>
              <w:t xml:space="preserve">Voltaris</w:t>
            </w:r>
          </w:p>
        </w:tc>
        <w:tc>
          <w:tcPr>
            <w:tcW w:type="dxa" w:w="2560"/>
            <w:tcBorders>
              <w:top w:val="single" w:color="334155" w:sz="12"/>
              <w:left w:val="single" w:color="334155" w:sz="12"/>
              <w:bottom w:val="single" w:color="334155" w:sz="12"/>
              <w:right w:val="single" w:color="334155" w:sz="12"/>
            </w:tcBorders>
          </w:tcPr>
          <w:p>
            <w:pPr>
              <w:jc w:val="center"/>
            </w:pPr>
            <w:r>
              <w:rPr>
                <w:sz w:val="20"/>
                <w:szCs w:val="20"/>
              </w:rPr>
              <w:t xml:space="preserve">Iluminação/Aniquilação</w:t>
            </w:r>
          </w:p>
        </w:tc>
      </w:tr>
      <w:tr>
        <w:tc>
          <w:tcPr>
            <w:tcW w:type="dxa" w:w="1800"/>
            <w:tcBorders>
              <w:top w:val="single" w:color="334155" w:sz="12"/>
              <w:left w:val="single" w:color="334155" w:sz="12"/>
              <w:bottom w:val="single" w:color="334155" w:sz="12"/>
              <w:right w:val="single" w:color="334155" w:sz="12"/>
            </w:tcBorders>
          </w:tcPr>
          <w:p>
            <w:pPr>
              <w:jc w:val="center"/>
            </w:pPr>
            <w:r>
              <w:rPr>
                <w:sz w:val="20"/>
                <w:szCs w:val="20"/>
              </w:rPr>
              <w:t xml:space="preserve">Vento</w:t>
            </w:r>
          </w:p>
        </w:tc>
        <w:tc>
          <w:tcPr>
            <w:tcW w:type="dxa" w:w="2400"/>
            <w:tcBorders>
              <w:top w:val="single" w:color="334155" w:sz="12"/>
              <w:left w:val="single" w:color="334155" w:sz="12"/>
              <w:bottom w:val="single" w:color="334155" w:sz="12"/>
              <w:right w:val="single" w:color="334155" w:sz="12"/>
            </w:tcBorders>
          </w:tcPr>
          <w:p>
            <w:pPr>
              <w:jc w:val="center"/>
            </w:pPr>
            <w:r>
              <w:rPr>
                <w:sz w:val="20"/>
                <w:szCs w:val="20"/>
              </w:rPr>
              <w:t xml:space="preserve">Ventus</w:t>
            </w:r>
          </w:p>
        </w:tc>
        <w:tc>
          <w:tcPr>
            <w:tcW w:type="dxa" w:w="2600"/>
            <w:tcBorders>
              <w:top w:val="single" w:color="334155" w:sz="12"/>
              <w:left w:val="single" w:color="334155" w:sz="12"/>
              <w:bottom w:val="single" w:color="334155" w:sz="12"/>
              <w:right w:val="single" w:color="334155" w:sz="12"/>
            </w:tcBorders>
          </w:tcPr>
          <w:p>
            <w:pPr>
              <w:jc w:val="center"/>
            </w:pPr>
            <w:r>
              <w:rPr>
                <w:sz w:val="20"/>
                <w:szCs w:val="20"/>
              </w:rPr>
              <w:t xml:space="preserve">Tempest</w:t>
            </w:r>
          </w:p>
        </w:tc>
        <w:tc>
          <w:tcPr>
            <w:tcW w:type="dxa" w:w="2560"/>
            <w:tcBorders>
              <w:top w:val="single" w:color="334155" w:sz="12"/>
              <w:left w:val="single" w:color="334155" w:sz="12"/>
              <w:bottom w:val="single" w:color="334155" w:sz="12"/>
              <w:right w:val="single" w:color="334155" w:sz="12"/>
            </w:tcBorders>
          </w:tcPr>
          <w:p>
            <w:pPr>
              <w:jc w:val="center"/>
            </w:pPr>
            <w:r>
              <w:rPr>
                <w:sz w:val="20"/>
                <w:szCs w:val="20"/>
              </w:rPr>
              <w:t xml:space="preserve">Movimento/CaOs</w:t>
            </w:r>
          </w:p>
        </w:tc>
      </w:tr>
    </w:tbl>
    <w:p>
      <w:pPr>
        <w:spacing w:after="400" w:before="200"/>
        <w:jc w:val="center"/>
      </w:pPr>
      <w:r>
        <w:rPr>
          <w:i/>
          <w:iCs/>
          <w:color w:val="94A3B8"/>
          <w:sz w:val="20"/>
          <w:szCs w:val="20"/>
        </w:rPr>
        <w:t xml:space="preserve">Tabela 1: Os Dez Seraphyens organizados por pares elementais</w:t>
      </w:r>
    </w:p>
    <w:p>
      <w:pPr>
        <w:pStyle w:val="Heading1"/>
      </w:pPr>
      <w:r>
        <w:t xml:space="preserve">4. ILIOS E NYXALOR — FILHOS LEGÍTIMOS</w:t>
      </w:r>
    </w:p>
    <w:p>
      <w:pPr>
        <w:pStyle w:val="Heading2"/>
      </w:pPr>
      <w:r>
        <w:t xml:space="preserve">4.1 Natureza Superior</w:t>
      </w:r>
    </w:p>
    <w:p>
      <w:pPr>
        <w:spacing w:after="200"/>
      </w:pPr>
      <w:r>
        <w:rPr>
          <w:color w:val="1E293B"/>
        </w:rPr>
        <w:t xml:space="preserve">Ilios e Nyxalor ocupam uma posição única na hierarquia cósmica. Diferente dos Seraphyens, que são manifestações de elementos materiais, eles personificam forças primordiais que transcendem a matéria: </w:t>
      </w:r>
      <w:r>
        <w:rPr>
          <w:b/>
          <w:bCs/>
          <w:color w:val="0B1220"/>
        </w:rPr>
        <w:t xml:space="preserve">Luz</w:t>
      </w:r>
      <w:r>
        <w:rPr>
          <w:color w:val="1E293B"/>
        </w:rPr>
        <w:t xml:space="preserve"> e </w:t>
      </w:r>
      <w:r>
        <w:rPr>
          <w:b/>
          <w:bCs/>
          <w:color w:val="0B1220"/>
        </w:rPr>
        <w:t xml:space="preserve">Trevas</w:t>
      </w:r>
      <w:r>
        <w:rPr>
          <w:color w:val="1E293B"/>
        </w:rPr>
        <w:t xml:space="preserve">. Estas não são elementos no sentido convencional — são princípios fundamentais da existência, anteriores mesmo à criação do universo material.</w:t>
      </w:r>
    </w:p>
    <w:p>
      <w:pPr>
        <w:spacing w:after="200"/>
      </w:pPr>
      <w:r>
        <w:rPr>
          <w:color w:val="1E293B"/>
        </w:rPr>
        <w:t xml:space="preserve">Sua criação através do Fruto da Existência os torna algo mais que Seraphyens. Enquanto os Seraphyens nasceram do Aethra transformado de Yggorath, Ilios e Nyxalor foram forjados através de uma troca direta com o potencial cósmico primordial. Eles carregam fragmentos do próprio poder de criação, tornando-os capazes de feitos que nenhum Seraphyen poderia replicar.</w:t>
      </w:r>
    </w:p>
    <w:p>
      <w:pPr>
        <w:pStyle w:val="Heading2"/>
      </w:pPr>
      <w:r>
        <w:t xml:space="preserve">4.2 Ilios — O Senhor da Luz</w:t>
      </w:r>
    </w:p>
    <w:p>
      <w:pPr>
        <w:spacing w:after="200"/>
      </w:pPr>
      <w:r>
        <w:rPr>
          <w:color w:val="1E293B"/>
        </w:rPr>
        <w:t xml:space="preserve">Ilios é a personificação da Luz em sua forma mais pura e completa. Não é luz física — é o princípio da revelação, da verdade, da existência manifestada. Onde Ilios caminha, mentiras se dissolvem, sombras recuam, segredos são expostos. Sua presença é reconfortante para os puros de coração e aterrorizante para aqueles que escondem verdades inconvenientes.</w:t>
      </w:r>
    </w:p>
    <w:p>
      <w:pPr>
        <w:spacing w:after="200"/>
      </w:pPr>
      <w:r>
        <w:rPr>
          <w:color w:val="1E293B"/>
        </w:rPr>
        <w:t xml:space="preserve">Como líder dos Seraphyens, Ilios adotou uma postura de guia e protetor. Ele não domina os Seraphyens — os inspira. Sua liderança é baseada no exemplo e na sabedoria, não na força bruta. Os Seraphyens o seguem não por obrigação, mas porque reconhecem nele uma clareza de propósito que eles próprios, como forças elementais, não possuem inatamente.</w:t>
      </w:r>
    </w:p>
    <w:p>
      <w:pPr>
        <w:pStyle w:val="Heading3"/>
      </w:pPr>
      <w:r>
        <w:t xml:space="preserve">Poderes de Ilios</w:t>
      </w:r>
    </w:p>
    <w:p>
      <w:pPr>
        <w:pStyle w:val="ListParagraph"/>
        <w:numPr>
          <w:ilvl w:val="0"/>
          <w:numId w:val="2"/>
        </w:numPr>
      </w:pPr>
      <w:r>
        <w:rPr>
          <w:b/>
          <w:bCs/>
        </w:rPr>
        <w:t xml:space="preserve">Revelação Absoluta: </w:t>
      </w:r>
      <w:r>
        <w:t xml:space="preserve">Pode expor qualquer verdade, não importa quão bem escondida. Ilusões se desfazem em sua presença.</w:t>
      </w:r>
    </w:p>
    <w:p>
      <w:pPr>
        <w:pStyle w:val="ListParagraph"/>
        <w:numPr>
          <w:ilvl w:val="0"/>
          <w:numId w:val="2"/>
        </w:numPr>
      </w:pPr>
      <w:r>
        <w:rPr>
          <w:b/>
          <w:bCs/>
        </w:rPr>
        <w:t xml:space="preserve">Purificação: </w:t>
      </w:r>
      <w:r>
        <w:t xml:space="preserve">Pode remover corrupção e influências malignas de seres e lugares, embora o processo seja doloroso.</w:t>
      </w:r>
    </w:p>
    <w:p>
      <w:pPr>
        <w:pStyle w:val="ListParagraph"/>
        <w:numPr>
          <w:ilvl w:val="0"/>
          <w:numId w:val="2"/>
        </w:numPr>
      </w:pPr>
      <w:r>
        <w:rPr>
          <w:b/>
          <w:bCs/>
        </w:rPr>
        <w:t xml:space="preserve">Criação de Luz: </w:t>
      </w:r>
      <w:r>
        <w:t xml:space="preserve">Pode gerar luz que existe independentemente de qualquer fonte física, iluminando até dimensões sem sol.</w:t>
      </w:r>
    </w:p>
    <w:p>
      <w:pPr>
        <w:pStyle w:val="ListParagraph"/>
        <w:numPr>
          <w:ilvl w:val="0"/>
          <w:numId w:val="2"/>
        </w:numPr>
      </w:pPr>
      <w:r>
        <w:rPr>
          <w:b/>
          <w:bCs/>
        </w:rPr>
        <w:t xml:space="preserve">Selamento Dimensional: </w:t>
      </w:r>
      <w:r>
        <w:t xml:space="preserve">Pode criar prisões de luz pura que prendem essências corrompidas.</w:t>
      </w:r>
    </w:p>
    <w:p>
      <w:pPr>
        <w:pStyle w:val="Heading2"/>
        <w:spacing w:before="300"/>
      </w:pPr>
      <w:r>
        <w:t xml:space="preserve">4.3 Nyxalor — O Senhor das Trevas</w:t>
      </w:r>
    </w:p>
    <w:p>
      <w:pPr>
        <w:spacing w:after="200"/>
      </w:pPr>
      <w:r>
        <w:rPr>
          <w:color w:val="1E293B"/>
        </w:rPr>
        <w:t xml:space="preserve">Nyxalor é a personificação das Trevas primordiais. Não é escuridão física — é o princípio do mistério, do potencial não-manifestado, daquilo que ainda não foi revelado. Onde Nyxalor caminha, segredos se formam, possibilidades se multiplicam, o conhecido dá lugar ao desconhecido. Sua presença é intrigante para curiosos e reconfortante para aqueles que buscam privacidade.</w:t>
      </w:r>
    </w:p>
    <w:p>
      <w:pPr>
        <w:spacing w:after="200"/>
      </w:pPr>
      <w:r>
        <w:rPr>
          <w:color w:val="1E293B"/>
        </w:rPr>
        <w:t xml:space="preserve">Como co-líder dos Seraphyens, Nyxalor complementava a abordagem direta de Ilios com uma perspectiva mais sutil. Enquanto Ilios iluminava verdades, Nyxalor protegia os segredos que precisavam permanecer ocultos. Enquanto Ilios purificava, Nyxalor investigava as sombras para encontrar ameaças antes que se manifestassem. Juntos, formavam um equilíbrio perfeito.</w:t>
      </w:r>
    </w:p>
    <w:p>
      <w:pPr>
        <w:pStyle w:val="Heading3"/>
      </w:pPr>
      <w:r>
        <w:t xml:space="preserve">Poderes de Nyxalor</w:t>
      </w:r>
    </w:p>
    <w:p>
      <w:pPr>
        <w:pStyle w:val="ListParagraph"/>
        <w:numPr>
          <w:ilvl w:val="0"/>
          <w:numId w:val="3"/>
        </w:numPr>
      </w:pPr>
      <w:r>
        <w:rPr>
          <w:b/>
          <w:bCs/>
        </w:rPr>
        <w:t xml:space="preserve">Ocultação Absoluta: </w:t>
      </w:r>
      <w:r>
        <w:t xml:space="preserve">Pode esconder qualquer coisa de qualquer percepção, criando segredos verdadeiramente impenetráveis.</w:t>
      </w:r>
    </w:p>
    <w:p>
      <w:pPr>
        <w:pStyle w:val="ListParagraph"/>
        <w:numPr>
          <w:ilvl w:val="0"/>
          <w:numId w:val="3"/>
        </w:numPr>
      </w:pPr>
      <w:r>
        <w:rPr>
          <w:b/>
          <w:bCs/>
        </w:rPr>
        <w:t xml:space="preserve">Manipulação de Sombras: </w:t>
      </w:r>
      <w:r>
        <w:t xml:space="preserve">Pode dar forma física a sombras, criando construtos ou até mesmo servidores sencientes.</w:t>
      </w:r>
    </w:p>
    <w:p>
      <w:pPr>
        <w:pStyle w:val="ListParagraph"/>
        <w:numPr>
          <w:ilvl w:val="0"/>
          <w:numId w:val="3"/>
        </w:numPr>
      </w:pPr>
      <w:r>
        <w:rPr>
          <w:b/>
          <w:bCs/>
        </w:rPr>
        <w:t xml:space="preserve">Viagem Dimensional: </w:t>
      </w:r>
      <w:r>
        <w:t xml:space="preserve">Pode atravessar as sombras entre mundos, alcançando lugares que não existem em mapas convencionais.</w:t>
      </w:r>
    </w:p>
    <w:p>
      <w:pPr>
        <w:pStyle w:val="ListParagraph"/>
        <w:numPr>
          <w:ilvl w:val="0"/>
          <w:numId w:val="3"/>
        </w:numPr>
      </w:pPr>
      <w:r>
        <w:rPr>
          <w:b/>
          <w:bCs/>
        </w:rPr>
        <w:t xml:space="preserve">Absorção de Essência: </w:t>
      </w:r>
      <w:r>
        <w:t xml:space="preserve">Pode drenar energia de outros seres, embora raramente use este poder em sua forma benevolente.</w:t>
      </w:r>
    </w:p>
    <w:p>
      <w:pPr>
        <w:pStyle w:val="Heading2"/>
        <w:spacing w:before="300"/>
      </w:pPr>
      <w:r>
        <w:t xml:space="preserve">4.4 A Relação entre os Irmãos</w:t>
      </w:r>
    </w:p>
    <w:p>
      <w:pPr>
        <w:spacing w:after="200"/>
      </w:pPr>
      <w:r>
        <w:rPr>
          <w:color w:val="1E293B"/>
        </w:rPr>
        <w:t xml:space="preserve">Ilios e Nyxalor eram mais que irmãos — eram complementos necessários. Cada um possuía poderes que o outro não tinha, e juntos podiam realizar feitos impossíveis para qualquer um individualmente. Esta interdependência não era fraqueza; era o design intencional de Yggorath, garantindo que seus filhos nunca poderiam ser verdadeiramente completos sem um ao outro.</w:t>
      </w:r>
    </w:p>
    <w:p>
      <w:pPr>
        <w:spacing w:after="200"/>
      </w:pPr>
      <w:r>
        <w:rPr>
          <w:color w:val="1E293B"/>
        </w:rPr>
        <w:t xml:space="preserve">Por milênios, o equilíbrio funcionou perfeitamente. Ilios liderava abertamente, servindo como rosto visível da liderança cósmica. Nyxalor operava nas sombras, lidando com ameaças antes que se tornassem públicas, protegendo segredos que não podiam ser revelados. Os Seraphyens respeitavam ambos igualmente, reconhecendo que a liderança dupla oferecia perspectivas que uma liderança singular não poderia.</w:t>
      </w:r>
    </w:p>
    <w:p>
      <w:pPr>
        <w:spacing w:after="200"/>
      </w:pPr>
      <w:r>
        <w:rPr>
          <w:color w:val="1E293B"/>
        </w:rPr>
        <w:t xml:space="preserve">A tragédia, quando veio, foi precisamente porque este equilíbrio foi quebrado. A corrupção de Nyxalor não apenas transformou um irmão em inimigo — desequilibrou toda a estrutura cósmica que Yggorath havia projetado.</w:t>
      </w:r>
    </w:p>
    <w:p>
      <w:pPr>
        <w:pStyle w:val="Heading1"/>
      </w:pPr>
      <w:r>
        <w:t xml:space="preserve">5. ESTRUTURA HIERÁRQUICA COMPLETA</w:t>
      </w:r>
    </w:p>
    <w:p>
      <w:pPr>
        <w:pStyle w:val="Heading2"/>
      </w:pPr>
      <w:r>
        <w:t xml:space="preserve">5.1 Diagrama Hierárquico</w:t>
      </w:r>
    </w:p>
    <w:p>
      <w:pPr>
        <w:spacing w:after="200"/>
        <w:jc w:val="center"/>
      </w:pPr>
      <w:r>
        <w:rPr>
          <w:b/>
          <w:bCs/>
          <w:color w:val="0B1220"/>
          <w:sz w:val="24"/>
          <w:szCs w:val="24"/>
        </w:rPr>
        <w:t xml:space="preserve">YGGORATH (Árvore Primordial)</w:t>
      </w:r>
    </w:p>
    <w:p>
      <w:pPr>
        <w:spacing w:after="100"/>
        <w:jc w:val="center"/>
      </w:pPr>
      <w:r>
        <w:rPr>
          <w:color w:val="94A3B8"/>
          <w:sz w:val="20"/>
          <w:szCs w:val="20"/>
        </w:rPr>
        <w:t xml:space="preserve">│</w:t>
      </w:r>
    </w:p>
    <w:p>
      <w:pPr>
        <w:spacing w:after="100"/>
        <w:jc w:val="center"/>
      </w:pPr>
      <w:r>
        <w:rPr>
          <w:color w:val="64748B"/>
          <w:sz w:val="22"/>
          <w:szCs w:val="22"/>
        </w:rPr>
        <w:t xml:space="preserve">├── FILHOS LEGÍTIMOS (do Fruto da Existência)</w:t>
      </w:r>
    </w:p>
    <w:p>
      <w:pPr>
        <w:spacing w:after="100"/>
        <w:jc w:val="center"/>
      </w:pPr>
      <w:r>
        <w:rPr>
          <w:color w:val="1E293B"/>
          <w:sz w:val="20"/>
          <w:szCs w:val="20"/>
        </w:rPr>
        <w:t xml:space="preserve">│       ├── ILIOS — Luz — Líder Principal</w:t>
      </w:r>
    </w:p>
    <w:p>
      <w:pPr>
        <w:spacing w:after="100"/>
        <w:jc w:val="center"/>
      </w:pPr>
      <w:r>
        <w:rPr>
          <w:color w:val="1E293B"/>
          <w:sz w:val="20"/>
          <w:szCs w:val="20"/>
        </w:rPr>
        <w:t xml:space="preserve">│       └── NYXALOR — Trevas — Co-Líder</w:t>
      </w:r>
    </w:p>
    <w:p>
      <w:pPr>
        <w:spacing w:after="100"/>
        <w:jc w:val="center"/>
      </w:pPr>
      <w:r>
        <w:rPr>
          <w:color w:val="94A3B8"/>
          <w:sz w:val="20"/>
          <w:szCs w:val="20"/>
        </w:rPr>
        <w:t xml:space="preserve">│</w:t>
      </w:r>
    </w:p>
    <w:p>
      <w:pPr>
        <w:spacing w:after="100"/>
        <w:jc w:val="center"/>
      </w:pPr>
      <w:r>
        <w:rPr>
          <w:color w:val="64748B"/>
          <w:sz w:val="22"/>
          <w:szCs w:val="22"/>
        </w:rPr>
        <w:t xml:space="preserve">└── 10 SERAPHYENS (do Aethra de Yggorath)</w:t>
      </w:r>
    </w:p>
    <w:p>
      <w:pPr>
        <w:spacing w:after="100"/>
        <w:jc w:val="center"/>
      </w:pPr>
      <w:r>
        <w:rPr>
          <w:color w:val="1E293B"/>
          <w:sz w:val="20"/>
          <w:szCs w:val="20"/>
        </w:rPr>
        <w:t xml:space="preserve">        ├── Fogo: Ignisara + Pyrathor</w:t>
      </w:r>
    </w:p>
    <w:p>
      <w:pPr>
        <w:spacing w:after="100"/>
        <w:jc w:val="center"/>
      </w:pPr>
      <w:r>
        <w:rPr>
          <w:color w:val="1E293B"/>
          <w:sz w:val="20"/>
          <w:szCs w:val="20"/>
        </w:rPr>
        <w:t xml:space="preserve">        ├── Água: Aquaryn + Mareth</w:t>
      </w:r>
    </w:p>
    <w:p>
      <w:pPr>
        <w:spacing w:after="100"/>
        <w:jc w:val="center"/>
      </w:pPr>
      <w:r>
        <w:rPr>
          <w:color w:val="1E293B"/>
          <w:sz w:val="20"/>
          <w:szCs w:val="20"/>
        </w:rPr>
        <w:t xml:space="preserve">        ├── Terra: Terrador + Lithos</w:t>
      </w:r>
    </w:p>
    <w:p>
      <w:pPr>
        <w:spacing w:after="100"/>
        <w:jc w:val="center"/>
      </w:pPr>
      <w:r>
        <w:rPr>
          <w:color w:val="1E293B"/>
          <w:sz w:val="20"/>
          <w:szCs w:val="20"/>
        </w:rPr>
        <w:t xml:space="preserve">        ├── Relâmpago: Fulgur + Voltaris</w:t>
      </w:r>
    </w:p>
    <w:p>
      <w:pPr>
        <w:spacing w:after="300"/>
        <w:jc w:val="center"/>
      </w:pPr>
      <w:r>
        <w:rPr>
          <w:color w:val="1E293B"/>
          <w:sz w:val="20"/>
          <w:szCs w:val="20"/>
        </w:rPr>
        <w:t xml:space="preserve">        └── Vento: Ventus + Tempest</w:t>
      </w:r>
    </w:p>
    <w:p>
      <w:pPr>
        <w:pStyle w:val="Heading2"/>
      </w:pPr>
      <w:r>
        <w:t xml:space="preserve">5.2 Comparação de Status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Característica</w:t>
            </w:r>
          </w:p>
        </w:tc>
        <w:tc>
          <w:tcPr>
            <w:tcW w:type="dxa" w:w="234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Ilios/Nyxalor</w:t>
            </w:r>
          </w:p>
        </w:tc>
        <w:tc>
          <w:tcPr>
            <w:tcW w:type="dxa" w:w="234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Seraphyens</w:t>
            </w:r>
          </w:p>
        </w:tc>
        <w:tc>
          <w:tcPr>
            <w:tcW w:type="dxa" w:w="2340"/>
            <w:tcBorders>
              <w:top w:val="single" w:color="334155" w:sz="12"/>
              <w:left w:val="single" w:color="334155" w:sz="12"/>
              <w:bottom w:val="single" w:color="334155" w:sz="12"/>
              <w:right w:val="single" w:color="334155" w:sz="12"/>
            </w:tcBorders>
            <w:shd w:fill="F8FAFC" w:val="clear"/>
            <w:vAlign w:val="center"/>
          </w:tcPr>
          <w:p>
            <w:pPr>
              <w:jc w:val="center"/>
            </w:pPr>
            <w:r>
              <w:rPr>
                <w:b/>
                <w:bCs/>
                <w:color w:val="0B1220"/>
                <w:sz w:val="20"/>
                <w:szCs w:val="20"/>
              </w:rPr>
              <w:t xml:space="preserve">Yggorath</w:t>
            </w:r>
          </w:p>
        </w:tc>
      </w:tr>
      <w:tr>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Origem</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Fruto da Existência</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Aethra de Yggorath</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Transformação</w:t>
            </w:r>
          </w:p>
        </w:tc>
      </w:tr>
      <w:tr>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Custo de Criação</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Quase matou Yggorath</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Moderado</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Sacrifício total</w:t>
            </w:r>
          </w:p>
        </w:tc>
      </w:tr>
      <w:tr>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Domínio</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Luz/Trevas primordiais</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Elementos materiais</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Toda existência</w:t>
            </w:r>
          </w:p>
        </w:tc>
      </w:tr>
      <w:tr>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Função</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Liderança</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Execução/Equilíbrio</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Nutrição/Manutenção</w:t>
            </w:r>
          </w:p>
        </w:tc>
      </w:tr>
      <w:tr>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Flexibilidade</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Alta (múltiplos poderes)</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Limitada ao elemento</w:t>
            </w:r>
          </w:p>
        </w:tc>
        <w:tc>
          <w:tcPr>
            <w:tcW w:type="dxa" w:w="2340"/>
            <w:tcBorders>
              <w:top w:val="single" w:color="334155" w:sz="12"/>
              <w:left w:val="single" w:color="334155" w:sz="12"/>
              <w:bottom w:val="single" w:color="334155" w:sz="12"/>
              <w:right w:val="single" w:color="334155" w:sz="12"/>
            </w:tcBorders>
          </w:tcPr>
          <w:p>
            <w:pPr>
              <w:jc w:val="center"/>
            </w:pPr>
            <w:r>
              <w:rPr>
                <w:sz w:val="20"/>
                <w:szCs w:val="20"/>
              </w:rPr>
              <w:t xml:space="preserve">Ilimitada</w:t>
            </w:r>
          </w:p>
        </w:tc>
      </w:tr>
    </w:tbl>
    <w:p>
      <w:pPr>
        <w:spacing w:after="400" w:before="200"/>
        <w:jc w:val="center"/>
      </w:pPr>
      <w:r>
        <w:rPr>
          <w:i/>
          <w:iCs/>
          <w:color w:val="94A3B8"/>
          <w:sz w:val="20"/>
          <w:szCs w:val="20"/>
        </w:rPr>
        <w:t xml:space="preserve">Tabela 2: Comparação entre as categorias de seres primordiais</w:t>
      </w:r>
    </w:p>
    <w:p>
      <w:pPr>
        <w:pStyle w:val="Heading1"/>
      </w:pPr>
      <w:r>
        <w:t xml:space="preserve">6. RESUMO DAS DIFERENÇAS FUNDAMENTAIS</w:t>
      </w:r>
    </w:p>
    <w:p>
      <w:pPr>
        <w:spacing w:after="200"/>
      </w:pPr>
      <w:r>
        <w:rPr>
          <w:color w:val="1E293B"/>
        </w:rPr>
        <w:t xml:space="preserve">A distinção entre Seraphyens e Filhos Legítimos é fundamental para compreender a tragédia que se desenrolou. Quando Nyxalor foi corrompido, não foi apenas um Seraphyen caindo — foi a metade de um par primordial, criado através do Fruto da Existência, projetado para liderar e equilibrar. Sua queda criou um vácuo que Ilios não poderia preencher sozinho, desestabilizando toda a estrutura cósmica.</w:t>
      </w:r>
    </w:p>
    <w:p>
      <w:pPr>
        <w:spacing w:after="200"/>
      </w:pPr>
      <w:r>
        <w:rPr>
          <w:color w:val="1E293B"/>
        </w:rPr>
        <w:t xml:space="preserve">Os Dez Seraphyens, por sua vez, representam os elementos materiais que compõem o universo físico. Cada par mantém o equilíbrio dentro de seu elemento, garantindo que nenhuma força elemental domine completamente. Sem a liderança de Ilios e Nyxalor, no entanto, este equilíbrio interno não é suficiente — os Seraphyens precisam de direção, propósito, visão que vai além de suas naturezas elementais.</w:t>
      </w:r>
    </w:p>
    <w:p>
      <w:pPr>
        <w:spacing w:after="200"/>
      </w:pPr>
      <w:r>
        <w:rPr>
          <w:color w:val="1E293B"/>
        </w:rPr>
        <w:t xml:space="preserve">Este documento estabelece a estrutura oficial que deve ser seguida em todas as narrativas futuras. A criação de Ilios e Nyxalor através do Fruto da Existência, o custo quase fatal para Yggorath, e a posição superior dos Filhos Legítimos em relação aos Seraphyens são cânones que não podem ser contraditos.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20"/>
        <w:szCs w:val="20"/>
      </w:rPr>
      <w:t xml:space="preserve">— </w:t>
    </w:r>
    <w:r>
      <w:rPr>
        <w:color w:val="94A3B8"/>
        <w:sz w:val="20"/>
        <w:szCs w:val="20"/>
      </w:rPr>
      <w:fldChar w:fldCharType="begin"/>
      <w:instrText xml:space="preserve">PAGE</w:instrText>
      <w:fldChar w:fldCharType="separate"/>
      <w:fldChar w:fldCharType="end"/>
    </w:r>
    <w:r>
      <w:rPr>
        <w:color w:val="94A3B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20"/>
        <w:szCs w:val="20"/>
      </w:rPr>
      <w:t xml:space="preserve">Alyndras — Os 10 Seraphyens, Ilios e Nyxalor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4748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2026-03-22T17:26:21.519Z</dcterms:created>
  <dcterms:modified xsi:type="dcterms:W3CDTF">2026-03-22T17:26:21.519Z</dcterms:modified>
</cp:coreProperties>
</file>

<file path=docProps/custom.xml><?xml version="1.0" encoding="utf-8"?>
<Properties xmlns="http://schemas.openxmlformats.org/officeDocument/2006/custom-properties" xmlns:vt="http://schemas.openxmlformats.org/officeDocument/2006/docPropsVTypes"/>
</file>