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B1220"/>
          <w:sz w:val="72"/>
          <w:szCs w:val="72"/>
        </w:rPr>
        <w:t xml:space="preserve">UNIVERSO DE ALYNDRAS</w:t>
      </w:r>
    </w:p>
    <w:p>
      <w:pPr>
        <w:spacing w:after="800"/>
        <w:jc w:val="center"/>
      </w:pPr>
      <w:r>
        <w:rPr>
          <w:color w:val="94A3B8"/>
          <w:sz w:val="28"/>
          <w:szCs w:val="28"/>
        </w:rPr>
        <w:t xml:space="preserve">━━━━━━━━━━━━━━━━━━━━━━━━━━━━━━━━━</w:t>
      </w:r>
    </w:p>
    <w:p>
      <w:pPr>
        <w:spacing w:after="200"/>
        <w:jc w:val="center"/>
      </w:pPr>
      <w:r>
        <w:rPr>
          <w:rFonts w:ascii="Times New Roman" w:cs="Times New Roman" w:eastAsia="Times New Roman" w:hAnsi="Times New Roman"/>
          <w:b/>
          <w:bCs/>
          <w:color w:val="64748B"/>
          <w:sz w:val="48"/>
          <w:szCs w:val="48"/>
        </w:rPr>
        <w:t xml:space="preserve">CORREÇÕES E DESENVOLVIMENTOS</w:t>
      </w:r>
    </w:p>
    <w:p>
      <w:pPr>
        <w:spacing w:after="200"/>
        <w:jc w:val="center"/>
      </w:pPr>
      <w:r>
        <w:rPr>
          <w:rFonts w:ascii="Times New Roman" w:cs="Times New Roman" w:eastAsia="Times New Roman" w:hAnsi="Times New Roman"/>
          <w:color w:val="1E293B"/>
          <w:sz w:val="32"/>
          <w:szCs w:val="32"/>
        </w:rPr>
        <w:t xml:space="preserve">Consolidação de Lore e Hierarquias</w:t>
      </w:r>
    </w:p>
    <w:p>
      <w:pPr>
        <w:spacing w:before="1500"/>
        <w:jc w:val="center"/>
      </w:pPr>
      <w:r>
        <w:rPr>
          <w:i/>
          <w:iCs/>
          <w:color w:val="94A3B8"/>
          <w:sz w:val="22"/>
          <w:szCs w:val="22"/>
        </w:rPr>
        <w:t xml:space="preserve">Documento de Referência para Continuidade Narrativa</w:t>
      </w:r>
    </w:p>
    <w:p>
      <w:pPr>
        <w:spacing w:before="400"/>
        <w:jc w:val="center"/>
      </w:pPr>
      <w:r>
        <w:rPr>
          <w:color w:val="64748B"/>
          <w:sz w:val="24"/>
          <w:szCs w:val="24"/>
        </w:rPr>
        <w:t xml:space="preserve">Daniel — Criador de Alyndras</w:t>
      </w:r>
    </w:p>
    <w:p>
      <w:pPr>
        <w:sectPr>
          <w:pgSz w:w="11906" w:h="16838" w:orient="portrait"/>
          <w:pgMar w:top="0" w:right="0" w:bottom="0" w:left="0" w:header="708" w:footer="708" w:gutter="0"/>
          <w:pgNumType/>
          <w:docGrid w:linePitch="360"/>
        </w:sectPr>
      </w:pPr>
    </w:p>
    <w:sdt>
      <w:sdtPr>
        <w:alias w:val="Sumário"/>
      </w:sdtPr>
      <w:sdtContent>
        <w:p>
          <w:r>
            <w:fldChar w:fldCharType="begin" w:dirty="true"/>
            <w:instrText xml:space="preserve">TOC \h \o "1-3"</w:instrText>
            <w:fldChar w:fldCharType="separate"/>
          </w:r>
        </w:p>
        <w:p>
          <w:pPr>
            <w:pStyle w:val="9"/>
            <w:tabs>
              <w:tab w:val="right" w:leader="dot" w:pos="9026"/>
            </w:tabs>
          </w:pPr>
          <w:r>
            <w:t>1. INTRODUÇÃO E VISÃO GERAL DAS CORREÇÕES</w:t>
          </w:r>
          <w:r>
            <w:tab/>
          </w:r>
          <w:r>
            <w:t>1</w:t>
          </w:r>
        </w:p>
        <w:p>
          <w:pPr>
            <w:pStyle w:val="9"/>
            <w:tabs>
              <w:tab w:val="right" w:leader="dot" w:pos="9026"/>
            </w:tabs>
          </w:pPr>
          <w:r>
            <w:t>2. CORREÇÃO CRÍTICA: MYTHA E O CRISTAL</w:t>
          </w:r>
          <w:r>
            <w:tab/>
          </w:r>
          <w:r>
            <w:t>1</w:t>
          </w:r>
        </w:p>
        <w:p>
          <w:pPr>
            <w:pStyle w:val="11"/>
            <w:ind w:left="360"/>
            <w:tabs>
              <w:tab w:val="right" w:leader="dot" w:pos="9026"/>
            </w:tabs>
          </w:pPr>
          <w:r>
            <w:t>2.1 Situação Anterior (Incorreta)</w:t>
          </w:r>
          <w:r>
            <w:tab/>
          </w:r>
          <w:r>
            <w:t>1</w:t>
          </w:r>
        </w:p>
        <w:p>
          <w:pPr>
            <w:pStyle w:val="11"/>
            <w:ind w:left="360"/>
            <w:tabs>
              <w:tab w:val="right" w:leader="dot" w:pos="9026"/>
            </w:tabs>
          </w:pPr>
          <w:r>
            <w:t>2.2 Correção Aplicada</w:t>
          </w:r>
          <w:r>
            <w:tab/>
          </w:r>
          <w:r>
            <w:t>1</w:t>
          </w:r>
        </w:p>
        <w:p>
          <w:pPr>
            <w:pStyle w:val="11"/>
            <w:ind w:left="360"/>
            <w:tabs>
              <w:tab w:val="right" w:leader="dot" w:pos="9026"/>
            </w:tabs>
          </w:pPr>
          <w:r>
            <w:t>2.3 O Engano de Mytha e a Criação do Cristal</w:t>
          </w:r>
          <w:r>
            <w:tab/>
          </w:r>
          <w:r>
            <w:t>2</w:t>
          </w:r>
        </w:p>
        <w:p>
          <w:pPr>
            <w:pStyle w:val="11"/>
            <w:ind w:left="360"/>
            <w:tabs>
              <w:tab w:val="right" w:leader="dot" w:pos="9026"/>
            </w:tabs>
          </w:pPr>
          <w:r>
            <w:t>2.4 Propriedades do Cristal de Mytha</w:t>
          </w:r>
          <w:r>
            <w:tab/>
          </w:r>
          <w:r>
            <w:t>2</w:t>
          </w:r>
        </w:p>
        <w:p>
          <w:pPr>
            <w:pStyle w:val="9"/>
            <w:tabs>
              <w:tab w:val="right" w:leader="dot" w:pos="9026"/>
            </w:tabs>
          </w:pPr>
          <w:r>
            <w:t>3. ESCLARECIMENTO: NYXALOR E A HIERARQUIA DOS SERAPHYENS</w:t>
          </w:r>
          <w:r>
            <w:tab/>
          </w:r>
          <w:r>
            <w:t>3</w:t>
          </w:r>
        </w:p>
        <w:p>
          <w:pPr>
            <w:pStyle w:val="11"/>
            <w:ind w:left="360"/>
            <w:tabs>
              <w:tab w:val="right" w:leader="dot" w:pos="9026"/>
            </w:tabs>
          </w:pPr>
          <w:r>
            <w:t>3.1 Situação Anterior (Incorreta)</w:t>
          </w:r>
          <w:r>
            <w:tab/>
          </w:r>
          <w:r>
            <w:t>3</w:t>
          </w:r>
        </w:p>
        <w:p>
          <w:pPr>
            <w:pStyle w:val="11"/>
            <w:ind w:left="360"/>
            <w:tabs>
              <w:tab w:val="right" w:leader="dot" w:pos="9026"/>
            </w:tabs>
          </w:pPr>
          <w:r>
            <w:t>3.2 Correção Aplicada</w:t>
          </w:r>
          <w:r>
            <w:tab/>
          </w:r>
          <w:r>
            <w:t>3</w:t>
          </w:r>
        </w:p>
        <w:p>
          <w:pPr>
            <w:pStyle w:val="11"/>
            <w:ind w:left="360"/>
            <w:tabs>
              <w:tab w:val="right" w:leader="dot" w:pos="9026"/>
            </w:tabs>
          </w:pPr>
          <w:r>
            <w:t>3.3 A Relação entre Ilios e Nyxalor</w:t>
          </w:r>
          <w:r>
            <w:tab/>
          </w:r>
          <w:r>
            <w:t>3</w:t>
          </w:r>
        </w:p>
        <w:p>
          <w:pPr>
            <w:pStyle w:val="11"/>
            <w:ind w:left="360"/>
            <w:tabs>
              <w:tab w:val="right" w:leader="dot" w:pos="9026"/>
            </w:tabs>
          </w:pPr>
          <w:r>
            <w:t>3.4 O Filho de Alyndra — Nova Nomenclatura</w:t>
          </w:r>
          <w:r>
            <w:tab/>
          </w:r>
          <w:r>
            <w:t>4</w:t>
          </w:r>
        </w:p>
        <w:p>
          <w:pPr>
            <w:pStyle w:val="9"/>
            <w:tabs>
              <w:tab w:val="right" w:leader="dot" w:pos="9026"/>
            </w:tabs>
          </w:pPr>
          <w:r>
            <w:t>4. YGGORATH, ELARYS E A ORIGEM DOS SERAPHYENS</w:t>
          </w:r>
          <w:r>
            <w:tab/>
          </w:r>
          <w:r>
            <w:t>4</w:t>
          </w:r>
        </w:p>
        <w:p>
          <w:pPr>
            <w:pStyle w:val="11"/>
            <w:ind w:left="360"/>
            <w:tabs>
              <w:tab w:val="right" w:leader="dot" w:pos="9026"/>
            </w:tabs>
          </w:pPr>
          <w:r>
            <w:t>4.1 Situação Anterior (Incorreta)</w:t>
          </w:r>
          <w:r>
            <w:tab/>
          </w:r>
          <w:r>
            <w:t>4</w:t>
          </w:r>
        </w:p>
        <w:p>
          <w:pPr>
            <w:pStyle w:val="11"/>
            <w:ind w:left="360"/>
            <w:tabs>
              <w:tab w:val="right" w:leader="dot" w:pos="9026"/>
            </w:tabs>
          </w:pPr>
          <w:r>
            <w:t>4.2 Correção Aplicada</w:t>
          </w:r>
          <w:r>
            <w:tab/>
          </w:r>
          <w:r>
            <w:t>4</w:t>
          </w:r>
        </w:p>
        <w:p>
          <w:pPr>
            <w:pStyle w:val="11"/>
            <w:ind w:left="360"/>
            <w:tabs>
              <w:tab w:val="right" w:leader="dot" w:pos="9026"/>
            </w:tabs>
          </w:pPr>
          <w:r>
            <w:t>4.3 A História de Elarys</w:t>
          </w:r>
          <w:r>
            <w:tab/>
          </w:r>
          <w:r>
            <w:t>4</w:t>
          </w:r>
        </w:p>
        <w:p>
          <w:pPr>
            <w:pStyle w:val="11"/>
            <w:ind w:left="360"/>
            <w:tabs>
              <w:tab w:val="right" w:leader="dot" w:pos="9026"/>
            </w:tabs>
          </w:pPr>
          <w:r>
            <w:t>4.4 A Primeira Seraphyen e a Homenagem</w:t>
          </w:r>
          <w:r>
            <w:tab/>
          </w:r>
          <w:r>
            <w:t>5</w:t>
          </w:r>
        </w:p>
        <w:p>
          <w:pPr>
            <w:pStyle w:val="11"/>
            <w:ind w:left="360"/>
            <w:tabs>
              <w:tab w:val="right" w:leader="dot" w:pos="9026"/>
            </w:tabs>
          </w:pPr>
          <w:r>
            <w:t>4.5 Os Dez Seraphyens — Lista Corrigida</w:t>
          </w:r>
          <w:r>
            <w:tab/>
          </w:r>
          <w:r>
            <w:t>5</w:t>
          </w:r>
        </w:p>
        <w:p>
          <w:pPr>
            <w:pStyle w:val="9"/>
            <w:tabs>
              <w:tab w:val="right" w:leader="dot" w:pos="9026"/>
            </w:tabs>
          </w:pPr>
          <w:r>
            <w:t>5. AURELIUS E A ORIGEM DE GRAZIELLY</w:t>
          </w:r>
          <w:r>
            <w:tab/>
          </w:r>
          <w:r>
            <w:t>6</w:t>
          </w:r>
        </w:p>
        <w:p>
          <w:pPr>
            <w:pStyle w:val="9"/>
            <w:tabs>
              <w:tab w:val="right" w:leader="dot" w:pos="9026"/>
            </w:tabs>
          </w:pPr>
          <w:r>
            <w:t>6. THÉSSALY — O 3º GUARDIÃO MESTRE DEPOSTO</w:t>
          </w:r>
          <w:r>
            <w:tab/>
          </w:r>
          <w:r>
            <w:t>7</w:t>
          </w:r>
        </w:p>
        <w:p>
          <w:pPr>
            <w:pStyle w:val="9"/>
            <w:tabs>
              <w:tab w:val="right" w:leader="dot" w:pos="9026"/>
            </w:tabs>
          </w:pPr>
          <w:r>
            <w:t>7. ARMADURA SUPREMA E MANOPLA — DESENVOLVIMENTO DETALHADO</w:t>
          </w:r>
          <w:r>
            <w:tab/>
          </w:r>
          <w:r>
            <w:t>8</w:t>
          </w:r>
        </w:p>
        <w:p>
          <w:pPr>
            <w:pStyle w:val="9"/>
            <w:tabs>
              <w:tab w:val="right" w:leader="dot" w:pos="9026"/>
            </w:tabs>
          </w:pPr>
          <w:r>
            <w:t>8. RESUMO DAS CORREÇÕES APLICADAS</w:t>
          </w:r>
          <w:r>
            <w:tab/>
          </w:r>
          <w:r>
            <w:t>10</w:t>
          </w:r>
        </w:p>
        <w:p>
          <w:r>
            <w:fldChar w:fldCharType="end"/>
          </w:r>
        </w:p>
      </w:sdtContent>
    </w:sdt>
    <w:p>
      <w:pPr>
        <w:spacing w:after="400" w:before="200"/>
        <w:jc w:val="center"/>
      </w:pPr>
      <w:r>
        <w:rPr>
          <w:i/>
          <w:iCs/>
          <w:color w:val="999999"/>
          <w:sz w:val="18"/>
          <w:szCs w:val="18"/>
        </w:rPr>
        <w:t xml:space="preserve">Nota: Clique com o botão direito no sumário e selecione 'Atualizar Campo' para corrigir os números de página.</w:t>
      </w:r>
    </w:p>
    <w:p>
      <w:r>
        <w:br w:type="page"/>
      </w:r>
    </w:p>
    <w:p>
      <w:pPr>
        <w:pStyle w:val="Heading1"/>
      </w:pPr>
      <w:r>
        <w:t xml:space="preserve">1. INTRODUÇÃO E VISÃO GERAL DAS CORREÇÕES</w:t>
      </w:r>
    </w:p>
    <w:p>
      <w:pPr>
        <w:spacing w:after="200"/>
      </w:pPr>
      <w:r>
        <w:rPr>
          <w:color w:val="1E293B"/>
        </w:rPr>
        <w:t xml:space="preserve">Este documento consolida todas as correções e desenvolvimentos necessários para manter a coerência narrativa do universo de Alyndras. As correções abordam inconsistências identificadas na nomenclatura, hierarquias familiares, origens de personagens e conexões entre elementos cosmológicos. Cada seção apresenta a situação anterior (incorreta), a correção aplicada, e o desenvolvimento narrativo que emerge dessas mudanças.</w:t>
      </w:r>
    </w:p>
    <w:p>
      <w:pPr>
        <w:spacing w:after="200"/>
      </w:pPr>
      <w:r>
        <w:rPr>
          <w:color w:val="1E293B"/>
        </w:rPr>
        <w:t xml:space="preserve">As principais áreas de correção incluem: a redefinição de Mytha como Nihilaryth em vez de cristal; a clarificação da relação entre Nyxalor e Ilios como irmãos; a estrutura familiar de Yggorath com sua pupila Elarys; a origem de Aurelius como pai de Grazielly antes de se tornar Guardião Mestre; e o desenvolvimento detalhado da Armadura Suprema e da Manopla.</w:t>
      </w:r>
    </w:p>
    <w:p>
      <w:pPr>
        <w:pStyle w:val="Heading1"/>
      </w:pPr>
      <w:r>
        <w:t xml:space="preserve">2. CORREÇÃO CRÍTICA: MYTHA E O CRISTAL</w:t>
      </w:r>
    </w:p>
    <w:p>
      <w:pPr>
        <w:pStyle w:val="Heading2"/>
      </w:pPr>
      <w:r>
        <w:t xml:space="preserve">2.1 Situação Anterior (Incorreta)</w:t>
      </w:r>
    </w:p>
    <w:p>
      <w:pPr>
        <w:spacing w:after="200"/>
      </w:pPr>
      <w:r>
        <w:rPr>
          <w:color w:val="1E293B"/>
        </w:rPr>
        <w:t xml:space="preserve">Nos documentos anteriores, 'Myrtha' era referido como um cristal ou relíquia de poder. Esta nomenclatura criava confusão com Myrthanna (Nihilaryth da Água, a Mãe das Sombras). A conexão entre o cristal, a manopla e o aprisionamento de Nyxalor não estava claramente definida, gerando inconsistências sobre onde exatamente ele estava selado e qual era o papel do cristal nesse processo.</w:t>
      </w:r>
    </w:p>
    <w:p>
      <w:pPr>
        <w:pStyle w:val="Heading2"/>
      </w:pPr>
      <w:r>
        <w:t xml:space="preserve">2.2 Correção Aplicada</w:t>
      </w:r>
    </w:p>
    <w:p>
      <w:pPr>
        <w:spacing w:after="200"/>
      </w:pPr>
      <w:r>
        <w:rPr>
          <w:color w:val="1E293B"/>
        </w:rPr>
        <w:t xml:space="preserve">Mytha é agora definido como um dos dez Nihilaryth, especificamente aquele associado à traição e ao engano. O cristal anteriormente chamado de 'Myrtha' recebe nova nomenclatura e origem. Este cristal, agora denominado </w:t>
      </w:r>
      <w:r>
        <w:rPr>
          <w:b/>
          <w:bCs/>
          <w:color w:val="0B1220"/>
        </w:rPr>
        <w:t xml:space="preserve">Cristal de Mytha</w:t>
      </w:r>
      <w:r>
        <w:rPr>
          <w:color w:val="1E293B"/>
        </w:rPr>
        <w:t xml:space="preserve"> ou </w:t>
      </w:r>
      <w:r>
        <w:rPr>
          <w:b/>
          <w:bCs/>
          <w:color w:val="0B1220"/>
        </w:rPr>
        <w:t xml:space="preserve">Prisma da Traição</w:t>
      </w:r>
      <w:r>
        <w:rPr>
          <w:color w:val="1E293B"/>
        </w:rPr>
        <w:t xml:space="preserve">, foi criado por Nyxalor quando ele foi enganado pelo próprio Mytha.</w:t>
      </w:r>
    </w:p>
    <w:p>
      <w:pPr>
        <w:pStyle w:val="Heading2"/>
      </w:pPr>
      <w:r>
        <w:t xml:space="preserve">2.3 O Engano de Mytha e a Criação do Cristal</w:t>
      </w:r>
    </w:p>
    <w:p>
      <w:pPr>
        <w:spacing w:after="200"/>
      </w:pPr>
      <w:r>
        <w:rPr>
          <w:color w:val="1E293B"/>
        </w:rPr>
        <w:t xml:space="preserve">A história do cristal remonta ao conflito entre Ilios e Nyxalor durante a Era dos Seraphyens. Mytha, o Nihilaryth do Engano, percebeu que Nyxalor, em sua busca desesperada por poder para derrotar Ilios, era vulnerável a manipulação. Através de visões falsas e promessas de um artefato capaz de selar Ilios permanentemente, Mytha guiou Nyxalor a criar o cristal.</w:t>
      </w:r>
    </w:p>
    <w:p>
      <w:pPr>
        <w:spacing w:after="200"/>
      </w:pPr>
      <w:r>
        <w:rPr>
          <w:color w:val="1E293B"/>
        </w:rPr>
        <w:t xml:space="preserve">O engano foi sutil e devastador: Mytha fez Nyxalor acreditar que o cristal serviria para aprisionar Ilios, permitindo que Nyxalor tomasse seu lugar como Seraphyen supremo. No entanto, a verdadeira intenção de Mytha era criar um recipiente que pudesse ser usado posteriormente para libertar os Nihilaryth de sua prisão dimensional. O cristal foi forjado com uma fração da essência de Nyxalor, tornando-o permanentemente conectado ao seu criador.</w:t>
      </w:r>
    </w:p>
    <w:p>
      <w:pPr>
        <w:spacing w:after="200"/>
      </w:pPr>
      <w:r>
        <w:rPr>
          <w:color w:val="1E293B"/>
        </w:rPr>
        <w:t xml:space="preserve">Quando Ilios percebeu o que estava acontecendo, ele conseguiu inverter parcialmente o propósito do cristal. Em vez de selar Ilios, o cristal foi usado para prender Nyxalor junto com a essência de Vorynthrix que o possuía. Esta inversão, no entanto, veio com um custo: Ilios também foi puxado para o selamento, permanecendo em um estado liminar entre a existência e a não-existência.</w:t>
      </w:r>
    </w:p>
    <w:p>
      <w:pPr>
        <w:pStyle w:val="Heading2"/>
      </w:pPr>
      <w:r>
        <w:t xml:space="preserve">2.4 Propriedades do Cristal de Mytha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2"/>
                <w:szCs w:val="22"/>
              </w:rPr>
              <w:t xml:space="preserve">Propriedade</w:t>
            </w:r>
          </w:p>
        </w:tc>
        <w:tc>
          <w:tcPr>
            <w:tcW w:type="dxa" w:w="636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2"/>
                <w:szCs w:val="22"/>
              </w:rPr>
              <w:t xml:space="preserve">Descrição</w:t>
            </w:r>
          </w:p>
        </w:tc>
      </w:tr>
      <w:tr>
        <w:tc>
          <w:tcPr>
            <w:tcW w:type="dxa" w:w="3000"/>
            <w:tcBorders>
              <w:top w:val="single" w:color="334155" w:sz="12"/>
              <w:left w:val="single" w:color="334155" w:sz="12"/>
              <w:bottom w:val="single" w:color="334155" w:sz="12"/>
              <w:right w:val="single" w:color="334155" w:sz="12"/>
            </w:tcBorders>
          </w:tcPr>
          <w:p>
            <w:pPr>
              <w:jc w:val="center"/>
            </w:pPr>
            <w:r>
              <w:rPr>
                <w:sz w:val="22"/>
                <w:szCs w:val="22"/>
              </w:rPr>
              <w:t xml:space="preserve">Criação</w:t>
            </w:r>
          </w:p>
        </w:tc>
        <w:tc>
          <w:tcPr>
            <w:tcW w:type="dxa" w:w="6360"/>
            <w:tcBorders>
              <w:top w:val="single" w:color="334155" w:sz="12"/>
              <w:left w:val="single" w:color="334155" w:sz="12"/>
              <w:bottom w:val="single" w:color="334155" w:sz="12"/>
              <w:right w:val="single" w:color="334155" w:sz="12"/>
            </w:tcBorders>
          </w:tcPr>
          <w:p>
            <w:r>
              <w:rPr>
                <w:sz w:val="22"/>
                <w:szCs w:val="22"/>
              </w:rPr>
              <w:t xml:space="preserve">Forjado por Nyxalor sob engano de Mytha durante a Era dos Seraphyens</w:t>
            </w:r>
          </w:p>
        </w:tc>
      </w:tr>
      <w:tr>
        <w:tc>
          <w:tcPr>
            <w:tcW w:type="dxa" w:w="3000"/>
            <w:tcBorders>
              <w:top w:val="single" w:color="334155" w:sz="12"/>
              <w:left w:val="single" w:color="334155" w:sz="12"/>
              <w:bottom w:val="single" w:color="334155" w:sz="12"/>
              <w:right w:val="single" w:color="334155" w:sz="12"/>
            </w:tcBorders>
          </w:tcPr>
          <w:p>
            <w:pPr>
              <w:jc w:val="center"/>
            </w:pPr>
            <w:r>
              <w:rPr>
                <w:sz w:val="22"/>
                <w:szCs w:val="22"/>
              </w:rPr>
              <w:t xml:space="preserve">Conexão</w:t>
            </w:r>
          </w:p>
        </w:tc>
        <w:tc>
          <w:tcPr>
            <w:tcW w:type="dxa" w:w="6360"/>
            <w:tcBorders>
              <w:top w:val="single" w:color="334155" w:sz="12"/>
              <w:left w:val="single" w:color="334155" w:sz="12"/>
              <w:bottom w:val="single" w:color="334155" w:sz="12"/>
              <w:right w:val="single" w:color="334155" w:sz="12"/>
            </w:tcBorders>
          </w:tcPr>
          <w:p>
            <w:r>
              <w:rPr>
                <w:sz w:val="22"/>
                <w:szCs w:val="22"/>
              </w:rPr>
              <w:t xml:space="preserve">Permanentemente ligado à essência de Nyxalor; responde a sua presença mesmo à distância</w:t>
            </w:r>
          </w:p>
        </w:tc>
      </w:tr>
      <w:tr>
        <w:tc>
          <w:tcPr>
            <w:tcW w:type="dxa" w:w="3000"/>
            <w:tcBorders>
              <w:top w:val="single" w:color="334155" w:sz="12"/>
              <w:left w:val="single" w:color="334155" w:sz="12"/>
              <w:bottom w:val="single" w:color="334155" w:sz="12"/>
              <w:right w:val="single" w:color="334155" w:sz="12"/>
            </w:tcBorders>
          </w:tcPr>
          <w:p>
            <w:pPr>
              <w:jc w:val="center"/>
            </w:pPr>
            <w:r>
              <w:rPr>
                <w:sz w:val="22"/>
                <w:szCs w:val="22"/>
              </w:rPr>
              <w:t xml:space="preserve">Função Primária</w:t>
            </w:r>
          </w:p>
        </w:tc>
        <w:tc>
          <w:tcPr>
            <w:tcW w:type="dxa" w:w="6360"/>
            <w:tcBorders>
              <w:top w:val="single" w:color="334155" w:sz="12"/>
              <w:left w:val="single" w:color="334155" w:sz="12"/>
              <w:bottom w:val="single" w:color="334155" w:sz="12"/>
              <w:right w:val="single" w:color="334155" w:sz="12"/>
            </w:tcBorders>
          </w:tcPr>
          <w:p>
            <w:r>
              <w:rPr>
                <w:sz w:val="22"/>
                <w:szCs w:val="22"/>
              </w:rPr>
              <w:t xml:space="preserve">Selar e libertar essências espirituais, incluindo Nihilaryth e Seraphyens</w:t>
            </w:r>
          </w:p>
        </w:tc>
      </w:tr>
      <w:tr>
        <w:tc>
          <w:tcPr>
            <w:tcW w:type="dxa" w:w="3000"/>
            <w:tcBorders>
              <w:top w:val="single" w:color="334155" w:sz="12"/>
              <w:left w:val="single" w:color="334155" w:sz="12"/>
              <w:bottom w:val="single" w:color="334155" w:sz="12"/>
              <w:right w:val="single" w:color="334155" w:sz="12"/>
            </w:tcBorders>
          </w:tcPr>
          <w:p>
            <w:pPr>
              <w:jc w:val="center"/>
            </w:pPr>
            <w:r>
              <w:rPr>
                <w:sz w:val="22"/>
                <w:szCs w:val="22"/>
              </w:rPr>
              <w:t xml:space="preserve">Localização</w:t>
            </w:r>
          </w:p>
        </w:tc>
        <w:tc>
          <w:tcPr>
            <w:tcW w:type="dxa" w:w="6360"/>
            <w:tcBorders>
              <w:top w:val="single" w:color="334155" w:sz="12"/>
              <w:left w:val="single" w:color="334155" w:sz="12"/>
              <w:bottom w:val="single" w:color="334155" w:sz="12"/>
              <w:right w:val="single" w:color="334155" w:sz="12"/>
            </w:tcBorders>
          </w:tcPr>
          <w:p>
            <w:r>
              <w:rPr>
                <w:sz w:val="22"/>
                <w:szCs w:val="22"/>
              </w:rPr>
              <w:t xml:space="preserve">Incorporado à Manopla da Armadura Suprema (vide Seção 7)</w:t>
            </w:r>
          </w:p>
        </w:tc>
      </w:tr>
      <w:tr>
        <w:tc>
          <w:tcPr>
            <w:tcW w:type="dxa" w:w="3000"/>
            <w:tcBorders>
              <w:top w:val="single" w:color="334155" w:sz="12"/>
              <w:left w:val="single" w:color="334155" w:sz="12"/>
              <w:bottom w:val="single" w:color="334155" w:sz="12"/>
              <w:right w:val="single" w:color="334155" w:sz="12"/>
            </w:tcBorders>
          </w:tcPr>
          <w:p>
            <w:pPr>
              <w:jc w:val="center"/>
            </w:pPr>
            <w:r>
              <w:rPr>
                <w:sz w:val="22"/>
                <w:szCs w:val="22"/>
              </w:rPr>
              <w:t xml:space="preserve">Limitação</w:t>
            </w:r>
          </w:p>
        </w:tc>
        <w:tc>
          <w:tcPr>
            <w:tcW w:type="dxa" w:w="6360"/>
            <w:tcBorders>
              <w:top w:val="single" w:color="334155" w:sz="12"/>
              <w:left w:val="single" w:color="334155" w:sz="12"/>
              <w:bottom w:val="single" w:color="334155" w:sz="12"/>
              <w:right w:val="single" w:color="334155" w:sz="12"/>
            </w:tcBorders>
          </w:tcPr>
          <w:p>
            <w:r>
              <w:rPr>
                <w:sz w:val="22"/>
                <w:szCs w:val="22"/>
              </w:rPr>
              <w:t xml:space="preserve">Só pode ser plenamente ativado por alguém com Aethra compatível com Trevas ou Luz primordiais</w:t>
            </w:r>
          </w:p>
        </w:tc>
      </w:tr>
    </w:tbl>
    <w:p>
      <w:pPr>
        <w:spacing w:after="200" w:before="200"/>
        <w:jc w:val="center"/>
      </w:pPr>
      <w:r>
        <w:rPr>
          <w:i/>
          <w:iCs/>
          <w:color w:val="94A3B8"/>
          <w:sz w:val="20"/>
          <w:szCs w:val="20"/>
        </w:rPr>
        <w:t xml:space="preserve">Tabela 1: Propriedades do Cristal de Mytha</w:t>
      </w:r>
    </w:p>
    <w:p>
      <w:pPr>
        <w:pStyle w:val="Heading1"/>
      </w:pPr>
      <w:r>
        <w:t xml:space="preserve">3. ESCLARECIMENTO: NYXALOR E A HIERARQUIA DOS SERAPHYENS</w:t>
      </w:r>
    </w:p>
    <w:p>
      <w:pPr>
        <w:pStyle w:val="Heading2"/>
      </w:pPr>
      <w:r>
        <w:t xml:space="preserve">3.1 Situação Anterior (Incorreta)</w:t>
      </w:r>
    </w:p>
    <w:p>
      <w:pPr>
        <w:spacing w:after="200"/>
      </w:pPr>
      <w:r>
        <w:rPr>
          <w:color w:val="1E293B"/>
        </w:rPr>
        <w:t xml:space="preserve">Documentos anteriores sugeriam Nyxalor como 'Seraphyen' ou criado diretamente por Alyndra, gerando confusão sobre sua origem exata e relação com Ilios. A terminologia 'Nyxalor Seraphyen' era ambígua, não ficando claro se ele era um dos dez Seraphyens criados por Yggorath ou um ser de outra origem.</w:t>
      </w:r>
    </w:p>
    <w:p>
      <w:pPr>
        <w:pStyle w:val="Heading2"/>
      </w:pPr>
      <w:r>
        <w:t xml:space="preserve">3.2 Correção Aplicada</w:t>
      </w:r>
    </w:p>
    <w:p>
      <w:pPr>
        <w:spacing w:after="200"/>
      </w:pPr>
      <w:r>
        <w:rPr>
          <w:color w:val="1E293B"/>
        </w:rPr>
        <w:t xml:space="preserve">Nyxalor é irmão de Ilios. Ambos são Seraphyens, nascidos de Yggorath após sua transformação na Árvore Primordial. Esta relação fraterna é fundamental para a narrativa, pois explica a profundidade da traição e o conflito emocional de Ilios ao ter que selar seu próprio irmão.</w:t>
      </w:r>
    </w:p>
    <w:p>
      <w:pPr>
        <w:pStyle w:val="Heading2"/>
      </w:pPr>
      <w:r>
        <w:t xml:space="preserve">3.3 A Relação entre Ilios e Nyxalor</w:t>
      </w:r>
    </w:p>
    <w:p>
      <w:pPr>
        <w:spacing w:after="200"/>
      </w:pPr>
      <w:r>
        <w:rPr>
          <w:color w:val="1E293B"/>
        </w:rPr>
        <w:t xml:space="preserve">Ilios e Nyxalor foram os dois primeiros Seraphyens nascidos de Yggorath, emergindo de seu Aethra nos primórdios da nova era. Ilios representava a Luz primordial, enquanto Nyxalor personificava as Trevas. Esta dualidade não era de oposição, mas de complementaridade — luz e sombra existindo em equilíbrio, como duas faces da mesma moeda.</w:t>
      </w:r>
    </w:p>
    <w:p>
      <w:pPr>
        <w:spacing w:after="200"/>
      </w:pPr>
      <w:r>
        <w:rPr>
          <w:color w:val="1E293B"/>
        </w:rPr>
        <w:t xml:space="preserve">Durante milênios, os irmãos trabalharam juntos, suas naturezas opostas criando uma sinergia poderosa. Onde Ilios iluminava, Nyxalor protegia com sombras. Onde Nyxalor ocultava perigos, Ilios revelava verdades. Eram considerados os mais poderosos dos Seraphyens, e sua união era vista como o auge da criação de Yggorath.</w:t>
      </w:r>
    </w:p>
    <w:p>
      <w:pPr>
        <w:spacing w:after="200"/>
      </w:pPr>
      <w:r>
        <w:rPr>
          <w:color w:val="1E293B"/>
        </w:rPr>
        <w:t xml:space="preserve">A corrupção começou sutilmente. Vorynthrix, percebendo que Nyxalor era imune à possessão direta devido ao seu poder sobre as trevas, escolheu uma abordagem mais insidiosa: manipulação através de sonhos e visões. Nyxalor começou a acreditar que Ilios o eclipsava, que sua natureza sombria era vista como inferior à luz do irmão. Sementes de inveja foram plantadas, regadas por séculos de manipulação sutil.</w:t>
      </w:r>
    </w:p>
    <w:p>
      <w:pPr>
        <w:pStyle w:val="Heading2"/>
      </w:pPr>
      <w:r>
        <w:t xml:space="preserve">3.4 O Filho de Alyndra — Nova Nomenclatura</w:t>
      </w:r>
    </w:p>
    <w:p>
      <w:pPr>
        <w:spacing w:after="200"/>
      </w:pPr>
      <w:r>
        <w:rPr>
          <w:color w:val="1E293B"/>
        </w:rPr>
        <w:t xml:space="preserve">Para evitar confusão com Nyxalor (que é Seraphyen, filho de Yggorath), o filho biológico de Alyndra recebe nome próprio: </w:t>
      </w:r>
      <w:r>
        <w:rPr>
          <w:b/>
          <w:bCs/>
          <w:color w:val="0B1220"/>
        </w:rPr>
        <w:t xml:space="preserve">Thaloryn</w:t>
      </w:r>
      <w:r>
        <w:rPr>
          <w:color w:val="1E293B"/>
        </w:rPr>
        <w:t xml:space="preserve">. Este personagem representa uma linhagem separada, nascida de Alyndra antes de seu sacrifício, e terá papel importante na Era de Iris. Thaloryn não é Seraphyen, mas carrega o legado genético e espiritual de Alyndra, com potencial para desenvolver poderes únicos.</w:t>
      </w:r>
    </w:p>
    <w:p>
      <w:pPr>
        <w:pStyle w:val="Heading1"/>
      </w:pPr>
      <w:r>
        <w:t xml:space="preserve">4. YGGORATH, ELARYS E A ORIGEM DOS SERAPHYENS</w:t>
      </w:r>
    </w:p>
    <w:p>
      <w:pPr>
        <w:pStyle w:val="Heading2"/>
      </w:pPr>
      <w:r>
        <w:t xml:space="preserve">4.1 Situação Anterior (Incorreta)</w:t>
      </w:r>
    </w:p>
    <w:p>
      <w:pPr>
        <w:spacing w:after="200"/>
      </w:pPr>
      <w:r>
        <w:rPr>
          <w:color w:val="1E293B"/>
        </w:rPr>
        <w:t xml:space="preserve">Havia confusão sobre se Yggorath tinha filhos biológicos, e o nome 'Elaris' aparecia em alguns documentos sem clara definição de sua relação com 'Elarys'. A origem dos Seraphyens também precisava de clarificação: seriam eles filhos biológicos ou criações espirituais?</w:t>
      </w:r>
    </w:p>
    <w:p>
      <w:pPr>
        <w:pStyle w:val="Heading2"/>
      </w:pPr>
      <w:r>
        <w:t xml:space="preserve">4.2 Correção Aplicada</w:t>
      </w:r>
    </w:p>
    <w:p>
      <w:pPr>
        <w:spacing w:after="200"/>
      </w:pPr>
      <w:r>
        <w:rPr>
          <w:color w:val="1E293B"/>
        </w:rPr>
        <w:t xml:space="preserve">Yggorath não tem filhos biológicos. Antes de sua transformação na Árvore Primordial, ela tinha uma pupila chamada </w:t>
      </w:r>
      <w:r>
        <w:rPr>
          <w:b/>
          <w:bCs/>
          <w:color w:val="0B1220"/>
        </w:rPr>
        <w:t xml:space="preserve">Elarys</w:t>
      </w:r>
      <w:r>
        <w:rPr>
          <w:color w:val="1E293B"/>
        </w:rPr>
        <w:t xml:space="preserve"> (não Elaris — a grafia correta é Elarys). Esta pupila foi sua discípula mais próxima durante os últimos séculos de Aetherion, aprendendo as artes do Aethra nutritivo diretamente da mestra.</w:t>
      </w:r>
    </w:p>
    <w:p>
      <w:pPr>
        <w:pStyle w:val="Heading2"/>
      </w:pPr>
      <w:r>
        <w:t xml:space="preserve">4.3 A História de Elarys</w:t>
      </w:r>
    </w:p>
    <w:p>
      <w:pPr>
        <w:spacing w:after="200"/>
      </w:pPr>
      <w:r>
        <w:rPr>
          <w:color w:val="1E293B"/>
        </w:rPr>
        <w:t xml:space="preserve">Elarys nasceu nos últimos dias de Aetherion, uma órfã encontrada por Yggorath entre as ruínas de uma cidade destruída pela guerra civil. A criança demonstrava uma afinidade incomum com o Aethra nutritivo, sugerindo que talvez carregasse algum traço genético de linhagens antigas. Yggorath a adotou como pupila, não como filha, treinando-a pessoalmente nas técnicas de cura e criação.</w:t>
      </w:r>
    </w:p>
    <w:p>
      <w:pPr>
        <w:spacing w:after="200"/>
      </w:pPr>
      <w:r>
        <w:rPr>
          <w:color w:val="1E293B"/>
        </w:rPr>
        <w:t xml:space="preserve">Quando a queda de Aetherion se tornou inevitável, Yggorath enfrentou um dilema: Elarys não poderia acompanhar sua transformação na Árvore Primordial, mas também não poderia ser deixada para morrer. A solução foi enviar Elarys junto com as Sementes de Aetherion, preservando-a em um estado de êxtase criogênico que a manteria viva por milênios.</w:t>
      </w:r>
    </w:p>
    <w:p>
      <w:pPr>
        <w:spacing w:after="200"/>
      </w:pPr>
      <w:r>
        <w:rPr>
          <w:color w:val="1E293B"/>
        </w:rPr>
        <w:t xml:space="preserve">O paradeiro atual de Elarys é desconhecido. Alguns acreditam que ela despertou em algum ponto durante as eras seguintes, tornando-se uma figura mítica conhecida como 'A Curandeira Eterna'. Outros teorizam que ela ainda dorme em algum refúgio escondido, aguardando o momento em que sua presença será necessária novamente.</w:t>
      </w:r>
    </w:p>
    <w:p>
      <w:pPr>
        <w:pStyle w:val="Heading2"/>
      </w:pPr>
      <w:r>
        <w:t xml:space="preserve">4.4 A Primeira Seraphyen e a Homenagem</w:t>
      </w:r>
    </w:p>
    <w:p>
      <w:pPr>
        <w:spacing w:after="200"/>
      </w:pPr>
      <w:r>
        <w:rPr>
          <w:color w:val="1E293B"/>
        </w:rPr>
        <w:t xml:space="preserve">Ao criar os dez Seraphyens a partir de seu próprio Aethra transformado, Yggorath instintivamente nomeou a primeira delas em homenagem à sua pupila. Esta Seraphyen, nascida do elemento Luz, foi chamada </w:t>
      </w:r>
      <w:r>
        <w:rPr>
          <w:b/>
          <w:bCs/>
          <w:color w:val="0B1220"/>
        </w:rPr>
        <w:t xml:space="preserve">Elarys</w:t>
      </w:r>
      <w:r>
        <w:rPr>
          <w:color w:val="1E293B"/>
        </w:rPr>
        <w:t xml:space="preserve">, tornando-se posteriormente conhecida como </w:t>
      </w:r>
      <w:r>
        <w:rPr>
          <w:b/>
          <w:bCs/>
          <w:color w:val="0B1220"/>
        </w:rPr>
        <w:t xml:space="preserve">Ilios</w:t>
      </w:r>
      <w:r>
        <w:rPr>
          <w:color w:val="1E293B"/>
        </w:rPr>
        <w:t xml:space="preserve"> (nome adotado após sua ascensão como Seraphyen da Luz).</w:t>
      </w:r>
    </w:p>
    <w:p>
      <w:pPr>
        <w:spacing w:after="200"/>
      </w:pPr>
      <w:r>
        <w:rPr>
          <w:color w:val="1E293B"/>
        </w:rPr>
        <w:t xml:space="preserve">É crucial entender que a Seraphyen Elarys/Ilios e a pupila Elarys são pessoas </w:t>
      </w:r>
      <w:r>
        <w:rPr>
          <w:b/>
          <w:bCs/>
          <w:color w:val="0B1220"/>
        </w:rPr>
        <w:t xml:space="preserve">diferentes</w:t>
      </w:r>
      <w:r>
        <w:rPr>
          <w:color w:val="1E293B"/>
        </w:rPr>
        <w:t xml:space="preserve">. A Seraphyen não é uma encarnação ou reencarnação da pupila — é um ser distinto que carrega o nome como legado e honra. Esta distinção preserva a individualidade de ambas as figuras e evita confusões narrativas.</w:t>
      </w:r>
    </w:p>
    <w:p>
      <w:pPr>
        <w:pStyle w:val="Heading2"/>
      </w:pPr>
      <w:r>
        <w:t xml:space="preserve">4.5 Os Dez Seraphyens — Lista Corrigida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2400"/>
        <w:gridCol w:w="2400"/>
        <w:gridCol w:w="3360"/>
      </w:tblGrid>
      <w:tr>
        <w:trPr>
          <w:tblHeader/>
        </w:trPr>
        <w:tc>
          <w:tcPr>
            <w:tcW w:type="dxa" w:w="12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w:t>
            </w:r>
          </w:p>
        </w:tc>
        <w:tc>
          <w:tcPr>
            <w:tcW w:type="dxa" w:w="24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Nome Original</w:t>
            </w:r>
          </w:p>
        </w:tc>
        <w:tc>
          <w:tcPr>
            <w:tcW w:type="dxa" w:w="24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Nome Conhecido</w:t>
            </w:r>
          </w:p>
        </w:tc>
        <w:tc>
          <w:tcPr>
            <w:tcW w:type="dxa" w:w="336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Elemento</w:t>
            </w:r>
          </w:p>
        </w:tc>
      </w:tr>
      <w:tr>
        <w:tc>
          <w:tcPr>
            <w:tcW w:type="dxa" w:w="1200"/>
            <w:tcBorders>
              <w:top w:val="single" w:color="334155" w:sz="12"/>
              <w:left w:val="single" w:color="334155" w:sz="12"/>
              <w:bottom w:val="single" w:color="334155" w:sz="12"/>
              <w:right w:val="single" w:color="334155" w:sz="12"/>
            </w:tcBorders>
          </w:tcPr>
          <w:p>
            <w:pPr>
              <w:jc w:val="center"/>
            </w:pPr>
            <w:r>
              <w:rPr>
                <w:sz w:val="20"/>
                <w:szCs w:val="20"/>
              </w:rPr>
              <w:t xml:space="preserve">1</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Elarys</w:t>
            </w:r>
          </w:p>
        </w:tc>
        <w:tc>
          <w:tcPr>
            <w:tcW w:type="dxa" w:w="2400"/>
            <w:tcBorders>
              <w:top w:val="single" w:color="334155" w:sz="12"/>
              <w:left w:val="single" w:color="334155" w:sz="12"/>
              <w:bottom w:val="single" w:color="334155" w:sz="12"/>
              <w:right w:val="single" w:color="334155" w:sz="12"/>
            </w:tcBorders>
          </w:tcPr>
          <w:p>
            <w:pPr>
              <w:jc w:val="center"/>
            </w:pPr>
            <w:r>
              <w:rPr>
                <w:b/>
                <w:bCs/>
                <w:sz w:val="20"/>
                <w:szCs w:val="20"/>
              </w:rPr>
              <w:t xml:space="preserve">Ilios</w:t>
            </w:r>
          </w:p>
        </w:tc>
        <w:tc>
          <w:tcPr>
            <w:tcW w:type="dxa" w:w="3360"/>
            <w:tcBorders>
              <w:top w:val="single" w:color="334155" w:sz="12"/>
              <w:left w:val="single" w:color="334155" w:sz="12"/>
              <w:bottom w:val="single" w:color="334155" w:sz="12"/>
              <w:right w:val="single" w:color="334155" w:sz="12"/>
            </w:tcBorders>
          </w:tcPr>
          <w:p>
            <w:pPr>
              <w:jc w:val="center"/>
            </w:pPr>
            <w:r>
              <w:rPr>
                <w:sz w:val="20"/>
                <w:szCs w:val="20"/>
              </w:rPr>
              <w:t xml:space="preserve">Luz</w:t>
            </w:r>
          </w:p>
        </w:tc>
      </w:tr>
      <w:tr>
        <w:tc>
          <w:tcPr>
            <w:tcW w:type="dxa" w:w="1200"/>
            <w:tcBorders>
              <w:top w:val="single" w:color="334155" w:sz="12"/>
              <w:left w:val="single" w:color="334155" w:sz="12"/>
              <w:bottom w:val="single" w:color="334155" w:sz="12"/>
              <w:right w:val="single" w:color="334155" w:sz="12"/>
            </w:tcBorders>
          </w:tcPr>
          <w:p>
            <w:pPr>
              <w:jc w:val="center"/>
            </w:pPr>
            <w:r>
              <w:rPr>
                <w:sz w:val="20"/>
                <w:szCs w:val="20"/>
              </w:rPr>
              <w:t xml:space="preserve">2</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Nyxalor</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Nyxalor</w:t>
            </w:r>
          </w:p>
        </w:tc>
        <w:tc>
          <w:tcPr>
            <w:tcW w:type="dxa" w:w="3360"/>
            <w:tcBorders>
              <w:top w:val="single" w:color="334155" w:sz="12"/>
              <w:left w:val="single" w:color="334155" w:sz="12"/>
              <w:bottom w:val="single" w:color="334155" w:sz="12"/>
              <w:right w:val="single" w:color="334155" w:sz="12"/>
            </w:tcBorders>
          </w:tcPr>
          <w:p>
            <w:pPr>
              <w:jc w:val="center"/>
            </w:pPr>
            <w:r>
              <w:rPr>
                <w:sz w:val="20"/>
                <w:szCs w:val="20"/>
              </w:rPr>
              <w:t xml:space="preserve">Trevas</w:t>
            </w:r>
          </w:p>
        </w:tc>
      </w:tr>
      <w:tr>
        <w:tc>
          <w:tcPr>
            <w:tcW w:type="dxa" w:w="1200"/>
            <w:tcBorders>
              <w:top w:val="single" w:color="334155" w:sz="12"/>
              <w:left w:val="single" w:color="334155" w:sz="12"/>
              <w:bottom w:val="single" w:color="334155" w:sz="12"/>
              <w:right w:val="single" w:color="334155" w:sz="12"/>
            </w:tcBorders>
          </w:tcPr>
          <w:p>
            <w:pPr>
              <w:jc w:val="center"/>
            </w:pPr>
            <w:r>
              <w:rPr>
                <w:sz w:val="20"/>
                <w:szCs w:val="20"/>
              </w:rPr>
              <w:t xml:space="preserve">3</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Ignisara</w:t>
            </w:r>
          </w:p>
        </w:tc>
        <w:tc>
          <w:tcPr>
            <w:tcW w:type="dxa" w:w="2400"/>
            <w:tcBorders>
              <w:top w:val="single" w:color="334155" w:sz="12"/>
              <w:left w:val="single" w:color="334155" w:sz="12"/>
              <w:bottom w:val="single" w:color="334155" w:sz="12"/>
              <w:right w:val="single" w:color="334155" w:sz="12"/>
            </w:tcBorders>
          </w:tcPr>
          <w:p>
            <w:pPr>
              <w:jc w:val="center"/>
            </w:pPr>
            <w:r>
              <w:rPr>
                <w:i/>
                <w:iCs/>
                <w:sz w:val="20"/>
                <w:szCs w:val="20"/>
              </w:rPr>
              <w:t xml:space="preserve">[A definir]</w:t>
            </w:r>
          </w:p>
        </w:tc>
        <w:tc>
          <w:tcPr>
            <w:tcW w:type="dxa" w:w="3360"/>
            <w:tcBorders>
              <w:top w:val="single" w:color="334155" w:sz="12"/>
              <w:left w:val="single" w:color="334155" w:sz="12"/>
              <w:bottom w:val="single" w:color="334155" w:sz="12"/>
              <w:right w:val="single" w:color="334155" w:sz="12"/>
            </w:tcBorders>
          </w:tcPr>
          <w:p>
            <w:pPr>
              <w:jc w:val="center"/>
            </w:pPr>
            <w:r>
              <w:rPr>
                <w:sz w:val="20"/>
                <w:szCs w:val="20"/>
              </w:rPr>
              <w:t xml:space="preserve">Fogo</w:t>
            </w:r>
          </w:p>
        </w:tc>
      </w:tr>
      <w:tr>
        <w:tc>
          <w:tcPr>
            <w:tcW w:type="dxa" w:w="1200"/>
            <w:tcBorders>
              <w:top w:val="single" w:color="334155" w:sz="12"/>
              <w:left w:val="single" w:color="334155" w:sz="12"/>
              <w:bottom w:val="single" w:color="334155" w:sz="12"/>
              <w:right w:val="single" w:color="334155" w:sz="12"/>
            </w:tcBorders>
          </w:tcPr>
          <w:p>
            <w:pPr>
              <w:jc w:val="center"/>
            </w:pPr>
            <w:r>
              <w:rPr>
                <w:sz w:val="20"/>
                <w:szCs w:val="20"/>
              </w:rPr>
              <w:t xml:space="preserve">4</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Aquaryn</w:t>
            </w:r>
          </w:p>
        </w:tc>
        <w:tc>
          <w:tcPr>
            <w:tcW w:type="dxa" w:w="2400"/>
            <w:tcBorders>
              <w:top w:val="single" w:color="334155" w:sz="12"/>
              <w:left w:val="single" w:color="334155" w:sz="12"/>
              <w:bottom w:val="single" w:color="334155" w:sz="12"/>
              <w:right w:val="single" w:color="334155" w:sz="12"/>
            </w:tcBorders>
          </w:tcPr>
          <w:p>
            <w:pPr>
              <w:jc w:val="center"/>
            </w:pPr>
            <w:r>
              <w:rPr>
                <w:i/>
                <w:iCs/>
                <w:sz w:val="20"/>
                <w:szCs w:val="20"/>
              </w:rPr>
              <w:t xml:space="preserve">[A definir]</w:t>
            </w:r>
          </w:p>
        </w:tc>
        <w:tc>
          <w:tcPr>
            <w:tcW w:type="dxa" w:w="3360"/>
            <w:tcBorders>
              <w:top w:val="single" w:color="334155" w:sz="12"/>
              <w:left w:val="single" w:color="334155" w:sz="12"/>
              <w:bottom w:val="single" w:color="334155" w:sz="12"/>
              <w:right w:val="single" w:color="334155" w:sz="12"/>
            </w:tcBorders>
          </w:tcPr>
          <w:p>
            <w:pPr>
              <w:jc w:val="center"/>
            </w:pPr>
            <w:r>
              <w:rPr>
                <w:sz w:val="20"/>
                <w:szCs w:val="20"/>
              </w:rPr>
              <w:t xml:space="preserve">Água</w:t>
            </w:r>
          </w:p>
        </w:tc>
      </w:tr>
      <w:tr>
        <w:tc>
          <w:tcPr>
            <w:tcW w:type="dxa" w:w="1200"/>
            <w:tcBorders>
              <w:top w:val="single" w:color="334155" w:sz="12"/>
              <w:left w:val="single" w:color="334155" w:sz="12"/>
              <w:bottom w:val="single" w:color="334155" w:sz="12"/>
              <w:right w:val="single" w:color="334155" w:sz="12"/>
            </w:tcBorders>
          </w:tcPr>
          <w:p>
            <w:pPr>
              <w:jc w:val="center"/>
            </w:pPr>
            <w:r>
              <w:rPr>
                <w:sz w:val="20"/>
                <w:szCs w:val="20"/>
              </w:rPr>
              <w:t xml:space="preserve">5</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Terrador</w:t>
            </w:r>
          </w:p>
        </w:tc>
        <w:tc>
          <w:tcPr>
            <w:tcW w:type="dxa" w:w="2400"/>
            <w:tcBorders>
              <w:top w:val="single" w:color="334155" w:sz="12"/>
              <w:left w:val="single" w:color="334155" w:sz="12"/>
              <w:bottom w:val="single" w:color="334155" w:sz="12"/>
              <w:right w:val="single" w:color="334155" w:sz="12"/>
            </w:tcBorders>
          </w:tcPr>
          <w:p>
            <w:pPr>
              <w:jc w:val="center"/>
            </w:pPr>
            <w:r>
              <w:rPr>
                <w:i/>
                <w:iCs/>
                <w:sz w:val="20"/>
                <w:szCs w:val="20"/>
              </w:rPr>
              <w:t xml:space="preserve">[A definir]</w:t>
            </w:r>
          </w:p>
        </w:tc>
        <w:tc>
          <w:tcPr>
            <w:tcW w:type="dxa" w:w="3360"/>
            <w:tcBorders>
              <w:top w:val="single" w:color="334155" w:sz="12"/>
              <w:left w:val="single" w:color="334155" w:sz="12"/>
              <w:bottom w:val="single" w:color="334155" w:sz="12"/>
              <w:right w:val="single" w:color="334155" w:sz="12"/>
            </w:tcBorders>
          </w:tcPr>
          <w:p>
            <w:pPr>
              <w:jc w:val="center"/>
            </w:pPr>
            <w:r>
              <w:rPr>
                <w:sz w:val="20"/>
                <w:szCs w:val="20"/>
              </w:rPr>
              <w:t xml:space="preserve">Terra</w:t>
            </w:r>
          </w:p>
        </w:tc>
      </w:tr>
      <w:tr>
        <w:tc>
          <w:tcPr>
            <w:tcW w:type="dxa" w:w="1200"/>
            <w:tcBorders>
              <w:top w:val="single" w:color="334155" w:sz="12"/>
              <w:left w:val="single" w:color="334155" w:sz="12"/>
              <w:bottom w:val="single" w:color="334155" w:sz="12"/>
              <w:right w:val="single" w:color="334155" w:sz="12"/>
            </w:tcBorders>
          </w:tcPr>
          <w:p>
            <w:pPr>
              <w:jc w:val="center"/>
            </w:pPr>
            <w:r>
              <w:rPr>
                <w:sz w:val="20"/>
                <w:szCs w:val="20"/>
              </w:rPr>
              <w:t xml:space="preserve">6</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Ventus</w:t>
            </w:r>
          </w:p>
        </w:tc>
        <w:tc>
          <w:tcPr>
            <w:tcW w:type="dxa" w:w="2400"/>
            <w:tcBorders>
              <w:top w:val="single" w:color="334155" w:sz="12"/>
              <w:left w:val="single" w:color="334155" w:sz="12"/>
              <w:bottom w:val="single" w:color="334155" w:sz="12"/>
              <w:right w:val="single" w:color="334155" w:sz="12"/>
            </w:tcBorders>
          </w:tcPr>
          <w:p>
            <w:pPr>
              <w:jc w:val="center"/>
            </w:pPr>
            <w:r>
              <w:rPr>
                <w:i/>
                <w:iCs/>
                <w:sz w:val="20"/>
                <w:szCs w:val="20"/>
              </w:rPr>
              <w:t xml:space="preserve">[A definir]</w:t>
            </w:r>
          </w:p>
        </w:tc>
        <w:tc>
          <w:tcPr>
            <w:tcW w:type="dxa" w:w="3360"/>
            <w:tcBorders>
              <w:top w:val="single" w:color="334155" w:sz="12"/>
              <w:left w:val="single" w:color="334155" w:sz="12"/>
              <w:bottom w:val="single" w:color="334155" w:sz="12"/>
              <w:right w:val="single" w:color="334155" w:sz="12"/>
            </w:tcBorders>
          </w:tcPr>
          <w:p>
            <w:pPr>
              <w:jc w:val="center"/>
            </w:pPr>
            <w:r>
              <w:rPr>
                <w:sz w:val="20"/>
                <w:szCs w:val="20"/>
              </w:rPr>
              <w:t xml:space="preserve">Vento</w:t>
            </w:r>
          </w:p>
        </w:tc>
      </w:tr>
      <w:tr>
        <w:tc>
          <w:tcPr>
            <w:tcW w:type="dxa" w:w="1200"/>
            <w:tcBorders>
              <w:top w:val="single" w:color="334155" w:sz="12"/>
              <w:left w:val="single" w:color="334155" w:sz="12"/>
              <w:bottom w:val="single" w:color="334155" w:sz="12"/>
              <w:right w:val="single" w:color="334155" w:sz="12"/>
            </w:tcBorders>
          </w:tcPr>
          <w:p>
            <w:pPr>
              <w:jc w:val="center"/>
            </w:pPr>
            <w:r>
              <w:rPr>
                <w:sz w:val="20"/>
                <w:szCs w:val="20"/>
              </w:rPr>
              <w:t xml:space="preserve">7</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Fulgur</w:t>
            </w:r>
          </w:p>
        </w:tc>
        <w:tc>
          <w:tcPr>
            <w:tcW w:type="dxa" w:w="2400"/>
            <w:tcBorders>
              <w:top w:val="single" w:color="334155" w:sz="12"/>
              <w:left w:val="single" w:color="334155" w:sz="12"/>
              <w:bottom w:val="single" w:color="334155" w:sz="12"/>
              <w:right w:val="single" w:color="334155" w:sz="12"/>
            </w:tcBorders>
          </w:tcPr>
          <w:p>
            <w:pPr>
              <w:jc w:val="center"/>
            </w:pPr>
            <w:r>
              <w:rPr>
                <w:i/>
                <w:iCs/>
                <w:sz w:val="20"/>
                <w:szCs w:val="20"/>
              </w:rPr>
              <w:t xml:space="preserve">[A definir]</w:t>
            </w:r>
          </w:p>
        </w:tc>
        <w:tc>
          <w:tcPr>
            <w:tcW w:type="dxa" w:w="3360"/>
            <w:tcBorders>
              <w:top w:val="single" w:color="334155" w:sz="12"/>
              <w:left w:val="single" w:color="334155" w:sz="12"/>
              <w:bottom w:val="single" w:color="334155" w:sz="12"/>
              <w:right w:val="single" w:color="334155" w:sz="12"/>
            </w:tcBorders>
          </w:tcPr>
          <w:p>
            <w:pPr>
              <w:jc w:val="center"/>
            </w:pPr>
            <w:r>
              <w:rPr>
                <w:sz w:val="20"/>
                <w:szCs w:val="20"/>
              </w:rPr>
              <w:t xml:space="preserve">Raio</w:t>
            </w:r>
          </w:p>
        </w:tc>
      </w:tr>
      <w:tr>
        <w:tc>
          <w:tcPr>
            <w:tcW w:type="dxa" w:w="1200"/>
            <w:tcBorders>
              <w:top w:val="single" w:color="334155" w:sz="12"/>
              <w:left w:val="single" w:color="334155" w:sz="12"/>
              <w:bottom w:val="single" w:color="334155" w:sz="12"/>
              <w:right w:val="single" w:color="334155" w:sz="12"/>
            </w:tcBorders>
          </w:tcPr>
          <w:p>
            <w:pPr>
              <w:jc w:val="center"/>
            </w:pPr>
            <w:r>
              <w:rPr>
                <w:sz w:val="20"/>
                <w:szCs w:val="20"/>
              </w:rPr>
              <w:t xml:space="preserve">8-10</w:t>
            </w:r>
          </w:p>
        </w:tc>
        <w:tc>
          <w:tcPr>
            <w:tcW w:type="dxa" w:w="2400"/>
            <w:tcBorders>
              <w:top w:val="single" w:color="334155" w:sz="12"/>
              <w:left w:val="single" w:color="334155" w:sz="12"/>
              <w:bottom w:val="single" w:color="334155" w:sz="12"/>
              <w:right w:val="single" w:color="334155" w:sz="12"/>
            </w:tcBorders>
          </w:tcPr>
          <w:p>
            <w:pPr>
              <w:jc w:val="center"/>
            </w:pPr>
            <w:r>
              <w:rPr>
                <w:i/>
                <w:iCs/>
                <w:sz w:val="20"/>
                <w:szCs w:val="20"/>
              </w:rPr>
              <w:t xml:space="preserve">[Nomes a definir]</w:t>
            </w:r>
          </w:p>
        </w:tc>
        <w:tc>
          <w:tcPr>
            <w:tcW w:type="dxa" w:w="2400"/>
            <w:tcBorders>
              <w:top w:val="single" w:color="334155" w:sz="12"/>
              <w:left w:val="single" w:color="334155" w:sz="12"/>
              <w:bottom w:val="single" w:color="334155" w:sz="12"/>
              <w:right w:val="single" w:color="334155" w:sz="12"/>
            </w:tcBorders>
          </w:tcPr>
          <w:p>
            <w:pPr>
              <w:jc w:val="center"/>
            </w:pPr>
            <w:r>
              <w:rPr>
                <w:i/>
                <w:iCs/>
                <w:sz w:val="20"/>
                <w:szCs w:val="20"/>
              </w:rPr>
              <w:t xml:space="preserve">[A definir]</w:t>
            </w:r>
          </w:p>
        </w:tc>
        <w:tc>
          <w:tcPr>
            <w:tcW w:type="dxa" w:w="3360"/>
            <w:tcBorders>
              <w:top w:val="single" w:color="334155" w:sz="12"/>
              <w:left w:val="single" w:color="334155" w:sz="12"/>
              <w:bottom w:val="single" w:color="334155" w:sz="12"/>
              <w:right w:val="single" w:color="334155" w:sz="12"/>
            </w:tcBorders>
          </w:tcPr>
          <w:p>
            <w:pPr>
              <w:jc w:val="center"/>
            </w:pPr>
            <w:r>
              <w:rPr>
                <w:i/>
                <w:iCs/>
                <w:sz w:val="20"/>
                <w:szCs w:val="20"/>
              </w:rPr>
              <w:t xml:space="preserve">[Elementos a definir]</w:t>
            </w:r>
          </w:p>
        </w:tc>
      </w:tr>
    </w:tbl>
    <w:p>
      <w:pPr>
        <w:spacing w:after="400" w:before="200"/>
        <w:jc w:val="center"/>
      </w:pPr>
      <w:r>
        <w:rPr>
          <w:i/>
          <w:iCs/>
          <w:color w:val="94A3B8"/>
          <w:sz w:val="20"/>
          <w:szCs w:val="20"/>
        </w:rPr>
        <w:t xml:space="preserve">Tabela 2: Os Dez Seraphyens (Nomes em desenvolvimento)</w:t>
      </w:r>
    </w:p>
    <w:p>
      <w:pPr>
        <w:pStyle w:val="Heading1"/>
      </w:pPr>
      <w:r>
        <w:t xml:space="preserve">5. AURELIUS E A ORIGEM DE GRAZIELLY</w:t>
      </w:r>
    </w:p>
    <w:p>
      <w:pPr>
        <w:pStyle w:val="Heading2"/>
      </w:pPr>
      <w:r>
        <w:t xml:space="preserve">5.1 Situação Anterior</w:t>
      </w:r>
    </w:p>
    <w:p>
      <w:pPr>
        <w:spacing w:after="200"/>
      </w:pPr>
      <w:r>
        <w:rPr>
          <w:color w:val="1E293B"/>
        </w:rPr>
        <w:t xml:space="preserve">A relação entre Aurelius (12º Guardião Mestre) e Grazielly estava definida como pai-filha, mas o contexto temporal e as circunstâncias dessa relação precisavam de desenvolvimento. Quando Aurelius se tornou GM? Como ele conheceu a mãe de Grazielly? Por que não pode reconhecer a filha?</w:t>
      </w:r>
    </w:p>
    <w:p>
      <w:pPr>
        <w:pStyle w:val="Heading2"/>
      </w:pPr>
      <w:r>
        <w:t xml:space="preserve">5.2 Correção e Desenvolvimento</w:t>
      </w:r>
    </w:p>
    <w:p>
      <w:pPr>
        <w:spacing w:after="200"/>
      </w:pPr>
      <w:r>
        <w:rPr>
          <w:color w:val="1E293B"/>
        </w:rPr>
        <w:t xml:space="preserve">Aurelius é pai de Grazielly </w:t>
      </w:r>
      <w:r>
        <w:rPr>
          <w:b/>
          <w:bCs/>
          <w:color w:val="0B1220"/>
        </w:rPr>
        <w:t xml:space="preserve">antes</w:t>
      </w:r>
      <w:r>
        <w:rPr>
          <w:color w:val="1E293B"/>
        </w:rPr>
        <w:t xml:space="preserve"> de se tornar o 12º Guardião Mestre. Durante sua juventude, Aurelius fazia parte de uma equipe de batalha de elite junto com Ayla (mãe de Grazielly). Eles eram parceiros de combate, treinados juntos desde a infância, desenvolvendo uma sincronia quase perfeita em batalha.</w:t>
      </w:r>
    </w:p>
    <w:p>
      <w:pPr>
        <w:pStyle w:val="Heading3"/>
      </w:pPr>
      <w:r>
        <w:t xml:space="preserve">A Equipe Aurora</w:t>
      </w:r>
    </w:p>
    <w:p>
      <w:pPr>
        <w:spacing w:after="200"/>
      </w:pPr>
      <w:r>
        <w:rPr>
          <w:color w:val="1E293B"/>
        </w:rPr>
        <w:t xml:space="preserve">A equipe era conhecida como 'Aurora' — um grupo de quatro guerreiros especializados em operações de alto risco. Aurelius, com seu Estilo Vapor (capacidade de transformar matéria em estados gaseosos e criar névoa ofuscante), complementava perfeitamente o Estilo Gelo de Ayla. Juntos, podiam criar tempestades congelantes que desorientavam até os inimigos mais poderosos.</w:t>
      </w:r>
    </w:p>
    <w:p>
      <w:pPr>
        <w:spacing w:after="200"/>
      </w:pPr>
      <w:r>
        <w:rPr>
          <w:color w:val="1E293B"/>
        </w:rPr>
        <w:t xml:space="preserve">O romance entre Aurelius e Ayla nasceu nas batalhas, cresceu nas pausas entre missões, e se consolidou em um período de paz que ambos acreditaram duraria para sempre. Grazielly foi concebida durante este período, um símbolo de esperança e renovação — daí seu nome, derivado de 'grazia', graça.</w:t>
      </w:r>
    </w:p>
    <w:p>
      <w:pPr>
        <w:pStyle w:val="Heading3"/>
      </w:pPr>
      <w:r>
        <w:t xml:space="preserve">A Separação</w:t>
      </w:r>
    </w:p>
    <w:p>
      <w:pPr>
        <w:spacing w:after="200"/>
      </w:pPr>
      <w:r>
        <w:rPr>
          <w:color w:val="1E293B"/>
        </w:rPr>
        <w:t xml:space="preserve">Quando o 11º Guardião Mestre morreu, Aurelius foi convocado para assumir a posição. A cerimônia de ascensão revelou algo que ninguém previu: uma maldição vinculada à posição. Para proteger o cristal de Aether no núcleo da Armadura Suprema, o GM deve sacrificar suas conexões emocionais mais profundas. Aurelius poderia aceitar a posição, mas jamais poderia reconhecer Grazielly como filha — qualquer tentativa de fazê-lo resultaria em dor física agonizante e, eventualmente, na destruição do cristal.</w:t>
      </w:r>
    </w:p>
    <w:p>
      <w:pPr>
        <w:spacing w:after="200"/>
      </w:pPr>
      <w:r>
        <w:rPr>
          <w:color w:val="1E293B"/>
        </w:rPr>
        <w:t xml:space="preserve">Ayla, compreendendo a situação, propôs separar-se. Ela criaria Grazielly em segredo, longe da política dos Guardiões Mestres, protegendo a criança do fardo de ser filha de um GM. Aurelius concordou, com o coração partido, mas com a esperança de que um dia a maldição pudesse ser quebrada.</w:t>
      </w:r>
    </w:p>
    <w:p>
      <w:pPr>
        <w:pStyle w:val="Heading1"/>
      </w:pPr>
      <w:r>
        <w:t xml:space="preserve">6. THÉSSALY — O 3º GUARDIÃO MESTRE DEPOSTO</w:t>
      </w:r>
    </w:p>
    <w:p>
      <w:pPr>
        <w:pStyle w:val="Heading2"/>
      </w:pPr>
      <w:r>
        <w:t xml:space="preserve">6.1 Situação Anterior</w:t>
      </w:r>
    </w:p>
    <w:p>
      <w:pPr>
        <w:spacing w:after="200"/>
      </w:pPr>
      <w:r>
        <w:rPr>
          <w:color w:val="1E293B"/>
        </w:rPr>
        <w:t xml:space="preserve">Théssaly era mencionado como o GM deposto, com Estilo Explosão, caracterizado como cruel. A motivação para sua crueldade e as circunstâncias de sua deposição precisavam de desenvolvimento.</w:t>
      </w:r>
    </w:p>
    <w:p>
      <w:pPr>
        <w:pStyle w:val="Heading2"/>
      </w:pPr>
      <w:r>
        <w:t xml:space="preserve">6.2 Correção e Desenvolvimento</w:t>
      </w:r>
    </w:p>
    <w:p>
      <w:pPr>
        <w:spacing w:after="200"/>
      </w:pPr>
      <w:r>
        <w:rPr>
          <w:color w:val="1E293B"/>
        </w:rPr>
        <w:t xml:space="preserve">Théssaly </w:t>
      </w:r>
      <w:r>
        <w:rPr>
          <w:b/>
          <w:bCs/>
          <w:color w:val="0B1220"/>
        </w:rPr>
        <w:t xml:space="preserve">foi corrompido pela influência dos Nihilaryth</w:t>
      </w:r>
      <w:r>
        <w:rPr>
          <w:color w:val="1E293B"/>
        </w:rPr>
        <w:t xml:space="preserve">. Diferente de uma possessão direta, a corrupção foi gradual e sutil. Os seguidores remanescentes dos Nihilaryth identificaram em Théssaly vulnerabilidades específicas: arrogância, impaciência com a burocracia dos GMs, e um desejo profundo de ser reconhecido como o mais poderoso de todos.</w:t>
      </w:r>
    </w:p>
    <w:p>
      <w:pPr>
        <w:pStyle w:val="Heading3"/>
      </w:pPr>
      <w:r>
        <w:t xml:space="preserve">O Processo de Corrupção</w:t>
      </w:r>
    </w:p>
    <w:p>
      <w:pPr>
        <w:spacing w:after="200"/>
      </w:pPr>
      <w:r>
        <w:rPr>
          <w:color w:val="1E293B"/>
        </w:rPr>
        <w:t xml:space="preserve">A Ordem do Sussurro (seguidores de Xaryntha) infiltrou-se na corte de Théssaly ao longo de décadas. Agentes tornaram-se conselheiros de confiança, alimentando suas frustrações e apresentando soluções que pareciam brilhantes mas que serviam aos interesses dos Nihilaryth. Théssaly começou a tomar decisões que pareciam racionais mas que gradualmente enfraqueciam as barreiras dimensionais que mantinham os Nihilaryth confinados.</w:t>
      </w:r>
    </w:p>
    <w:p>
      <w:pPr>
        <w:spacing w:after="200"/>
      </w:pPr>
      <w:r>
        <w:rPr>
          <w:color w:val="1E293B"/>
        </w:rPr>
        <w:t xml:space="preserve">Sua crueldade não era natureza — era consequência. Cada ato de brutalidade era justificado em sua mente como necessário para a ordem, para o progresso, para o 'bem maior'. Ele genuinamente acreditava estar salvando o mundo, enquanto na realidade preparava o caminho para sua destruição.</w:t>
      </w:r>
    </w:p>
    <w:p>
      <w:pPr>
        <w:pStyle w:val="Heading3"/>
      </w:pPr>
      <w:r>
        <w:t xml:space="preserve">A Deposição</w:t>
      </w:r>
    </w:p>
    <w:p>
      <w:pPr>
        <w:spacing w:after="200"/>
      </w:pPr>
      <w:r>
        <w:rPr>
          <w:color w:val="1E293B"/>
        </w:rPr>
        <w:t xml:space="preserve">Os outros GMs eventualmente perceberam o padrão. Uma coalizão liderada por Dorian (6º GM) confrontou Théssaly, não em batalha aberta, mas através de uma investigação que expôs a corrupção. A revelação foi devastadora: Théssaly descobriu que havia sido manipulado por séculos, que suas 'grandes decisões' serviam aos inimigos que jurou combater.</w:t>
      </w:r>
    </w:p>
    <w:p>
      <w:pPr>
        <w:spacing w:after="200"/>
      </w:pPr>
      <w:r>
        <w:rPr>
          <w:color w:val="1E293B"/>
        </w:rPr>
        <w:t xml:space="preserve">A deposição foi um ato de misericórdia. Em vez de execução, Théssaly foi selado em um confinamento dimensional menor, onde理论上 poderia ser purificado com o tempo. No entanto, o confinamento apenas aprofundou sua loucura, e ele permanece lá, aguardando o momento em que poderá se vingar daqueles que ele acredita tê-lo traído.</w:t>
      </w:r>
    </w:p>
    <w:p>
      <w:pPr>
        <w:pStyle w:val="Heading1"/>
      </w:pPr>
      <w:r>
        <w:t xml:space="preserve">7. ARMADURA SUPREMA E MANOPLA — DESENVOLVIMENTO DETALHADO</w:t>
      </w:r>
    </w:p>
    <w:p>
      <w:pPr>
        <w:pStyle w:val="Heading2"/>
      </w:pPr>
      <w:r>
        <w:t xml:space="preserve">7.1 Visão Geral</w:t>
      </w:r>
    </w:p>
    <w:p>
      <w:pPr>
        <w:spacing w:after="200"/>
      </w:pPr>
      <w:r>
        <w:rPr>
          <w:color w:val="1E293B"/>
        </w:rPr>
        <w:t xml:space="preserve">A Armadura Suprema é o artefato mais poderoso do universo de Alyndras, criado por Yggorath antes de sua transformação completa na Árvore Primordial. A armadura não é apenas equipamento de proteção — é um foco de poder capaz de amplificar o Aethra de seu usuário a níveis transcendentes. A manopla, em particular, incorpora o Cristal de Mytha e serve como a ferramenta de selamento mais poderosa existente.</w:t>
      </w:r>
    </w:p>
    <w:p>
      <w:pPr>
        <w:pStyle w:val="Heading2"/>
      </w:pPr>
      <w:r>
        <w:t xml:space="preserve">7.2 Componentes da Armadura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3000"/>
        <w:gridCol w:w="3960"/>
      </w:tblGrid>
      <w:tr>
        <w:trPr>
          <w:tblHeader/>
        </w:trPr>
        <w:tc>
          <w:tcPr>
            <w:tcW w:type="dxa" w:w="24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Componente</w:t>
            </w:r>
          </w:p>
        </w:tc>
        <w:tc>
          <w:tcPr>
            <w:tcW w:type="dxa" w:w="30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Função</w:t>
            </w:r>
          </w:p>
        </w:tc>
        <w:tc>
          <w:tcPr>
            <w:tcW w:type="dxa" w:w="396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Poder Especial</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Elmo do Alvorecer</w:t>
            </w:r>
          </w:p>
        </w:tc>
        <w:tc>
          <w:tcPr>
            <w:tcW w:type="dxa" w:w="3000"/>
            <w:tcBorders>
              <w:top w:val="single" w:color="334155" w:sz="12"/>
              <w:left w:val="single" w:color="334155" w:sz="12"/>
              <w:bottom w:val="single" w:color="334155" w:sz="12"/>
              <w:right w:val="single" w:color="334155" w:sz="12"/>
            </w:tcBorders>
          </w:tcPr>
          <w:p>
            <w:pPr>
              <w:jc w:val="center"/>
            </w:pPr>
            <w:r>
              <w:rPr>
                <w:sz w:val="20"/>
                <w:szCs w:val="20"/>
              </w:rPr>
              <w:t xml:space="preserve">Percepção ampliada</w:t>
            </w:r>
          </w:p>
        </w:tc>
        <w:tc>
          <w:tcPr>
            <w:tcW w:type="dxa" w:w="3960"/>
            <w:tcBorders>
              <w:top w:val="single" w:color="334155" w:sz="12"/>
              <w:left w:val="single" w:color="334155" w:sz="12"/>
              <w:bottom w:val="single" w:color="334155" w:sz="12"/>
              <w:right w:val="single" w:color="334155" w:sz="12"/>
            </w:tcBorders>
          </w:tcPr>
          <w:p>
            <w:r>
              <w:rPr>
                <w:sz w:val="20"/>
                <w:szCs w:val="20"/>
              </w:rPr>
              <w:t xml:space="preserve">Visão através de dimensões; imunidade a ilusões</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Peitoral da Eternidade</w:t>
            </w:r>
          </w:p>
        </w:tc>
        <w:tc>
          <w:tcPr>
            <w:tcW w:type="dxa" w:w="3000"/>
            <w:tcBorders>
              <w:top w:val="single" w:color="334155" w:sz="12"/>
              <w:left w:val="single" w:color="334155" w:sz="12"/>
              <w:bottom w:val="single" w:color="334155" w:sz="12"/>
              <w:right w:val="single" w:color="334155" w:sz="12"/>
            </w:tcBorders>
          </w:tcPr>
          <w:p>
            <w:pPr>
              <w:jc w:val="center"/>
            </w:pPr>
            <w:r>
              <w:rPr>
                <w:sz w:val="20"/>
                <w:szCs w:val="20"/>
              </w:rPr>
              <w:t xml:space="preserve">Proteção absoluta</w:t>
            </w:r>
          </w:p>
        </w:tc>
        <w:tc>
          <w:tcPr>
            <w:tcW w:type="dxa" w:w="3960"/>
            <w:tcBorders>
              <w:top w:val="single" w:color="334155" w:sz="12"/>
              <w:left w:val="single" w:color="334155" w:sz="12"/>
              <w:bottom w:val="single" w:color="334155" w:sz="12"/>
              <w:right w:val="single" w:color="334155" w:sz="12"/>
            </w:tcBorders>
          </w:tcPr>
          <w:p>
            <w:r>
              <w:rPr>
                <w:sz w:val="20"/>
                <w:szCs w:val="20"/>
              </w:rPr>
              <w:t xml:space="preserve">Absorção e redirecionamento de energia; regeneração do usuário</w:t>
            </w:r>
          </w:p>
        </w:tc>
      </w:tr>
      <w:tr>
        <w:tc>
          <w:tcPr>
            <w:tcW w:type="dxa" w:w="2400"/>
            <w:tcBorders>
              <w:top w:val="single" w:color="334155" w:sz="12"/>
              <w:left w:val="single" w:color="334155" w:sz="12"/>
              <w:bottom w:val="single" w:color="334155" w:sz="12"/>
              <w:right w:val="single" w:color="334155" w:sz="12"/>
            </w:tcBorders>
          </w:tcPr>
          <w:p>
            <w:pPr>
              <w:jc w:val="center"/>
            </w:pPr>
            <w:r>
              <w:rPr>
                <w:b/>
                <w:bCs/>
                <w:sz w:val="20"/>
                <w:szCs w:val="20"/>
              </w:rPr>
              <w:t xml:space="preserve">Manopla de Mytha</w:t>
            </w:r>
          </w:p>
        </w:tc>
        <w:tc>
          <w:tcPr>
            <w:tcW w:type="dxa" w:w="3000"/>
            <w:tcBorders>
              <w:top w:val="single" w:color="334155" w:sz="12"/>
              <w:left w:val="single" w:color="334155" w:sz="12"/>
              <w:bottom w:val="single" w:color="334155" w:sz="12"/>
              <w:right w:val="single" w:color="334155" w:sz="12"/>
            </w:tcBorders>
          </w:tcPr>
          <w:p>
            <w:pPr>
              <w:jc w:val="center"/>
            </w:pPr>
            <w:r>
              <w:rPr>
                <w:sz w:val="20"/>
                <w:szCs w:val="20"/>
              </w:rPr>
              <w:t xml:space="preserve">Selamento/Controle</w:t>
            </w:r>
          </w:p>
        </w:tc>
        <w:tc>
          <w:tcPr>
            <w:tcW w:type="dxa" w:w="3960"/>
            <w:tcBorders>
              <w:top w:val="single" w:color="334155" w:sz="12"/>
              <w:left w:val="single" w:color="334155" w:sz="12"/>
              <w:bottom w:val="single" w:color="334155" w:sz="12"/>
              <w:right w:val="single" w:color="334155" w:sz="12"/>
            </w:tcBorders>
          </w:tcPr>
          <w:p>
            <w:r>
              <w:rPr>
                <w:sz w:val="20"/>
                <w:szCs w:val="20"/>
              </w:rPr>
              <w:t xml:space="preserve">Incorpora o Cristal; selar e libertar essências; manipulação dimensional</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Grevas do Horizonte</w:t>
            </w:r>
          </w:p>
        </w:tc>
        <w:tc>
          <w:tcPr>
            <w:tcW w:type="dxa" w:w="3000"/>
            <w:tcBorders>
              <w:top w:val="single" w:color="334155" w:sz="12"/>
              <w:left w:val="single" w:color="334155" w:sz="12"/>
              <w:bottom w:val="single" w:color="334155" w:sz="12"/>
              <w:right w:val="single" w:color="334155" w:sz="12"/>
            </w:tcBorders>
          </w:tcPr>
          <w:p>
            <w:pPr>
              <w:jc w:val="center"/>
            </w:pPr>
            <w:r>
              <w:rPr>
                <w:sz w:val="20"/>
                <w:szCs w:val="20"/>
              </w:rPr>
              <w:t xml:space="preserve">Mobilidade transcendente</w:t>
            </w:r>
          </w:p>
        </w:tc>
        <w:tc>
          <w:tcPr>
            <w:tcW w:type="dxa" w:w="3960"/>
            <w:tcBorders>
              <w:top w:val="single" w:color="334155" w:sz="12"/>
              <w:left w:val="single" w:color="334155" w:sz="12"/>
              <w:bottom w:val="single" w:color="334155" w:sz="12"/>
              <w:right w:val="single" w:color="334155" w:sz="12"/>
            </w:tcBorders>
          </w:tcPr>
          <w:p>
            <w:r>
              <w:rPr>
                <w:sz w:val="20"/>
                <w:szCs w:val="20"/>
              </w:rPr>
              <w:t xml:space="preserve">Movimento entre planos; velocidade超光速</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Manto de Yggorath</w:t>
            </w:r>
          </w:p>
        </w:tc>
        <w:tc>
          <w:tcPr>
            <w:tcW w:type="dxa" w:w="3000"/>
            <w:tcBorders>
              <w:top w:val="single" w:color="334155" w:sz="12"/>
              <w:left w:val="single" w:color="334155" w:sz="12"/>
              <w:bottom w:val="single" w:color="334155" w:sz="12"/>
              <w:right w:val="single" w:color="334155" w:sz="12"/>
            </w:tcBorders>
          </w:tcPr>
          <w:p>
            <w:pPr>
              <w:jc w:val="center"/>
            </w:pPr>
            <w:r>
              <w:rPr>
                <w:sz w:val="20"/>
                <w:szCs w:val="20"/>
              </w:rPr>
              <w:t xml:space="preserve">Defesa e voo</w:t>
            </w:r>
          </w:p>
        </w:tc>
        <w:tc>
          <w:tcPr>
            <w:tcW w:type="dxa" w:w="3960"/>
            <w:tcBorders>
              <w:top w:val="single" w:color="334155" w:sz="12"/>
              <w:left w:val="single" w:color="334155" w:sz="12"/>
              <w:bottom w:val="single" w:color="334155" w:sz="12"/>
              <w:right w:val="single" w:color="334155" w:sz="12"/>
            </w:tcBorders>
          </w:tcPr>
          <w:p>
            <w:r>
              <w:rPr>
                <w:sz w:val="20"/>
                <w:szCs w:val="20"/>
              </w:rPr>
              <w:t xml:space="preserve">Asas de energia; campo de proteção autônomo; camuflagem dimensional</w:t>
            </w:r>
          </w:p>
        </w:tc>
      </w:tr>
    </w:tbl>
    <w:p>
      <w:pPr>
        <w:spacing w:after="400" w:before="200"/>
        <w:jc w:val="center"/>
      </w:pPr>
      <w:r>
        <w:rPr>
          <w:i/>
          <w:iCs/>
          <w:color w:val="94A3B8"/>
          <w:sz w:val="20"/>
          <w:szCs w:val="20"/>
        </w:rPr>
        <w:t xml:space="preserve">Tabela 3: Componentes da Armadura Suprema</w:t>
      </w:r>
    </w:p>
    <w:p>
      <w:pPr>
        <w:pStyle w:val="Heading2"/>
      </w:pPr>
      <w:r>
        <w:t xml:space="preserve">7.3 A Manopla de Mytha — Funções Detalhadas</w:t>
      </w:r>
    </w:p>
    <w:p>
      <w:pPr>
        <w:spacing w:after="200"/>
      </w:pPr>
      <w:r>
        <w:rPr>
          <w:color w:val="1E293B"/>
        </w:rPr>
        <w:t xml:space="preserve">A Manopla é o componente mais crítico da Armadura Suprema, pois incorpora o Cristal de Mytha em sua palma. Esta integração permite ao usuário acessar diretamente os poderes de selamento e libertação do cristal, mas com vantagens significativas sobre o cristal isolado.</w:t>
      </w:r>
    </w:p>
    <w:p>
      <w:pPr>
        <w:pStyle w:val="Heading3"/>
      </w:pPr>
      <w:r>
        <w:t xml:space="preserve">Funções de Selamento</w:t>
      </w:r>
    </w:p>
    <w:p>
      <w:pPr>
        <w:pStyle w:val="ListParagraph"/>
        <w:numPr>
          <w:ilvl w:val="0"/>
          <w:numId w:val="2"/>
        </w:numPr>
      </w:pPr>
      <w:r>
        <w:rPr>
          <w:b/>
          <w:bCs/>
        </w:rPr>
        <w:t xml:space="preserve">Aprisionamento Dimensional: </w:t>
      </w:r>
      <w:r>
        <w:t xml:space="preserve">Pode selar essências em dimensões de bolso, criando prisões personalizadas para cada tipo de ser.</w:t>
      </w:r>
    </w:p>
    <w:p>
      <w:pPr>
        <w:pStyle w:val="ListParagraph"/>
        <w:numPr>
          <w:ilvl w:val="0"/>
          <w:numId w:val="2"/>
        </w:numPr>
      </w:pPr>
      <w:r>
        <w:rPr>
          <w:b/>
          <w:bCs/>
        </w:rPr>
        <w:t xml:space="preserve">Confinamento Temporal: </w:t>
      </w:r>
      <w:r>
        <w:t xml:space="preserve">Pode prender alvos em loops temporais, repetindo um único momento eternamente.</w:t>
      </w:r>
    </w:p>
    <w:p>
      <w:pPr>
        <w:pStyle w:val="ListParagraph"/>
        <w:numPr>
          <w:ilvl w:val="0"/>
          <w:numId w:val="2"/>
        </w:numPr>
      </w:pPr>
      <w:r>
        <w:rPr>
          <w:b/>
          <w:bCs/>
        </w:rPr>
        <w:t xml:space="preserve">Selamento Elemental: </w:t>
      </w:r>
      <w:r>
        <w:t xml:space="preserve">Pode remover e selar elementos específicos de um alvo, deixando-o indefeso.</w:t>
      </w:r>
    </w:p>
    <w:p>
      <w:pPr>
        <w:pStyle w:val="ListParagraph"/>
        <w:numPr>
          <w:ilvl w:val="0"/>
          <w:numId w:val="2"/>
        </w:numPr>
      </w:pPr>
      <w:r>
        <w:rPr>
          <w:b/>
          <w:bCs/>
        </w:rPr>
        <w:t xml:space="preserve">Cristalização de Aethra: </w:t>
      </w:r>
      <w:r>
        <w:t xml:space="preserve">Pode transformar o Aethra de um oponente em cristal sólido, neutralizando-o.</w:t>
      </w:r>
    </w:p>
    <w:p>
      <w:pPr>
        <w:pStyle w:val="Heading3"/>
        <w:spacing w:before="200"/>
      </w:pPr>
      <w:r>
        <w:t xml:space="preserve">Funções de Libertação</w:t>
      </w:r>
    </w:p>
    <w:p>
      <w:pPr>
        <w:pStyle w:val="ListParagraph"/>
        <w:numPr>
          <w:ilvl w:val="0"/>
          <w:numId w:val="3"/>
        </w:numPr>
      </w:pPr>
      <w:r>
        <w:rPr>
          <w:b/>
          <w:bCs/>
        </w:rPr>
        <w:t xml:space="preserve">Libertação Controlada: </w:t>
      </w:r>
      <w:r>
        <w:t xml:space="preserve">Pode libertar essências seladas de forma gradual, permitindo reabilitação.</w:t>
      </w:r>
    </w:p>
    <w:p>
      <w:pPr>
        <w:pStyle w:val="ListParagraph"/>
        <w:numPr>
          <w:ilvl w:val="0"/>
          <w:numId w:val="3"/>
        </w:numPr>
      </w:pPr>
      <w:r>
        <w:rPr>
          <w:b/>
          <w:bCs/>
        </w:rPr>
        <w:t xml:space="preserve">Transferência de Prisão: </w:t>
      </w:r>
      <w:r>
        <w:t xml:space="preserve">Pode mover essências entre diferentes tipos de confinamento.</w:t>
      </w:r>
    </w:p>
    <w:p>
      <w:pPr>
        <w:pStyle w:val="ListParagraph"/>
        <w:numPr>
          <w:ilvl w:val="0"/>
          <w:numId w:val="3"/>
        </w:numPr>
      </w:pPr>
      <w:r>
        <w:rPr>
          <w:b/>
          <w:bCs/>
        </w:rPr>
        <w:t xml:space="preserve">Purificação Parcial: </w:t>
      </w:r>
      <w:r>
        <w:t xml:space="preserve">Pode remover camadas de corrupção enquanto mantém o ser confinado.</w:t>
      </w:r>
    </w:p>
    <w:p>
      <w:pPr>
        <w:pStyle w:val="ListParagraph"/>
        <w:numPr>
          <w:ilvl w:val="0"/>
          <w:numId w:val="3"/>
        </w:numPr>
      </w:pPr>
      <w:r>
        <w:rPr>
          <w:b/>
          <w:bCs/>
        </w:rPr>
        <w:t xml:space="preserve">Comunicação Inter-dimensional: </w:t>
      </w:r>
      <w:r>
        <w:t xml:space="preserve">Permite comunicação com seres selados, útil para interrogatório ou negociação.</w:t>
      </w:r>
    </w:p>
    <w:p>
      <w:pPr>
        <w:pStyle w:val="Heading2"/>
        <w:spacing w:before="300"/>
      </w:pPr>
      <w:r>
        <w:t xml:space="preserve">7.4 Limitações e Riscos</w:t>
      </w:r>
    </w:p>
    <w:p>
      <w:pPr>
        <w:spacing w:after="200"/>
      </w:pPr>
      <w:r>
        <w:rPr>
          <w:color w:val="1E293B"/>
        </w:rPr>
        <w:t xml:space="preserve">O uso da Manopla não é sem consequências. Cada selamento drena uma fração da energia vital do usuário, e libertações mal executadas podem resultar na libertação acidental de todos os seres confinados no cristal. Além disso, a conexão com o Cristal de Mytha significa que o usuário está permanentemente vulnerável à influência de Mytha — o Nihilaryth do Engano pode tentar manipular o usuário através de sonhos e visões, buscando libertar a si mesmo e aos outros Nihilaryth.</w:t>
      </w:r>
    </w:p>
    <w:p>
      <w:pPr>
        <w:pStyle w:val="Heading1"/>
      </w:pPr>
      <w:r>
        <w:t xml:space="preserve">8. RESUMO DAS CORREÇÕES APLICADAS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3480"/>
        <w:gridCol w:w="3480"/>
      </w:tblGrid>
      <w:tr>
        <w:trPr>
          <w:tblHeader/>
        </w:trPr>
        <w:tc>
          <w:tcPr>
            <w:tcW w:type="dxa" w:w="24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Item</w:t>
            </w:r>
          </w:p>
        </w:tc>
        <w:tc>
          <w:tcPr>
            <w:tcW w:type="dxa" w:w="348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Situação Anterior</w:t>
            </w:r>
          </w:p>
        </w:tc>
        <w:tc>
          <w:tcPr>
            <w:tcW w:type="dxa" w:w="348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Correção Aplicada</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Myrtha/Mytha</w:t>
            </w:r>
          </w:p>
        </w:tc>
        <w:tc>
          <w:tcPr>
            <w:tcW w:type="dxa" w:w="3480"/>
            <w:tcBorders>
              <w:top w:val="single" w:color="334155" w:sz="12"/>
              <w:left w:val="single" w:color="334155" w:sz="12"/>
              <w:bottom w:val="single" w:color="334155" w:sz="12"/>
              <w:right w:val="single" w:color="334155" w:sz="12"/>
            </w:tcBorders>
          </w:tcPr>
          <w:p>
            <w:r>
              <w:rPr>
                <w:sz w:val="20"/>
                <w:szCs w:val="20"/>
              </w:rPr>
              <w:t xml:space="preserve">Cristal de poder</w:t>
            </w:r>
          </w:p>
        </w:tc>
        <w:tc>
          <w:tcPr>
            <w:tcW w:type="dxa" w:w="3480"/>
            <w:tcBorders>
              <w:top w:val="single" w:color="334155" w:sz="12"/>
              <w:left w:val="single" w:color="334155" w:sz="12"/>
              <w:bottom w:val="single" w:color="334155" w:sz="12"/>
              <w:right w:val="single" w:color="334155" w:sz="12"/>
            </w:tcBorders>
          </w:tcPr>
          <w:p>
            <w:r>
              <w:rPr>
                <w:sz w:val="20"/>
                <w:szCs w:val="20"/>
              </w:rPr>
              <w:t xml:space="preserve">Nihilaryth do Engano; cristal renomeado</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Nyxalor</w:t>
            </w:r>
          </w:p>
        </w:tc>
        <w:tc>
          <w:tcPr>
            <w:tcW w:type="dxa" w:w="3480"/>
            <w:tcBorders>
              <w:top w:val="single" w:color="334155" w:sz="12"/>
              <w:left w:val="single" w:color="334155" w:sz="12"/>
              <w:bottom w:val="single" w:color="334155" w:sz="12"/>
              <w:right w:val="single" w:color="334155" w:sz="12"/>
            </w:tcBorders>
          </w:tcPr>
          <w:p>
            <w:r>
              <w:rPr>
                <w:sz w:val="20"/>
                <w:szCs w:val="20"/>
              </w:rPr>
              <w:t xml:space="preserve">Origem ambígua</w:t>
            </w:r>
          </w:p>
        </w:tc>
        <w:tc>
          <w:tcPr>
            <w:tcW w:type="dxa" w:w="3480"/>
            <w:tcBorders>
              <w:top w:val="single" w:color="334155" w:sz="12"/>
              <w:left w:val="single" w:color="334155" w:sz="12"/>
              <w:bottom w:val="single" w:color="334155" w:sz="12"/>
              <w:right w:val="single" w:color="334155" w:sz="12"/>
            </w:tcBorders>
          </w:tcPr>
          <w:p>
            <w:r>
              <w:rPr>
                <w:sz w:val="20"/>
                <w:szCs w:val="20"/>
              </w:rPr>
              <w:t xml:space="preserve">Irmão de Ilios; ambos Seraphyens</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Filho de Alyndra</w:t>
            </w:r>
          </w:p>
        </w:tc>
        <w:tc>
          <w:tcPr>
            <w:tcW w:type="dxa" w:w="3480"/>
            <w:tcBorders>
              <w:top w:val="single" w:color="334155" w:sz="12"/>
              <w:left w:val="single" w:color="334155" w:sz="12"/>
              <w:bottom w:val="single" w:color="334155" w:sz="12"/>
              <w:right w:val="single" w:color="334155" w:sz="12"/>
            </w:tcBorders>
          </w:tcPr>
          <w:p>
            <w:r>
              <w:rPr>
                <w:sz w:val="20"/>
                <w:szCs w:val="20"/>
              </w:rPr>
              <w:t xml:space="preserve">Não definido</w:t>
            </w:r>
          </w:p>
        </w:tc>
        <w:tc>
          <w:tcPr>
            <w:tcW w:type="dxa" w:w="3480"/>
            <w:tcBorders>
              <w:top w:val="single" w:color="334155" w:sz="12"/>
              <w:left w:val="single" w:color="334155" w:sz="12"/>
              <w:bottom w:val="single" w:color="334155" w:sz="12"/>
              <w:right w:val="single" w:color="334155" w:sz="12"/>
            </w:tcBorders>
          </w:tcPr>
          <w:p>
            <w:r>
              <w:rPr>
                <w:sz w:val="20"/>
                <w:szCs w:val="20"/>
              </w:rPr>
              <w:t xml:space="preserve">Thaloryn (nome próprio)</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Yggorath/Elarys</w:t>
            </w:r>
          </w:p>
        </w:tc>
        <w:tc>
          <w:tcPr>
            <w:tcW w:type="dxa" w:w="3480"/>
            <w:tcBorders>
              <w:top w:val="single" w:color="334155" w:sz="12"/>
              <w:left w:val="single" w:color="334155" w:sz="12"/>
              <w:bottom w:val="single" w:color="334155" w:sz="12"/>
              <w:right w:val="single" w:color="334155" w:sz="12"/>
            </w:tcBorders>
          </w:tcPr>
          <w:p>
            <w:r>
              <w:rPr>
                <w:sz w:val="20"/>
                <w:szCs w:val="20"/>
              </w:rPr>
              <w:t xml:space="preserve">Relação confusa</w:t>
            </w:r>
          </w:p>
        </w:tc>
        <w:tc>
          <w:tcPr>
            <w:tcW w:type="dxa" w:w="3480"/>
            <w:tcBorders>
              <w:top w:val="single" w:color="334155" w:sz="12"/>
              <w:left w:val="single" w:color="334155" w:sz="12"/>
              <w:bottom w:val="single" w:color="334155" w:sz="12"/>
              <w:right w:val="single" w:color="334155" w:sz="12"/>
            </w:tcBorders>
          </w:tcPr>
          <w:p>
            <w:r>
              <w:rPr>
                <w:sz w:val="20"/>
                <w:szCs w:val="20"/>
              </w:rPr>
              <w:t xml:space="preserve">Pupila Elarys; primeira Seraphyen nomeada em homenagem</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Aurelius</w:t>
            </w:r>
          </w:p>
        </w:tc>
        <w:tc>
          <w:tcPr>
            <w:tcW w:type="dxa" w:w="3480"/>
            <w:tcBorders>
              <w:top w:val="single" w:color="334155" w:sz="12"/>
              <w:left w:val="single" w:color="334155" w:sz="12"/>
              <w:bottom w:val="single" w:color="334155" w:sz="12"/>
              <w:right w:val="single" w:color="334155" w:sz="12"/>
            </w:tcBorders>
          </w:tcPr>
          <w:p>
            <w:r>
              <w:rPr>
                <w:sz w:val="20"/>
                <w:szCs w:val="20"/>
              </w:rPr>
              <w:t xml:space="preserve">Pai de Grazy (GM)</w:t>
            </w:r>
          </w:p>
        </w:tc>
        <w:tc>
          <w:tcPr>
            <w:tcW w:type="dxa" w:w="3480"/>
            <w:tcBorders>
              <w:top w:val="single" w:color="334155" w:sz="12"/>
              <w:left w:val="single" w:color="334155" w:sz="12"/>
              <w:bottom w:val="single" w:color="334155" w:sz="12"/>
              <w:right w:val="single" w:color="334155" w:sz="12"/>
            </w:tcBorders>
          </w:tcPr>
          <w:p>
            <w:r>
              <w:rPr>
                <w:sz w:val="20"/>
                <w:szCs w:val="20"/>
              </w:rPr>
              <w:t xml:space="preserve">Pai ANTES de ser GM; equipe de batalha com mãe de Grazy</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Théssaly</w:t>
            </w:r>
          </w:p>
        </w:tc>
        <w:tc>
          <w:tcPr>
            <w:tcW w:type="dxa" w:w="3480"/>
            <w:tcBorders>
              <w:top w:val="single" w:color="334155" w:sz="12"/>
              <w:left w:val="single" w:color="334155" w:sz="12"/>
              <w:bottom w:val="single" w:color="334155" w:sz="12"/>
              <w:right w:val="single" w:color="334155" w:sz="12"/>
            </w:tcBorders>
          </w:tcPr>
          <w:p>
            <w:r>
              <w:rPr>
                <w:sz w:val="20"/>
                <w:szCs w:val="20"/>
              </w:rPr>
              <w:t xml:space="preserve">GM deposto, cruel</w:t>
            </w:r>
          </w:p>
        </w:tc>
        <w:tc>
          <w:tcPr>
            <w:tcW w:type="dxa" w:w="3480"/>
            <w:tcBorders>
              <w:top w:val="single" w:color="334155" w:sz="12"/>
              <w:left w:val="single" w:color="334155" w:sz="12"/>
              <w:bottom w:val="single" w:color="334155" w:sz="12"/>
              <w:right w:val="single" w:color="334155" w:sz="12"/>
            </w:tcBorders>
          </w:tcPr>
          <w:p>
            <w:r>
              <w:rPr>
                <w:sz w:val="20"/>
                <w:szCs w:val="20"/>
              </w:rPr>
              <w:t xml:space="preserve">Corrompido pelos Nihilaryth; planos de dominação</w:t>
            </w:r>
          </w:p>
        </w:tc>
      </w:tr>
      <w:tr>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Armadura/Manopla</w:t>
            </w:r>
          </w:p>
        </w:tc>
        <w:tc>
          <w:tcPr>
            <w:tcW w:type="dxa" w:w="3480"/>
            <w:tcBorders>
              <w:top w:val="single" w:color="334155" w:sz="12"/>
              <w:left w:val="single" w:color="334155" w:sz="12"/>
              <w:bottom w:val="single" w:color="334155" w:sz="12"/>
              <w:right w:val="single" w:color="334155" w:sz="12"/>
            </w:tcBorders>
          </w:tcPr>
          <w:p>
            <w:r>
              <w:rPr>
                <w:sz w:val="20"/>
                <w:szCs w:val="20"/>
              </w:rPr>
              <w:t xml:space="preserve">Funções básicas</w:t>
            </w:r>
          </w:p>
        </w:tc>
        <w:tc>
          <w:tcPr>
            <w:tcW w:type="dxa" w:w="3480"/>
            <w:tcBorders>
              <w:top w:val="single" w:color="334155" w:sz="12"/>
              <w:left w:val="single" w:color="334155" w:sz="12"/>
              <w:bottom w:val="single" w:color="334155" w:sz="12"/>
              <w:right w:val="single" w:color="334155" w:sz="12"/>
            </w:tcBorders>
          </w:tcPr>
          <w:p>
            <w:r>
              <w:rPr>
                <w:sz w:val="20"/>
                <w:szCs w:val="20"/>
              </w:rPr>
              <w:t xml:space="preserve">Desenvolvimento detalhado; selar/libertar prisioneiros</w:t>
            </w:r>
          </w:p>
        </w:tc>
      </w:tr>
    </w:tbl>
    <w:p>
      <w:pPr>
        <w:spacing w:after="400" w:before="200"/>
        <w:jc w:val="center"/>
      </w:pPr>
      <w:r>
        <w:rPr>
          <w:i/>
          <w:iCs/>
          <w:color w:val="94A3B8"/>
          <w:sz w:val="20"/>
          <w:szCs w:val="20"/>
        </w:rPr>
        <w:t xml:space="preserve">Tabela 4: Resumo das Correções</w:t>
      </w:r>
    </w:p>
    <w:p>
      <w:pPr>
        <w:spacing w:after="200"/>
      </w:pPr>
      <w:r>
        <w:rPr>
          <w:color w:val="1E293B"/>
        </w:rPr>
        <w:t xml:space="preserve">Este documento serve como referência oficial para todas as narrativas futuras do universo de Alyndras. As correções aqui estabelecidas devem ser aplicadas retroativamente a todos os materiais existentes, garantindo consistência e coerência narrativa. Desenvolvimentos adicionais sobre personagens e artefatos mencionados devem seguir as diretrizes estabelecidas neste documento.</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20"/>
        <w:szCs w:val="20"/>
      </w:rPr>
      <w:t xml:space="preserve">— </w:t>
    </w:r>
    <w:r>
      <w:rPr>
        <w:color w:val="94A3B8"/>
        <w:sz w:val="20"/>
        <w:szCs w:val="20"/>
      </w:rPr>
      <w:fldChar w:fldCharType="begin"/>
      <w:instrText xml:space="preserve">PAGE</w:instrText>
      <w:fldChar w:fldCharType="separate"/>
      <w:fldChar w:fldCharType="end"/>
    </w:r>
    <w:r>
      <w:rPr>
        <w:color w:val="94A3B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20"/>
        <w:szCs w:val="20"/>
      </w:rPr>
      <w:t xml:space="preserve">Alyndras — Correções e Desenvolvimentos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4748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2026-03-22T16:08:02.475Z</dcterms:created>
  <dcterms:modified xsi:type="dcterms:W3CDTF">2026-03-22T16:08:02.475Z</dcterms:modified>
</cp:coreProperties>
</file>

<file path=docProps/custom.xml><?xml version="1.0" encoding="utf-8"?>
<Properties xmlns="http://schemas.openxmlformats.org/officeDocument/2006/custom-properties" xmlns:vt="http://schemas.openxmlformats.org/officeDocument/2006/docPropsVTypes"/>
</file>