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40"/>
        </w:rPr>
        <w:t>Dokumentace implementačních změn</w:t>
      </w:r>
    </w:p>
    <w:p/>
    <w:p>
      <w:pPr>
        <w:jc w:val="center"/>
      </w:pPr>
      <w:r>
        <w:rPr>
          <w:rFonts w:ascii="Times New Roman" w:hAnsi="Times New Roman"/>
          <w:i/>
          <w:sz w:val="28"/>
        </w:rPr>
        <w:t>Webová aplikace pro správu pracovní kapacity akademických pracovníků</w:t>
      </w:r>
    </w:p>
    <w:p/>
    <w:p/>
    <w:p>
      <w:pPr>
        <w:jc w:val="center"/>
      </w:pPr>
      <w:r>
        <w:rPr>
          <w:rFonts w:ascii="Times New Roman" w:hAnsi="Times New Roman"/>
          <w:sz w:val="24"/>
        </w:rPr>
        <w:t>Podklady k bakalářské práci</w:t>
      </w:r>
    </w:p>
    <w:p/>
    <w:p>
      <w:pPr>
        <w:jc w:val="center"/>
      </w:pPr>
      <w:r>
        <w:rPr>
          <w:rFonts w:ascii="Times New Roman" w:hAnsi="Times New Roman"/>
          <w:b/>
          <w:sz w:val="24"/>
        </w:rPr>
        <w:t>Daniel Gagyor</w:t>
      </w:r>
    </w:p>
    <w:p/>
    <w:p>
      <w:pPr>
        <w:jc w:val="center"/>
      </w:pPr>
      <w:r>
        <w:rPr>
          <w:rFonts w:ascii="Times New Roman" w:hAnsi="Times New Roman"/>
          <w:sz w:val="22"/>
        </w:rPr>
        <w:t>Fakulta aplikované informatiky · UTB ve Zlíně · 2025/2026</w:t>
      </w:r>
    </w:p>
    <w:p>
      <w:r>
        <w:br w:type="page"/>
      </w:r>
    </w:p>
    <w:p>
      <w:pPr>
        <w:pStyle w:val="Heading1"/>
        <w:jc w:val="left"/>
      </w:pPr>
      <w:r>
        <w:t>1  Přehled implementovaných změn</w:t>
      </w:r>
    </w:p>
    <w:p>
      <w:pPr>
        <w:ind w:firstLine="709"/>
        <w:jc w:val="both"/>
      </w:pPr>
      <w:r>
        <w:rPr>
          <w:b w:val="0"/>
          <w:i w:val="0"/>
        </w:rPr>
        <w:t>Tato kapitola dokumentuje veškeré změny provedené ve webové aplikaci ATPU-DG v rámci jedné vývojové iterace. Změny se týkají čtyř oblastí: opravy logiky výpočtu skupin v exportu, vylepšení uživatelského rozhraní stránky result-counting, implementace exportu části A.1 úvázkového listu a kompletní implementace části A.2 (Zkoušení), včetně datového modelu, importu ze systému STAG a editačního rozhraní.</w:t>
      </w:r>
    </w:p>
    <w:p/>
    <w:p>
      <w:pPr>
        <w:pStyle w:val="Heading2"/>
        <w:jc w:val="left"/>
      </w:pPr>
      <w:r>
        <w:t>1.1  Oprava výpočtu skupin v exportu</w:t>
      </w:r>
    </w:p>
    <w:p>
      <w:pPr>
        <w:ind w:firstLine="709"/>
        <w:jc w:val="both"/>
      </w:pPr>
      <w:r>
        <w:rPr>
          <w:b w:val="0"/>
          <w:i w:val="0"/>
        </w:rPr>
        <w:t>Původní implementace výpočtu počtu skupin přednášek, cvičení a seminářů vycházela z celkového počtu zapsaných studentů a maximální kapacity skupiny uložené v poli max_pocet_studentu. Tento přístup neodpovídal skutečnému záměru formuláře – skupiny mají odrážet počet výukových skupin, které daný učitel osobně vede, nikoli statisticky vypočtený odhad z kapacity místnosti.</w:t>
      </w:r>
    </w:p>
    <w:p>
      <w:pPr>
        <w:ind w:firstLine="709"/>
        <w:jc w:val="both"/>
      </w:pPr>
      <w:r>
        <w:rPr>
          <w:b w:val="0"/>
          <w:i w:val="0"/>
        </w:rPr>
        <w:t>Nová logika je výrazně jednodušší a přesnější: počet skupin pro daný typ výuky se rovná počtu záznamů v tabulce ucitelpredmetprirazeni, kde tento učitel figuruje pro daný předmět a typ výuky. Tím je umožněno, aby uživatel ručně kontroloval výstup prostým přidáváním nebo odebíráním záznamů v editačním rozhraní result-counting.</w:t>
      </w:r>
    </w:p>
    <w:p/>
    <w:p>
      <w:pPr>
        <w:jc w:val="both"/>
      </w:pPr>
      <w:r>
        <w:rPr>
          <w:b/>
          <w:i w:val="0"/>
        </w:rPr>
        <w:t>Konkrétní opravené chování:</w:t>
      </w:r>
    </w:p>
    <w:p>
      <w:pPr>
        <w:pStyle w:val="ListBullet"/>
        <w:ind w:left="567"/>
      </w:pPr>
      <w:r>
        <w:t>skupinyP = počet řádků s typem 'P' pro daného učitele a předmět</w:t>
      </w:r>
    </w:p>
    <w:p>
      <w:pPr>
        <w:pStyle w:val="ListBullet"/>
        <w:ind w:left="567"/>
      </w:pPr>
      <w:r>
        <w:t>skupinyC = počet řádků s typem 'C' pro daného učitele a předmět</w:t>
      </w:r>
    </w:p>
    <w:p>
      <w:pPr>
        <w:pStyle w:val="ListBullet"/>
        <w:ind w:left="567"/>
      </w:pPr>
      <w:r>
        <w:t>skupinyS = počet řádků s typem 'S' pro daného učitele a předmět</w:t>
      </w:r>
    </w:p>
    <w:p>
      <w:pPr>
        <w:pStyle w:val="ListBullet"/>
        <w:ind w:left="567"/>
      </w:pPr>
      <w:r>
        <w:t>Skupiny jsou 0, pokud učitel daný typ výuky nevyučuje (dříve byly chybně 1)</w:t>
      </w:r>
    </w:p>
    <w:p>
      <w:pPr>
        <w:pStyle w:val="ListBullet"/>
        <w:ind w:left="567"/>
      </w:pPr>
      <w:r>
        <w:t>Sloupec L (ateliér skupiny) je vždy 0, protože ateliér se z DB negeneruje</w:t>
      </w:r>
    </w:p>
    <w:p/>
    <w:p>
      <w:pPr>
        <w:pStyle w:val="Heading2"/>
        <w:jc w:val="left"/>
      </w:pPr>
      <w:r>
        <w:t>1.2  Odstranění UNIQUE constraintu a funkce Kopírovat</w:t>
      </w:r>
    </w:p>
    <w:p>
      <w:pPr>
        <w:ind w:firstLine="709"/>
        <w:jc w:val="both"/>
      </w:pPr>
      <w:r>
        <w:rPr>
          <w:b w:val="0"/>
          <w:i w:val="0"/>
        </w:rPr>
        <w:t>Tabulka ucitelpredmetprirazeni obsahovala UNIQUE klíč uniq_upp na kombinaci sloupců (predmetid, teacherid, typ, jazyk, IdVerze). Toto omezení znemožňovalo uložení více skupin stejného typu výuky pro jednoho učitele a předmět – pokus o zkopírování záznamu skončil chybou databáze, která nebyla uživateli zobrazena.</w:t>
      </w:r>
    </w:p>
    <w:p>
      <w:pPr>
        <w:ind w:firstLine="709"/>
        <w:jc w:val="both"/>
      </w:pPr>
      <w:r>
        <w:rPr>
          <w:b w:val="0"/>
          <w:i w:val="0"/>
        </w:rPr>
        <w:t>Constraint byl odstraněn pomocí automatické migrace. Migrace běží idempotentně při každém připojení k databázi – zkontroluje existenci indexu pomocí information_schema.STATISTICS a provede ALTER TABLE DROP INDEX pouze tehdy, pokud index stále existuje. Pro nové instalace byl constraint odstraněn již z CREATE TABLE příkazu v inicializační funkci onInit().</w:t>
      </w:r>
    </w:p>
    <w:p/>
    <w:p>
      <w:pPr>
        <w:pStyle w:val="Heading2"/>
        <w:jc w:val="left"/>
      </w:pPr>
      <w:r>
        <w:t>1.3  Flash zprávy v result-counting</w:t>
      </w:r>
    </w:p>
    <w:p>
      <w:pPr>
        <w:ind w:firstLine="709"/>
        <w:jc w:val="both"/>
      </w:pPr>
      <w:r>
        <w:rPr>
          <w:b w:val="0"/>
          <w:i w:val="0"/>
        </w:rPr>
        <w:t>Stránka result-counting.php neobsahovala žádnou vizuální zpětnou vazbu pro uživatele po provedení akcí jako uložení, kopírování nebo smazání záznamu. Výsledkem bylo, že při selhání operace (např. databázová chyba) uživatel nezískal žádnou informaci a stránka se pouze obnovila.</w:t>
      </w:r>
    </w:p>
    <w:p>
      <w:pPr>
        <w:ind w:firstLine="709"/>
        <w:jc w:val="both"/>
      </w:pPr>
      <w:r>
        <w:rPr>
          <w:b w:val="0"/>
          <w:i w:val="0"/>
        </w:rPr>
        <w:t>Byl implementován systém flash zpráv předávaných přes GET parametry při přesměrování po POST požadavku. Stránka nyní zobrazuje barevné hlášky pro všechny typy výsledků: úspěšné uložení (zelená), úspěšné zkopírování (zelená), odebrání učitele (zelená), smazání záznamu (zelená) a chyby (červená). Při databázové chybě s duplicitním záznamem je zobrazena srozumitelná hláška v češtině.</w:t>
      </w:r>
    </w:p>
    <w:p/>
    <w:p>
      <w:pPr>
        <w:pStyle w:val="Heading2"/>
        <w:jc w:val="left"/>
      </w:pPr>
      <w:r>
        <w:t>1.4  Oprava zobrazení hodin v detailu učitele</w:t>
      </w:r>
    </w:p>
    <w:p>
      <w:pPr>
        <w:ind w:firstLine="709"/>
        <w:jc w:val="both"/>
      </w:pPr>
      <w:r>
        <w:rPr>
          <w:b w:val="0"/>
          <w:i w:val="0"/>
        </w:rPr>
        <w:t>Stránka uvazek-ucitele.php zobrazovala pro každý záznam přiřazení učitele k předmětu všechny tři hodnoty hodin (přednáška, cvičení, seminář) z tabulky predmet_hodiny, bez ohledu na typ výuky přiřazení. Předmět SK0AR například obsahuje v definici 10 hodin semináře týdně – tato hodnota se zobrazovala i učiteli, který má přiřazená pouze cvičení (typ = C).</w:t>
      </w:r>
    </w:p>
    <w:p>
      <w:pPr>
        <w:ind w:firstLine="709"/>
        <w:jc w:val="both"/>
      </w:pPr>
      <w:r>
        <w:rPr>
          <w:b w:val="0"/>
          <w:i w:val="0"/>
        </w:rPr>
        <w:t>Oprava spočívá v podmíněném zobrazení hodin podle pole typ z tabulky ucitelpredmetprirazeni: hodiny přednášky se zobrazí pouze pro typ 'P', hodiny cvičení pouze pro typ 'C' a hodiny semináře pouze pro typ 'S'. Ostatní sloupce jsou zobrazeny jako nula.</w:t>
      </w:r>
    </w:p>
    <w:p/>
    <w:p>
      <w:r>
        <w:br w:type="page"/>
      </w:r>
    </w:p>
    <w:p>
      <w:pPr>
        <w:pStyle w:val="Heading1"/>
        <w:jc w:val="left"/>
      </w:pPr>
      <w:r>
        <w:t>2  Popis a logika exportu do Excelu</w:t>
      </w:r>
    </w:p>
    <w:p>
      <w:pPr>
        <w:pStyle w:val="Heading2"/>
        <w:jc w:val="left"/>
      </w:pPr>
      <w:r>
        <w:t>2.1  Struktura šablony</w:t>
      </w:r>
    </w:p>
    <w:p>
      <w:pPr>
        <w:ind w:firstLine="709"/>
        <w:jc w:val="both"/>
      </w:pPr>
      <w:r>
        <w:rPr>
          <w:b w:val="0"/>
          <w:i w:val="0"/>
        </w:rPr>
        <w:t>Export úvázkového listu vychází ze šablony template.xlsx, která je uložena ve složce excel/ v kořenovém adresáři aplikace. Šablona obsahuje dva listy: Hlavni a Pomocný. List Pomocný obsahuje koeficienty pro výpočet pracovních bodů a identifikační údaje pracovníka. List Hlavni je rozdělen do tří částí pedagogické činnosti:</w:t>
      </w:r>
    </w:p>
    <w:tbl>
      <w:tblPr>
        <w:tblStyle w:val="TableGrid"/>
        <w:tblW w:type="auto" w:w="0"/>
        <w:jc w:val="center"/>
        <w:tblLook w:firstColumn="1" w:firstRow="1" w:lastColumn="0" w:lastRow="0" w:noHBand="0" w:noVBand="1" w:val="04A0"/>
      </w:tblPr>
      <w:tblGrid>
        <w:gridCol w:w="3024"/>
        <w:gridCol w:w="3024"/>
        <w:gridCol w:w="3024"/>
      </w:tblGrid>
      <w:tr>
        <w:tc>
          <w:tcPr>
            <w:tcW w:type="dxa" w:w="3118"/>
            <w:shd w:val="clear" w:color="auto" w:fill="D9E1F2"/>
          </w:tcPr>
          <w:p>
            <w:pPr>
              <w:jc w:val="center"/>
            </w:pPr>
            <w:r>
              <w:rPr>
                <w:b/>
              </w:rPr>
              <w:t>Oblast</w:t>
            </w:r>
          </w:p>
        </w:tc>
        <w:tc>
          <w:tcPr>
            <w:tcW w:type="dxa" w:w="3118"/>
            <w:shd w:val="clear" w:color="auto" w:fill="D9E1F2"/>
          </w:tcPr>
          <w:p>
            <w:pPr>
              <w:jc w:val="center"/>
            </w:pPr>
            <w:r>
              <w:rPr>
                <w:b/>
              </w:rPr>
              <w:t>Řádky v šabloně</w:t>
            </w:r>
          </w:p>
        </w:tc>
        <w:tc>
          <w:tcPr>
            <w:tcW w:type="dxa" w:w="3118"/>
            <w:shd w:val="clear" w:color="auto" w:fill="D9E1F2"/>
          </w:tcPr>
          <w:p>
            <w:pPr>
              <w:jc w:val="center"/>
            </w:pPr>
            <w:r>
              <w:rPr>
                <w:b/>
              </w:rPr>
              <w:t>Popis</w:t>
            </w:r>
          </w:p>
        </w:tc>
      </w:tr>
      <w:tr>
        <w:tc>
          <w:tcPr>
            <w:tcW w:type="dxa" w:w="3118"/>
          </w:tcPr>
          <w:p>
            <w:pPr>
              <w:jc w:val="left"/>
            </w:pPr>
            <w:r>
              <w:t>A.1 – Přímá výuka</w:t>
            </w:r>
          </w:p>
        </w:tc>
        <w:tc>
          <w:tcPr>
            <w:tcW w:type="dxa" w:w="3118"/>
          </w:tcPr>
          <w:p>
            <w:pPr>
              <w:jc w:val="left"/>
            </w:pPr>
            <w:r>
              <w:t>11–22 (12 datových řádků)</w:t>
            </w:r>
          </w:p>
        </w:tc>
        <w:tc>
          <w:tcPr>
            <w:tcW w:type="dxa" w:w="3118"/>
          </w:tcPr>
          <w:p>
            <w:pPr>
              <w:jc w:val="left"/>
            </w:pPr>
            <w:r>
              <w:t>Rozvrhové hodiny, skupiny, pracovní body</w:t>
            </w:r>
          </w:p>
        </w:tc>
      </w:tr>
      <w:tr>
        <w:tc>
          <w:tcPr>
            <w:tcW w:type="dxa" w:w="3118"/>
          </w:tcPr>
          <w:p>
            <w:pPr>
              <w:jc w:val="left"/>
            </w:pPr>
            <w:r>
              <w:t>A.2 – Zkoušení</w:t>
            </w:r>
          </w:p>
        </w:tc>
        <w:tc>
          <w:tcPr>
            <w:tcW w:type="dxa" w:w="3118"/>
          </w:tcPr>
          <w:p>
            <w:pPr>
              <w:jc w:val="left"/>
            </w:pPr>
            <w:r>
              <w:t>27–38 (12 datových řádků)</w:t>
            </w:r>
          </w:p>
        </w:tc>
        <w:tc>
          <w:tcPr>
            <w:tcW w:type="dxa" w:w="3118"/>
          </w:tcPr>
          <w:p>
            <w:pPr>
              <w:jc w:val="left"/>
            </w:pPr>
            <w:r>
              <w:t>Počty studentů dle typu zkoušení</w:t>
            </w:r>
          </w:p>
        </w:tc>
      </w:tr>
      <w:tr>
        <w:tc>
          <w:tcPr>
            <w:tcW w:type="dxa" w:w="3118"/>
          </w:tcPr>
          <w:p>
            <w:pPr>
              <w:jc w:val="left"/>
            </w:pPr>
            <w:r>
              <w:t>A.3 – Ostatní</w:t>
            </w:r>
          </w:p>
        </w:tc>
        <w:tc>
          <w:tcPr>
            <w:tcW w:type="dxa" w:w="3118"/>
          </w:tcPr>
          <w:p>
            <w:pPr>
              <w:jc w:val="left"/>
            </w:pPr>
            <w:r>
              <w:t>42–49</w:t>
            </w:r>
          </w:p>
        </w:tc>
        <w:tc>
          <w:tcPr>
            <w:tcW w:type="dxa" w:w="3118"/>
          </w:tcPr>
          <w:p>
            <w:pPr>
              <w:jc w:val="left"/>
            </w:pPr>
            <w:r>
              <w:t>Doktorandi, BP/DP, komise, ...</w:t>
            </w:r>
          </w:p>
        </w:tc>
      </w:tr>
    </w:tbl>
    <w:p/>
    <w:p>
      <w:pPr>
        <w:ind w:firstLine="709"/>
        <w:jc w:val="both"/>
      </w:pPr>
      <w:r>
        <w:rPr>
          <w:b w:val="0"/>
          <w:i w:val="0"/>
        </w:rPr>
        <w:t>Pokud počet předmětů učitele překročí 12 (maximální počet šablonových řádků), jsou před souhrnný řádek dynamicky vloženy nové řádky. Styl posledního vzorového řádku je zkopírován do všech nově vložených řádků funkcí duplicateRowStyle().</w:t>
      </w:r>
    </w:p>
    <w:p/>
    <w:p>
      <w:pPr>
        <w:pStyle w:val="Heading2"/>
        <w:jc w:val="left"/>
      </w:pPr>
      <w:r>
        <w:t>2.2  Část A.1 – Přímá výuka</w:t>
      </w:r>
    </w:p>
    <w:p>
      <w:pPr>
        <w:ind w:firstLine="709"/>
        <w:jc w:val="both"/>
      </w:pPr>
      <w:r>
        <w:rPr>
          <w:b w:val="0"/>
          <w:i w:val="0"/>
        </w:rPr>
        <w:t>Data pro část A.1 jsou načítána z tabulky ucitelpredmetprirazeni spojenou s predmet a predmet_hodiny. Záznamy jsou seskupeny podle kombinace (zkratka, semestr, jazyk), takže více záznamů stejného předmětu od jednoho učitele se zobrazí na jednom řádku Excelu. Do šablony jsou zapsána tato pole:</w:t>
      </w:r>
    </w:p>
    <w:tbl>
      <w:tblPr>
        <w:tblStyle w:val="TableGrid"/>
        <w:tblW w:type="auto" w:w="0"/>
        <w:jc w:val="center"/>
        <w:tblLook w:firstColumn="1" w:firstRow="1" w:lastColumn="0" w:lastRow="0" w:noHBand="0" w:noVBand="1" w:val="04A0"/>
      </w:tblPr>
      <w:tblGrid>
        <w:gridCol w:w="3024"/>
        <w:gridCol w:w="3024"/>
        <w:gridCol w:w="3024"/>
      </w:tblGrid>
      <w:tr>
        <w:tc>
          <w:tcPr>
            <w:tcW w:type="dxa" w:w="850"/>
            <w:shd w:val="clear" w:color="auto" w:fill="D9E1F2"/>
          </w:tcPr>
          <w:p>
            <w:pPr>
              <w:jc w:val="center"/>
            </w:pPr>
            <w:r>
              <w:rPr>
                <w:b/>
              </w:rPr>
              <w:t>Sloupec</w:t>
            </w:r>
          </w:p>
        </w:tc>
        <w:tc>
          <w:tcPr>
            <w:tcW w:type="dxa" w:w="3402"/>
            <w:shd w:val="clear" w:color="auto" w:fill="D9E1F2"/>
          </w:tcPr>
          <w:p>
            <w:pPr>
              <w:jc w:val="center"/>
            </w:pPr>
            <w:r>
              <w:rPr>
                <w:b/>
              </w:rPr>
              <w:t>Obsah</w:t>
            </w:r>
          </w:p>
        </w:tc>
        <w:tc>
          <w:tcPr>
            <w:tcW w:type="dxa" w:w="2551"/>
            <w:shd w:val="clear" w:color="auto" w:fill="D9E1F2"/>
          </w:tcPr>
          <w:p>
            <w:pPr>
              <w:jc w:val="center"/>
            </w:pPr>
            <w:r>
              <w:rPr>
                <w:b/>
              </w:rPr>
              <w:t>Zdroj</w:t>
            </w:r>
          </w:p>
        </w:tc>
      </w:tr>
      <w:tr>
        <w:tc>
          <w:tcPr>
            <w:tcW w:type="dxa" w:w="850"/>
          </w:tcPr>
          <w:p>
            <w:pPr>
              <w:jc w:val="left"/>
            </w:pPr>
            <w:r>
              <w:t>A</w:t>
            </w:r>
          </w:p>
        </w:tc>
        <w:tc>
          <w:tcPr>
            <w:tcW w:type="dxa" w:w="3402"/>
          </w:tcPr>
          <w:p>
            <w:pPr>
              <w:jc w:val="left"/>
            </w:pPr>
            <w:r>
              <w:t>Kód předmětu (zkratka)</w:t>
            </w:r>
          </w:p>
        </w:tc>
        <w:tc>
          <w:tcPr>
            <w:tcW w:type="dxa" w:w="2551"/>
          </w:tcPr>
          <w:p>
            <w:pPr>
              <w:jc w:val="left"/>
            </w:pPr>
            <w:r>
              <w:t>predmet.zkratka</w:t>
            </w:r>
          </w:p>
        </w:tc>
      </w:tr>
      <w:tr>
        <w:tc>
          <w:tcPr>
            <w:tcW w:type="dxa" w:w="850"/>
          </w:tcPr>
          <w:p>
            <w:pPr>
              <w:jc w:val="left"/>
            </w:pPr>
            <w:r>
              <w:t>B</w:t>
            </w:r>
          </w:p>
        </w:tc>
        <w:tc>
          <w:tcPr>
            <w:tcW w:type="dxa" w:w="3402"/>
          </w:tcPr>
          <w:p>
            <w:pPr>
              <w:jc w:val="left"/>
            </w:pPr>
            <w:r>
              <w:t>Druh výuky (prázdné / 'c' pro AJ)</w:t>
            </w:r>
          </w:p>
        </w:tc>
        <w:tc>
          <w:tcPr>
            <w:tcW w:type="dxa" w:w="2551"/>
          </w:tcPr>
          <w:p>
            <w:pPr>
              <w:jc w:val="left"/>
            </w:pPr>
            <w:r>
              <w:t>ucitelpredmetprirazeni.jazyk</w:t>
            </w:r>
          </w:p>
        </w:tc>
      </w:tr>
      <w:tr>
        <w:tc>
          <w:tcPr>
            <w:tcW w:type="dxa" w:w="850"/>
          </w:tcPr>
          <w:p>
            <w:pPr>
              <w:jc w:val="left"/>
            </w:pPr>
            <w:r>
              <w:t>C</w:t>
            </w:r>
          </w:p>
        </w:tc>
        <w:tc>
          <w:tcPr>
            <w:tcW w:type="dxa" w:w="3402"/>
          </w:tcPr>
          <w:p>
            <w:pPr>
              <w:jc w:val="left"/>
            </w:pPr>
            <w:r>
              <w:t>Počet týdnů ZS</w:t>
            </w:r>
          </w:p>
        </w:tc>
        <w:tc>
          <w:tcPr>
            <w:tcW w:type="dxa" w:w="2551"/>
          </w:tcPr>
          <w:p>
            <w:pPr>
              <w:jc w:val="left"/>
            </w:pPr>
            <w:r>
              <w:t>nastaveni.PocetTydnuZS</w:t>
            </w:r>
          </w:p>
        </w:tc>
      </w:tr>
      <w:tr>
        <w:tc>
          <w:tcPr>
            <w:tcW w:type="dxa" w:w="850"/>
          </w:tcPr>
          <w:p>
            <w:pPr>
              <w:jc w:val="left"/>
            </w:pPr>
            <w:r>
              <w:t>D</w:t>
            </w:r>
          </w:p>
        </w:tc>
        <w:tc>
          <w:tcPr>
            <w:tcW w:type="dxa" w:w="3402"/>
          </w:tcPr>
          <w:p>
            <w:pPr>
              <w:jc w:val="left"/>
            </w:pPr>
            <w:r>
              <w:t>Počet týdnů LS</w:t>
            </w:r>
          </w:p>
        </w:tc>
        <w:tc>
          <w:tcPr>
            <w:tcW w:type="dxa" w:w="2551"/>
          </w:tcPr>
          <w:p>
            <w:pPr>
              <w:jc w:val="left"/>
            </w:pPr>
            <w:r>
              <w:t>nastaveni.PocetTydnuLS</w:t>
            </w:r>
          </w:p>
        </w:tc>
      </w:tr>
      <w:tr>
        <w:tc>
          <w:tcPr>
            <w:tcW w:type="dxa" w:w="850"/>
          </w:tcPr>
          <w:p>
            <w:pPr>
              <w:jc w:val="left"/>
            </w:pPr>
            <w:r>
              <w:t>E</w:t>
            </w:r>
          </w:p>
        </w:tc>
        <w:tc>
          <w:tcPr>
            <w:tcW w:type="dxa" w:w="3402"/>
          </w:tcPr>
          <w:p>
            <w:pPr>
              <w:jc w:val="left"/>
            </w:pPr>
            <w:r>
              <w:t>Hodiny přednášky týdně</w:t>
            </w:r>
          </w:p>
        </w:tc>
        <w:tc>
          <w:tcPr>
            <w:tcW w:type="dxa" w:w="2551"/>
          </w:tcPr>
          <w:p>
            <w:pPr>
              <w:jc w:val="left"/>
            </w:pPr>
            <w:r>
              <w:t>predmet_hodiny.pocetJednotekPrednaska</w:t>
            </w:r>
          </w:p>
        </w:tc>
      </w:tr>
      <w:tr>
        <w:tc>
          <w:tcPr>
            <w:tcW w:type="dxa" w:w="850"/>
          </w:tcPr>
          <w:p>
            <w:pPr>
              <w:jc w:val="left"/>
            </w:pPr>
            <w:r>
              <w:t>F</w:t>
            </w:r>
          </w:p>
        </w:tc>
        <w:tc>
          <w:tcPr>
            <w:tcW w:type="dxa" w:w="3402"/>
          </w:tcPr>
          <w:p>
            <w:pPr>
              <w:jc w:val="left"/>
            </w:pPr>
            <w:r>
              <w:t>Hodiny cvičení týdně</w:t>
            </w:r>
          </w:p>
        </w:tc>
        <w:tc>
          <w:tcPr>
            <w:tcW w:type="dxa" w:w="2551"/>
          </w:tcPr>
          <w:p>
            <w:pPr>
              <w:jc w:val="left"/>
            </w:pPr>
            <w:r>
              <w:t>predmet_hodiny.pocetJednotekCviceni</w:t>
            </w:r>
          </w:p>
        </w:tc>
      </w:tr>
      <w:tr>
        <w:tc>
          <w:tcPr>
            <w:tcW w:type="dxa" w:w="850"/>
          </w:tcPr>
          <w:p>
            <w:pPr>
              <w:jc w:val="left"/>
            </w:pPr>
            <w:r>
              <w:t>G</w:t>
            </w:r>
          </w:p>
        </w:tc>
        <w:tc>
          <w:tcPr>
            <w:tcW w:type="dxa" w:w="3402"/>
          </w:tcPr>
          <w:p>
            <w:pPr>
              <w:jc w:val="left"/>
            </w:pPr>
            <w:r>
              <w:t>Hodiny semináře týdně</w:t>
            </w:r>
          </w:p>
        </w:tc>
        <w:tc>
          <w:tcPr>
            <w:tcW w:type="dxa" w:w="2551"/>
          </w:tcPr>
          <w:p>
            <w:pPr>
              <w:jc w:val="left"/>
            </w:pPr>
            <w:r>
              <w:t>predmet_hodiny.pocetJednotekSeminar</w:t>
            </w:r>
          </w:p>
        </w:tc>
      </w:tr>
      <w:tr>
        <w:tc>
          <w:tcPr>
            <w:tcW w:type="dxa" w:w="850"/>
          </w:tcPr>
          <w:p>
            <w:pPr>
              <w:jc w:val="left"/>
            </w:pPr>
            <w:r>
              <w:t>H</w:t>
            </w:r>
          </w:p>
        </w:tc>
        <w:tc>
          <w:tcPr>
            <w:tcW w:type="dxa" w:w="3402"/>
          </w:tcPr>
          <w:p>
            <w:pPr>
              <w:jc w:val="left"/>
            </w:pPr>
            <w:r>
              <w:t>Hodiny ateliéru týdně</w:t>
            </w:r>
          </w:p>
        </w:tc>
        <w:tc>
          <w:tcPr>
            <w:tcW w:type="dxa" w:w="2551"/>
          </w:tcPr>
          <w:p>
            <w:pPr>
              <w:jc w:val="left"/>
            </w:pPr>
            <w:r>
              <w:t>vždy 0</w:t>
            </w:r>
          </w:p>
        </w:tc>
      </w:tr>
      <w:tr>
        <w:tc>
          <w:tcPr>
            <w:tcW w:type="dxa" w:w="850"/>
          </w:tcPr>
          <w:p>
            <w:pPr>
              <w:jc w:val="left"/>
            </w:pPr>
            <w:r>
              <w:t>I</w:t>
            </w:r>
          </w:p>
        </w:tc>
        <w:tc>
          <w:tcPr>
            <w:tcW w:type="dxa" w:w="3402"/>
          </w:tcPr>
          <w:p>
            <w:pPr>
              <w:jc w:val="left"/>
            </w:pPr>
            <w:r>
              <w:t>Skupiny přednáška</w:t>
            </w:r>
          </w:p>
        </w:tc>
        <w:tc>
          <w:tcPr>
            <w:tcW w:type="dxa" w:w="2551"/>
          </w:tcPr>
          <w:p>
            <w:pPr>
              <w:jc w:val="left"/>
            </w:pPr>
            <w:r>
              <w:t>počet řádků s typ='P'</w:t>
            </w:r>
          </w:p>
        </w:tc>
      </w:tr>
      <w:tr>
        <w:tc>
          <w:tcPr>
            <w:tcW w:type="dxa" w:w="850"/>
          </w:tcPr>
          <w:p>
            <w:pPr>
              <w:jc w:val="left"/>
            </w:pPr>
            <w:r>
              <w:t>J</w:t>
            </w:r>
          </w:p>
        </w:tc>
        <w:tc>
          <w:tcPr>
            <w:tcW w:type="dxa" w:w="3402"/>
          </w:tcPr>
          <w:p>
            <w:pPr>
              <w:jc w:val="left"/>
            </w:pPr>
            <w:r>
              <w:t>Skupiny cvičení</w:t>
            </w:r>
          </w:p>
        </w:tc>
        <w:tc>
          <w:tcPr>
            <w:tcW w:type="dxa" w:w="2551"/>
          </w:tcPr>
          <w:p>
            <w:pPr>
              <w:jc w:val="left"/>
            </w:pPr>
            <w:r>
              <w:t>počet řádků s typ='C'</w:t>
            </w:r>
          </w:p>
        </w:tc>
      </w:tr>
      <w:tr>
        <w:tc>
          <w:tcPr>
            <w:tcW w:type="dxa" w:w="850"/>
          </w:tcPr>
          <w:p>
            <w:pPr>
              <w:jc w:val="left"/>
            </w:pPr>
            <w:r>
              <w:t>K</w:t>
            </w:r>
          </w:p>
        </w:tc>
        <w:tc>
          <w:tcPr>
            <w:tcW w:type="dxa" w:w="3402"/>
          </w:tcPr>
          <w:p>
            <w:pPr>
              <w:jc w:val="left"/>
            </w:pPr>
            <w:r>
              <w:t>Skupiny seminář</w:t>
            </w:r>
          </w:p>
        </w:tc>
        <w:tc>
          <w:tcPr>
            <w:tcW w:type="dxa" w:w="2551"/>
          </w:tcPr>
          <w:p>
            <w:pPr>
              <w:jc w:val="left"/>
            </w:pPr>
            <w:r>
              <w:t>počet řádků s typ='S'</w:t>
            </w:r>
          </w:p>
        </w:tc>
      </w:tr>
      <w:tr>
        <w:tc>
          <w:tcPr>
            <w:tcW w:type="dxa" w:w="850"/>
          </w:tcPr>
          <w:p>
            <w:pPr>
              <w:jc w:val="left"/>
            </w:pPr>
            <w:r>
              <w:t>L</w:t>
            </w:r>
          </w:p>
        </w:tc>
        <w:tc>
          <w:tcPr>
            <w:tcW w:type="dxa" w:w="3402"/>
          </w:tcPr>
          <w:p>
            <w:pPr>
              <w:jc w:val="left"/>
            </w:pPr>
            <w:r>
              <w:t>Skupiny ateliér</w:t>
            </w:r>
          </w:p>
        </w:tc>
        <w:tc>
          <w:tcPr>
            <w:tcW w:type="dxa" w:w="2551"/>
          </w:tcPr>
          <w:p>
            <w:pPr>
              <w:jc w:val="left"/>
            </w:pPr>
            <w:r>
              <w:t>vždy 0</w:t>
            </w:r>
          </w:p>
        </w:tc>
      </w:tr>
      <w:tr>
        <w:tc>
          <w:tcPr>
            <w:tcW w:type="dxa" w:w="850"/>
          </w:tcPr>
          <w:p>
            <w:pPr>
              <w:jc w:val="left"/>
            </w:pPr>
            <w:r>
              <w:t>M–P</w:t>
            </w:r>
          </w:p>
        </w:tc>
        <w:tc>
          <w:tcPr>
            <w:tcW w:type="dxa" w:w="3402"/>
          </w:tcPr>
          <w:p>
            <w:pPr>
              <w:jc w:val="left"/>
            </w:pPr>
            <w:r>
              <w:t>Pracovní body (vzorce)</w:t>
            </w:r>
          </w:p>
        </w:tc>
        <w:tc>
          <w:tcPr>
            <w:tcW w:type="dxa" w:w="2551"/>
          </w:tcPr>
          <w:p>
            <w:pPr>
              <w:jc w:val="left"/>
            </w:pPr>
            <w:r>
              <w:t>=E×C×I, =F×C×J, =G×C×K, =H×C×L</w:t>
            </w:r>
          </w:p>
        </w:tc>
      </w:tr>
    </w:tbl>
    <w:p/>
    <w:p>
      <w:pPr>
        <w:ind w:firstLine="709"/>
        <w:jc w:val="both"/>
      </w:pPr>
      <w:r>
        <w:rPr>
          <w:b w:val="0"/>
          <w:i w:val="0"/>
        </w:rPr>
        <w:t>Vzorce pro pracovní body jsou zapisovány jako živé excelové vzorce (např. =E11*C11*I11), aby bylo možné hodnoty v případě potřeby ručně upravit přímo v exportovaném souboru. Pro předměty letního semestru jsou v kódech vzorců použity sloupce D (týdny LS) namísto C (týdny ZS).</w:t>
      </w:r>
    </w:p>
    <w:p/>
    <w:p>
      <w:pPr>
        <w:pStyle w:val="Heading2"/>
        <w:jc w:val="left"/>
      </w:pPr>
      <w:r>
        <w:t>2.3  Část A.2 – Zkoušení</w:t>
      </w:r>
    </w:p>
    <w:p>
      <w:pPr>
        <w:ind w:firstLine="709"/>
        <w:jc w:val="both"/>
      </w:pPr>
      <w:r>
        <w:rPr>
          <w:b w:val="0"/>
          <w:i w:val="0"/>
        </w:rPr>
        <w:t>Data pro část A.2 jsou načítána z tabulky zkouseni_prirazeni, která uchovává pro každou kombinaci (učitel, předmět, verze) počty studentů zkoušených v jednotlivých typech ukončení. Do šablony jsou zapsána tato pole:</w:t>
      </w:r>
    </w:p>
    <w:tbl>
      <w:tblPr>
        <w:tblStyle w:val="TableGrid"/>
        <w:tblW w:type="auto" w:w="0"/>
        <w:jc w:val="center"/>
        <w:tblLook w:firstColumn="1" w:firstRow="1" w:lastColumn="0" w:lastRow="0" w:noHBand="0" w:noVBand="1" w:val="04A0"/>
      </w:tblPr>
      <w:tblGrid>
        <w:gridCol w:w="3024"/>
        <w:gridCol w:w="3024"/>
        <w:gridCol w:w="3024"/>
      </w:tblGrid>
      <w:tr>
        <w:tc>
          <w:tcPr>
            <w:tcW w:type="dxa" w:w="850"/>
            <w:shd w:val="clear" w:color="auto" w:fill="D9E1F2"/>
          </w:tcPr>
          <w:p>
            <w:pPr>
              <w:jc w:val="center"/>
            </w:pPr>
            <w:r>
              <w:rPr>
                <w:b/>
              </w:rPr>
              <w:t>Sloupec</w:t>
            </w:r>
          </w:p>
        </w:tc>
        <w:tc>
          <w:tcPr>
            <w:tcW w:type="dxa" w:w="3685"/>
            <w:shd w:val="clear" w:color="auto" w:fill="D9E1F2"/>
          </w:tcPr>
          <w:p>
            <w:pPr>
              <w:jc w:val="center"/>
            </w:pPr>
            <w:r>
              <w:rPr>
                <w:b/>
              </w:rPr>
              <w:t>Obsah</w:t>
            </w:r>
          </w:p>
        </w:tc>
        <w:tc>
          <w:tcPr>
            <w:tcW w:type="dxa" w:w="2268"/>
            <w:shd w:val="clear" w:color="auto" w:fill="D9E1F2"/>
          </w:tcPr>
          <w:p>
            <w:pPr>
              <w:jc w:val="center"/>
            </w:pPr>
            <w:r>
              <w:rPr>
                <w:b/>
              </w:rPr>
              <w:t>Typ ukončení</w:t>
            </w:r>
          </w:p>
        </w:tc>
      </w:tr>
      <w:tr>
        <w:tc>
          <w:tcPr>
            <w:tcW w:type="dxa" w:w="850"/>
          </w:tcPr>
          <w:p>
            <w:pPr>
              <w:jc w:val="left"/>
            </w:pPr>
            <w:r>
              <w:t>A</w:t>
            </w:r>
          </w:p>
        </w:tc>
        <w:tc>
          <w:tcPr>
            <w:tcW w:type="dxa" w:w="3685"/>
          </w:tcPr>
          <w:p>
            <w:pPr>
              <w:jc w:val="left"/>
            </w:pPr>
            <w:r>
              <w:t>Kód předmětu</w:t>
            </w:r>
          </w:p>
        </w:tc>
        <w:tc>
          <w:tcPr>
            <w:tcW w:type="dxa" w:w="2268"/>
          </w:tcPr>
          <w:p>
            <w:pPr>
              <w:jc w:val="left"/>
            </w:pPr>
            <w:r>
              <w:t>—</w:t>
            </w:r>
          </w:p>
        </w:tc>
      </w:tr>
      <w:tr>
        <w:tc>
          <w:tcPr>
            <w:tcW w:type="dxa" w:w="850"/>
          </w:tcPr>
          <w:p>
            <w:pPr>
              <w:jc w:val="left"/>
            </w:pPr>
            <w:r>
              <w:t>B</w:t>
            </w:r>
          </w:p>
        </w:tc>
        <w:tc>
          <w:tcPr>
            <w:tcW w:type="dxa" w:w="3685"/>
          </w:tcPr>
          <w:p>
            <w:pPr>
              <w:jc w:val="left"/>
            </w:pPr>
            <w:r>
              <w:t>Počet studentů – klasifikovaný zápočet</w:t>
            </w:r>
          </w:p>
        </w:tc>
        <w:tc>
          <w:tcPr>
            <w:tcW w:type="dxa" w:w="2268"/>
          </w:tcPr>
          <w:p>
            <w:pPr>
              <w:jc w:val="left"/>
            </w:pPr>
            <w:r>
              <w:t>kl (koef. 0,3)</w:t>
            </w:r>
          </w:p>
        </w:tc>
      </w:tr>
      <w:tr>
        <w:tc>
          <w:tcPr>
            <w:tcW w:type="dxa" w:w="850"/>
          </w:tcPr>
          <w:p>
            <w:pPr>
              <w:jc w:val="left"/>
            </w:pPr>
            <w:r>
              <w:t>C</w:t>
            </w:r>
          </w:p>
        </w:tc>
        <w:tc>
          <w:tcPr>
            <w:tcW w:type="dxa" w:w="3685"/>
          </w:tcPr>
          <w:p>
            <w:pPr>
              <w:jc w:val="left"/>
            </w:pPr>
            <w:r>
              <w:t>Počet studentů – zápočet</w:t>
            </w:r>
          </w:p>
        </w:tc>
        <w:tc>
          <w:tcPr>
            <w:tcW w:type="dxa" w:w="2268"/>
          </w:tcPr>
          <w:p>
            <w:pPr>
              <w:jc w:val="left"/>
            </w:pPr>
            <w:r>
              <w:t>zap (koef. 0,2)</w:t>
            </w:r>
          </w:p>
        </w:tc>
      </w:tr>
      <w:tr>
        <w:tc>
          <w:tcPr>
            <w:tcW w:type="dxa" w:w="850"/>
          </w:tcPr>
          <w:p>
            <w:pPr>
              <w:jc w:val="left"/>
            </w:pPr>
            <w:r>
              <w:t>D</w:t>
            </w:r>
          </w:p>
        </w:tc>
        <w:tc>
          <w:tcPr>
            <w:tcW w:type="dxa" w:w="3685"/>
          </w:tcPr>
          <w:p>
            <w:pPr>
              <w:jc w:val="left"/>
            </w:pPr>
            <w:r>
              <w:t>Počet studentů – zkouška</w:t>
            </w:r>
          </w:p>
        </w:tc>
        <w:tc>
          <w:tcPr>
            <w:tcW w:type="dxa" w:w="2268"/>
          </w:tcPr>
          <w:p>
            <w:pPr>
              <w:jc w:val="left"/>
            </w:pPr>
            <w:r>
              <w:t>zk (koef. 0,4)</w:t>
            </w:r>
          </w:p>
        </w:tc>
      </w:tr>
      <w:tr>
        <w:tc>
          <w:tcPr>
            <w:tcW w:type="dxa" w:w="850"/>
          </w:tcPr>
          <w:p>
            <w:pPr>
              <w:jc w:val="left"/>
            </w:pPr>
            <w:r>
              <w:t>E</w:t>
            </w:r>
          </w:p>
        </w:tc>
        <w:tc>
          <w:tcPr>
            <w:tcW w:type="dxa" w:w="3685"/>
          </w:tcPr>
          <w:p>
            <w:pPr>
              <w:jc w:val="left"/>
            </w:pPr>
            <w:r>
              <w:t>Počet studentů – dílčí zkouška</w:t>
            </w:r>
          </w:p>
        </w:tc>
        <w:tc>
          <w:tcPr>
            <w:tcW w:type="dxa" w:w="2268"/>
          </w:tcPr>
          <w:p>
            <w:pPr>
              <w:jc w:val="left"/>
            </w:pPr>
            <w:r>
              <w:t>dz (koef. 0,7)</w:t>
            </w:r>
          </w:p>
        </w:tc>
      </w:tr>
      <w:tr>
        <w:tc>
          <w:tcPr>
            <w:tcW w:type="dxa" w:w="850"/>
          </w:tcPr>
          <w:p>
            <w:pPr>
              <w:jc w:val="left"/>
            </w:pPr>
            <w:r>
              <w:t>F–I</w:t>
            </w:r>
          </w:p>
        </w:tc>
        <w:tc>
          <w:tcPr>
            <w:tcW w:type="dxa" w:w="3685"/>
          </w:tcPr>
          <w:p>
            <w:pPr>
              <w:jc w:val="left"/>
            </w:pPr>
            <w:r>
              <w:t>Pracovní body (vzorce ze šablony)</w:t>
            </w:r>
          </w:p>
        </w:tc>
        <w:tc>
          <w:tcPr>
            <w:tcW w:type="dxa" w:w="2268"/>
          </w:tcPr>
          <w:p>
            <w:pPr>
              <w:jc w:val="left"/>
            </w:pPr>
            <w:r>
              <w:t>=B×0,3; =C×0,2; =D×0,4; =E×0,7</w:t>
            </w:r>
          </w:p>
        </w:tc>
      </w:tr>
    </w:tbl>
    <w:p/>
    <w:p>
      <w:pPr>
        <w:ind w:firstLine="709"/>
        <w:jc w:val="both"/>
      </w:pPr>
      <w:r>
        <w:rPr>
          <w:b w:val="0"/>
          <w:i w:val="0"/>
        </w:rPr>
        <w:t>Vzorce ve sloupcích F–I jsou součástí šablony a nejsou exportem přepisovány – jsou to živé vzorce odkazující na pomocný list, kde jsou uloženy koeficienty. Díky tomu změna koeficientu v šabloně automaticky ovlivní výpočet PB bez nutnosti zasahovat do kódu exportu.</w:t>
      </w:r>
    </w:p>
    <w:p/>
    <w:p>
      <w:pPr>
        <w:pStyle w:val="Heading2"/>
        <w:jc w:val="left"/>
      </w:pPr>
      <w:r>
        <w:t>2.4  Dynamické přidávání řádků</w:t>
      </w:r>
    </w:p>
    <w:p>
      <w:pPr>
        <w:ind w:firstLine="709"/>
        <w:jc w:val="both"/>
      </w:pPr>
      <w:r>
        <w:rPr>
          <w:b w:val="0"/>
          <w:i w:val="0"/>
        </w:rPr>
        <w:t>Šablona počítá s maximálně 12 datovými řádky pro každou ze sekcí A.1 a A.2. Pokud má učitel více předmětů, export je ošetřen takto:</w:t>
      </w:r>
    </w:p>
    <w:p>
      <w:pPr>
        <w:pStyle w:val="ListBullet"/>
        <w:ind w:left="567"/>
      </w:pPr>
      <w:r>
        <w:t>Pro A.1: Pokud neededRows &gt; 12, jsou před řádek 23 (záhlaví A.2) vloženy přebytečné řádky. Vložení posouvá celou A.2 sekci dolů.</w:t>
      </w:r>
    </w:p>
    <w:p>
      <w:pPr>
        <w:pStyle w:val="ListBullet"/>
        <w:ind w:left="567"/>
      </w:pPr>
      <w:r>
        <w:t>Pro A.2: Posunutá pozice A.2 je přesně sledována proměnnou a1RowsInserted a zohledněna při výpočtu startovního řádku A.2 datové oblasti.</w:t>
      </w:r>
    </w:p>
    <w:p>
      <w:pPr>
        <w:pStyle w:val="ListBullet"/>
        <w:ind w:left="567"/>
      </w:pPr>
      <w:r>
        <w:t>Pokud má učitel více než 12 předmětů ke zkoušení, jsou analogicky vloženy řádky před záhlaví A.3.</w:t>
      </w:r>
    </w:p>
    <w:p>
      <w:pPr>
        <w:pStyle w:val="ListBullet"/>
        <w:ind w:left="567"/>
      </w:pPr>
      <w:r>
        <w:t>Styl (font, barva, ohraničení) nově vložených řádků je zkopírován z posledního vzorového řádku dané sekce funkcí duplicateRowStyle().</w:t>
      </w:r>
    </w:p>
    <w:p/>
    <w:p>
      <w:pPr>
        <w:pStyle w:val="Heading2"/>
        <w:jc w:val="left"/>
      </w:pPr>
      <w:r>
        <w:t>2.5  Výstupní soubor</w:t>
      </w:r>
    </w:p>
    <w:p>
      <w:pPr>
        <w:ind w:firstLine="709"/>
        <w:jc w:val="both"/>
      </w:pPr>
      <w:r>
        <w:rPr>
          <w:b w:val="0"/>
          <w:i w:val="0"/>
        </w:rPr>
        <w:t>Exportovaný soubor je pojmenován ve formátu PrijmeniJmeno-uvazek.xlsx a uložen do složky excel/ na serveru. Po odeslání souboru klientovi je dočasná kopie okamžitě smazána funkcí unlink(). Export je dostupný z přehledu učitelů (overview-ucitele.php) tlačítkem Exportovat úvazek.</w:t>
      </w:r>
    </w:p>
    <w:p/>
    <w:p>
      <w:r>
        <w:br w:type="page"/>
      </w:r>
    </w:p>
    <w:p>
      <w:pPr>
        <w:pStyle w:val="Heading1"/>
        <w:jc w:val="left"/>
      </w:pPr>
      <w:r>
        <w:t>3  Implementace části A.2 – Zkoušení</w:t>
      </w:r>
    </w:p>
    <w:p>
      <w:pPr>
        <w:pStyle w:val="Heading2"/>
        <w:jc w:val="left"/>
      </w:pPr>
      <w:r>
        <w:t>3.1  Datový model</w:t>
      </w:r>
    </w:p>
    <w:p>
      <w:pPr>
        <w:ind w:firstLine="709"/>
        <w:jc w:val="both"/>
      </w:pPr>
      <w:r>
        <w:rPr>
          <w:b w:val="0"/>
          <w:i w:val="0"/>
        </w:rPr>
        <w:t>Pro uložení dat části A.2 byla vytvořena nová tabulka zkouseni_prirazeni. Tabulka uchovává počty studentů zkoušených daným učitelem v daném předmětu rozčleněné podle čtyř typů ukončení předmětu:</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val="clear" w:color="auto" w:fill="D9E1F2"/>
          </w:tcPr>
          <w:p>
            <w:pPr>
              <w:jc w:val="center"/>
            </w:pPr>
            <w:r>
              <w:rPr>
                <w:b/>
              </w:rPr>
              <w:t>Sloupec</w:t>
            </w:r>
          </w:p>
        </w:tc>
        <w:tc>
          <w:tcPr>
            <w:tcW w:type="dxa" w:w="2268"/>
            <w:shd w:val="clear" w:color="auto" w:fill="D9E1F2"/>
          </w:tcPr>
          <w:p>
            <w:pPr>
              <w:jc w:val="center"/>
            </w:pPr>
            <w:r>
              <w:rPr>
                <w:b/>
              </w:rPr>
              <w:t>Typ</w:t>
            </w:r>
          </w:p>
        </w:tc>
        <w:tc>
          <w:tcPr>
            <w:tcW w:type="dxa" w:w="2835"/>
            <w:shd w:val="clear" w:color="auto" w:fill="D9E1F2"/>
          </w:tcPr>
          <w:p>
            <w:pPr>
              <w:jc w:val="center"/>
            </w:pPr>
            <w:r>
              <w:rPr>
                <w:b/>
              </w:rPr>
              <w:t>Popis</w:t>
            </w:r>
          </w:p>
        </w:tc>
      </w:tr>
      <w:tr>
        <w:tc>
          <w:tcPr>
            <w:tcW w:type="dxa" w:w="1701"/>
          </w:tcPr>
          <w:p>
            <w:pPr>
              <w:jc w:val="left"/>
            </w:pPr>
            <w:r>
              <w:t>id</w:t>
            </w:r>
          </w:p>
        </w:tc>
        <w:tc>
          <w:tcPr>
            <w:tcW w:type="dxa" w:w="2268"/>
          </w:tcPr>
          <w:p>
            <w:pPr>
              <w:jc w:val="left"/>
            </w:pPr>
            <w:r>
              <w:t>INT PK AUTO_INCREMENT</w:t>
            </w:r>
          </w:p>
        </w:tc>
        <w:tc>
          <w:tcPr>
            <w:tcW w:type="dxa" w:w="2835"/>
          </w:tcPr>
          <w:p>
            <w:pPr>
              <w:jc w:val="left"/>
            </w:pPr>
            <w:r>
              <w:t>Primární klíč</w:t>
            </w:r>
          </w:p>
        </w:tc>
      </w:tr>
      <w:tr>
        <w:tc>
          <w:tcPr>
            <w:tcW w:type="dxa" w:w="1701"/>
          </w:tcPr>
          <w:p>
            <w:pPr>
              <w:jc w:val="left"/>
            </w:pPr>
            <w:r>
              <w:t>predmetid</w:t>
            </w:r>
          </w:p>
        </w:tc>
        <w:tc>
          <w:tcPr>
            <w:tcW w:type="dxa" w:w="2268"/>
          </w:tcPr>
          <w:p>
            <w:pPr>
              <w:jc w:val="left"/>
            </w:pPr>
            <w:r>
              <w:t>INT NOT NULL</w:t>
            </w:r>
          </w:p>
        </w:tc>
        <w:tc>
          <w:tcPr>
            <w:tcW w:type="dxa" w:w="2835"/>
          </w:tcPr>
          <w:p>
            <w:pPr>
              <w:jc w:val="left"/>
            </w:pPr>
            <w:r>
              <w:t>Odkaz na predmet.id</w:t>
            </w:r>
          </w:p>
        </w:tc>
      </w:tr>
      <w:tr>
        <w:tc>
          <w:tcPr>
            <w:tcW w:type="dxa" w:w="1701"/>
          </w:tcPr>
          <w:p>
            <w:pPr>
              <w:jc w:val="left"/>
            </w:pPr>
            <w:r>
              <w:t>teacherid</w:t>
            </w:r>
          </w:p>
        </w:tc>
        <w:tc>
          <w:tcPr>
            <w:tcW w:type="dxa" w:w="2268"/>
          </w:tcPr>
          <w:p>
            <w:pPr>
              <w:jc w:val="left"/>
            </w:pPr>
            <w:r>
              <w:t>INT NOT NULL</w:t>
            </w:r>
          </w:p>
        </w:tc>
        <w:tc>
          <w:tcPr>
            <w:tcW w:type="dxa" w:w="2835"/>
          </w:tcPr>
          <w:p>
            <w:pPr>
              <w:jc w:val="left"/>
            </w:pPr>
            <w:r>
              <w:t>Odkaz na teachers.id</w:t>
            </w:r>
          </w:p>
        </w:tc>
      </w:tr>
      <w:tr>
        <w:tc>
          <w:tcPr>
            <w:tcW w:type="dxa" w:w="1701"/>
          </w:tcPr>
          <w:p>
            <w:pPr>
              <w:jc w:val="left"/>
            </w:pPr>
            <w:r>
              <w:t>IdVerze</w:t>
            </w:r>
          </w:p>
        </w:tc>
        <w:tc>
          <w:tcPr>
            <w:tcW w:type="dxa" w:w="2268"/>
          </w:tcPr>
          <w:p>
            <w:pPr>
              <w:jc w:val="left"/>
            </w:pPr>
            <w:r>
              <w:t>INT NOT NULL</w:t>
            </w:r>
          </w:p>
        </w:tc>
        <w:tc>
          <w:tcPr>
            <w:tcW w:type="dxa" w:w="2835"/>
          </w:tcPr>
          <w:p>
            <w:pPr>
              <w:jc w:val="left"/>
            </w:pPr>
            <w:r>
              <w:t>Verze dat</w:t>
            </w:r>
          </w:p>
        </w:tc>
      </w:tr>
      <w:tr>
        <w:tc>
          <w:tcPr>
            <w:tcW w:type="dxa" w:w="1701"/>
          </w:tcPr>
          <w:p>
            <w:pPr>
              <w:jc w:val="left"/>
            </w:pPr>
            <w:r>
              <w:t>pocet_kl</w:t>
            </w:r>
          </w:p>
        </w:tc>
        <w:tc>
          <w:tcPr>
            <w:tcW w:type="dxa" w:w="2268"/>
          </w:tcPr>
          <w:p>
            <w:pPr>
              <w:jc w:val="left"/>
            </w:pPr>
            <w:r>
              <w:t>INT DEFAULT 0</w:t>
            </w:r>
          </w:p>
        </w:tc>
        <w:tc>
          <w:tcPr>
            <w:tcW w:type="dxa" w:w="2835"/>
          </w:tcPr>
          <w:p>
            <w:pPr>
              <w:jc w:val="left"/>
            </w:pPr>
            <w:r>
              <w:t>Počet studentů – klasifikovaný zápočet</w:t>
            </w:r>
          </w:p>
        </w:tc>
      </w:tr>
      <w:tr>
        <w:tc>
          <w:tcPr>
            <w:tcW w:type="dxa" w:w="1701"/>
          </w:tcPr>
          <w:p>
            <w:pPr>
              <w:jc w:val="left"/>
            </w:pPr>
            <w:r>
              <w:t>pocet_zap</w:t>
            </w:r>
          </w:p>
        </w:tc>
        <w:tc>
          <w:tcPr>
            <w:tcW w:type="dxa" w:w="2268"/>
          </w:tcPr>
          <w:p>
            <w:pPr>
              <w:jc w:val="left"/>
            </w:pPr>
            <w:r>
              <w:t>INT DEFAULT 0</w:t>
            </w:r>
          </w:p>
        </w:tc>
        <w:tc>
          <w:tcPr>
            <w:tcW w:type="dxa" w:w="2835"/>
          </w:tcPr>
          <w:p>
            <w:pPr>
              <w:jc w:val="left"/>
            </w:pPr>
            <w:r>
              <w:t>Počet studentů – zápočet</w:t>
            </w:r>
          </w:p>
        </w:tc>
      </w:tr>
      <w:tr>
        <w:tc>
          <w:tcPr>
            <w:tcW w:type="dxa" w:w="1701"/>
          </w:tcPr>
          <w:p>
            <w:pPr>
              <w:jc w:val="left"/>
            </w:pPr>
            <w:r>
              <w:t>pocet_zk</w:t>
            </w:r>
          </w:p>
        </w:tc>
        <w:tc>
          <w:tcPr>
            <w:tcW w:type="dxa" w:w="2268"/>
          </w:tcPr>
          <w:p>
            <w:pPr>
              <w:jc w:val="left"/>
            </w:pPr>
            <w:r>
              <w:t>INT DEFAULT 0</w:t>
            </w:r>
          </w:p>
        </w:tc>
        <w:tc>
          <w:tcPr>
            <w:tcW w:type="dxa" w:w="2835"/>
          </w:tcPr>
          <w:p>
            <w:pPr>
              <w:jc w:val="left"/>
            </w:pPr>
            <w:r>
              <w:t>Počet studentů – zkouška</w:t>
            </w:r>
          </w:p>
        </w:tc>
      </w:tr>
      <w:tr>
        <w:tc>
          <w:tcPr>
            <w:tcW w:type="dxa" w:w="1701"/>
          </w:tcPr>
          <w:p>
            <w:pPr>
              <w:jc w:val="left"/>
            </w:pPr>
            <w:r>
              <w:t>pocet_dz</w:t>
            </w:r>
          </w:p>
        </w:tc>
        <w:tc>
          <w:tcPr>
            <w:tcW w:type="dxa" w:w="2268"/>
          </w:tcPr>
          <w:p>
            <w:pPr>
              <w:jc w:val="left"/>
            </w:pPr>
            <w:r>
              <w:t>INT DEFAULT 0</w:t>
            </w:r>
          </w:p>
        </w:tc>
        <w:tc>
          <w:tcPr>
            <w:tcW w:type="dxa" w:w="2835"/>
          </w:tcPr>
          <w:p>
            <w:pPr>
              <w:jc w:val="left"/>
            </w:pPr>
            <w:r>
              <w:t>Počet studentů – dílčí zkouška</w:t>
            </w:r>
          </w:p>
        </w:tc>
      </w:tr>
    </w:tbl>
    <w:p/>
    <w:p>
      <w:pPr>
        <w:ind w:firstLine="709"/>
        <w:jc w:val="both"/>
      </w:pPr>
      <w:r>
        <w:rPr>
          <w:b w:val="0"/>
          <w:i w:val="0"/>
        </w:rPr>
        <w:t>Tabulka obsahuje UNIQUE klíč na (predmetid, teacherid, IdVerze), čímž je zajištěno, že pro každou kombinaci učitel–předmět–verze existuje právě jeden záznam. Tabulka je vytvořena migrací 003, která se spouští automaticky.</w:t>
      </w:r>
    </w:p>
    <w:p/>
    <w:p>
      <w:pPr>
        <w:ind w:firstLine="709"/>
        <w:jc w:val="both"/>
      </w:pPr>
      <w:r>
        <w:rPr>
          <w:b w:val="0"/>
          <w:i w:val="0"/>
        </w:rPr>
        <w:t>Tabulka predmet byla rozšířena o čtyři sloupce importované ze systému STAG:</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val="clear" w:color="auto" w:fill="D9E1F2"/>
          </w:tcPr>
          <w:p>
            <w:pPr>
              <w:jc w:val="center"/>
            </w:pPr>
            <w:r>
              <w:rPr>
                <w:b/>
              </w:rPr>
              <w:t>Sloupec</w:t>
            </w:r>
          </w:p>
        </w:tc>
        <w:tc>
          <w:tcPr>
            <w:tcW w:type="dxa" w:w="2268"/>
            <w:shd w:val="clear" w:color="auto" w:fill="D9E1F2"/>
          </w:tcPr>
          <w:p>
            <w:pPr>
              <w:jc w:val="center"/>
            </w:pPr>
            <w:r>
              <w:rPr>
                <w:b/>
              </w:rPr>
              <w:t>Typ</w:t>
            </w:r>
          </w:p>
        </w:tc>
        <w:tc>
          <w:tcPr>
            <w:tcW w:type="dxa" w:w="2835"/>
            <w:shd w:val="clear" w:color="auto" w:fill="D9E1F2"/>
          </w:tcPr>
          <w:p>
            <w:pPr>
              <w:jc w:val="center"/>
            </w:pPr>
            <w:r>
              <w:rPr>
                <w:b/>
              </w:rPr>
              <w:t>Popis</w:t>
            </w:r>
          </w:p>
        </w:tc>
      </w:tr>
      <w:tr>
        <w:tc>
          <w:tcPr>
            <w:tcW w:type="dxa" w:w="1701"/>
          </w:tcPr>
          <w:p>
            <w:pPr>
              <w:jc w:val="left"/>
            </w:pPr>
            <w:r>
              <w:t>typZkousky</w:t>
            </w:r>
          </w:p>
        </w:tc>
        <w:tc>
          <w:tcPr>
            <w:tcW w:type="dxa" w:w="2268"/>
          </w:tcPr>
          <w:p>
            <w:pPr>
              <w:jc w:val="left"/>
            </w:pPr>
            <w:r>
              <w:t>VARCHAR(50)</w:t>
            </w:r>
          </w:p>
        </w:tc>
        <w:tc>
          <w:tcPr>
            <w:tcW w:type="dxa" w:w="2835"/>
          </w:tcPr>
          <w:p>
            <w:pPr>
              <w:jc w:val="left"/>
            </w:pPr>
            <w:r>
              <w:t>Způsob ukončení předmětu (Zkouška, Zápočet, ...)</w:t>
            </w:r>
          </w:p>
        </w:tc>
      </w:tr>
      <w:tr>
        <w:tc>
          <w:tcPr>
            <w:tcW w:type="dxa" w:w="1701"/>
          </w:tcPr>
          <w:p>
            <w:pPr>
              <w:jc w:val="left"/>
            </w:pPr>
            <w:r>
              <w:t>aSkut</w:t>
            </w:r>
          </w:p>
        </w:tc>
        <w:tc>
          <w:tcPr>
            <w:tcW w:type="dxa" w:w="2268"/>
          </w:tcPr>
          <w:p>
            <w:pPr>
              <w:jc w:val="left"/>
            </w:pPr>
            <w:r>
              <w:t>INT DEFAULT 0</w:t>
            </w:r>
          </w:p>
        </w:tc>
        <w:tc>
          <w:tcPr>
            <w:tcW w:type="dxa" w:w="2835"/>
          </w:tcPr>
          <w:p>
            <w:pPr>
              <w:jc w:val="left"/>
            </w:pPr>
            <w:r>
              <w:t>Skutečné zkoušení – 1. termín</w:t>
            </w:r>
          </w:p>
        </w:tc>
      </w:tr>
      <w:tr>
        <w:tc>
          <w:tcPr>
            <w:tcW w:type="dxa" w:w="1701"/>
          </w:tcPr>
          <w:p>
            <w:pPr>
              <w:jc w:val="left"/>
            </w:pPr>
            <w:r>
              <w:t>bSkut</w:t>
            </w:r>
          </w:p>
        </w:tc>
        <w:tc>
          <w:tcPr>
            <w:tcW w:type="dxa" w:w="2268"/>
          </w:tcPr>
          <w:p>
            <w:pPr>
              <w:jc w:val="left"/>
            </w:pPr>
            <w:r>
              <w:t>INT DEFAULT 0</w:t>
            </w:r>
          </w:p>
        </w:tc>
        <w:tc>
          <w:tcPr>
            <w:tcW w:type="dxa" w:w="2835"/>
          </w:tcPr>
          <w:p>
            <w:pPr>
              <w:jc w:val="left"/>
            </w:pPr>
            <w:r>
              <w:t>Skutečné zkoušení – 2. termín</w:t>
            </w:r>
          </w:p>
        </w:tc>
      </w:tr>
      <w:tr>
        <w:tc>
          <w:tcPr>
            <w:tcW w:type="dxa" w:w="1701"/>
          </w:tcPr>
          <w:p>
            <w:pPr>
              <w:jc w:val="left"/>
            </w:pPr>
            <w:r>
              <w:t>cSkut</w:t>
            </w:r>
          </w:p>
        </w:tc>
        <w:tc>
          <w:tcPr>
            <w:tcW w:type="dxa" w:w="2268"/>
          </w:tcPr>
          <w:p>
            <w:pPr>
              <w:jc w:val="left"/>
            </w:pPr>
            <w:r>
              <w:t>INT DEFAULT 0</w:t>
            </w:r>
          </w:p>
        </w:tc>
        <w:tc>
          <w:tcPr>
            <w:tcW w:type="dxa" w:w="2835"/>
          </w:tcPr>
          <w:p>
            <w:pPr>
              <w:jc w:val="left"/>
            </w:pPr>
            <w:r>
              <w:t>Skutečné zkoušení – 3. termín</w:t>
            </w:r>
          </w:p>
        </w:tc>
      </w:tr>
    </w:tbl>
    <w:p/>
    <w:p/>
    <w:p>
      <w:pPr>
        <w:pStyle w:val="Heading2"/>
        <w:jc w:val="left"/>
      </w:pPr>
      <w:r>
        <w:t>3.2  Import dat ze systému STAG</w:t>
      </w:r>
    </w:p>
    <w:p>
      <w:pPr>
        <w:ind w:firstLine="709"/>
        <w:jc w:val="both"/>
      </w:pPr>
      <w:r>
        <w:rPr>
          <w:b w:val="0"/>
          <w:i w:val="0"/>
        </w:rPr>
        <w:t>Systém STAG poskytuje přes REST API endpoint predmety/getPredmetyByKatedraFullInfo úplné informace o předmětech katedry. Odpověď obsahuje mimo jiné pole typZkousky (textový popis způsobu ukončení) a pole aSkut, bSkut, cSkut reprezentující skutečné počty úspěšně zkoušených studentů v jednotlivých termínech.</w:t>
      </w:r>
    </w:p>
    <w:p>
      <w:pPr>
        <w:ind w:firstLine="709"/>
        <w:jc w:val="both"/>
      </w:pPr>
      <w:r>
        <w:rPr>
          <w:b w:val="0"/>
          <w:i w:val="0"/>
        </w:rPr>
        <w:t>Funkce getPredmetyByKatedra() byla upravena tak, aby tato pole předávala funkci insertPredmet(). Funkce insertPredmet() byla rozšířena o čtyři nové parametry a příslušný INSERT ... ON DUPLICATE KEY UPDATE příkaz nyní hodnoty ukládá a při reimportu aktualizuje.</w:t>
      </w:r>
    </w:p>
    <w:p/>
    <w:p>
      <w:pPr>
        <w:pStyle w:val="Heading2"/>
        <w:jc w:val="left"/>
      </w:pPr>
      <w:r>
        <w:t>3.3  Automatické předvyplnění</w:t>
      </w:r>
    </w:p>
    <w:p>
      <w:pPr>
        <w:ind w:firstLine="709"/>
        <w:jc w:val="both"/>
      </w:pPr>
      <w:r>
        <w:rPr>
          <w:b w:val="0"/>
          <w:i w:val="0"/>
        </w:rPr>
        <w:t>Po každém úspěšném importu předmětů katedry je zavolána funkce autoPopulateZkouseniPrirazeni(). Tato funkce prochází všechna přiřazení ucitelpredmetprirazeni a pro každou kombinaci (učitel, předmět), kde je znám typZkousky a jsou dostupná data ze STAGu, vypočte výchozí počet studentů ke zkoušení podle vzorce:</w:t>
      </w:r>
    </w:p>
    <w:p/>
    <w:p>
      <w:pPr>
        <w:spacing w:before="40" w:after="40"/>
        <w:ind w:left="567"/>
      </w:pPr>
      <w:r>
        <w:rPr>
          <w:rFonts w:ascii="Courier New" w:hAnsi="Courier New"/>
          <w:sz w:val="20"/>
        </w:rPr>
        <w:t>počet = ROUND((aSkut + bSkut + cSkut) × (podíl / 100))</w:t>
      </w:r>
    </w:p>
    <w:p/>
    <w:p>
      <w:pPr>
        <w:ind w:firstLine="709"/>
        <w:jc w:val="both"/>
      </w:pPr>
      <w:r>
        <w:rPr>
          <w:b w:val="0"/>
          <w:i w:val="0"/>
        </w:rPr>
        <w:t>Vypočtená hodnota je přiřazena do správného sloupce (pocet_kl, pocet_zap, pocet_zk nebo pocet_dz) podle hodnoty typZkousky. Záznamy pro 'Státní závěrečná zkouška' jsou vynechány, protože tento typ do části A.2 formuláře nepatří.</w:t>
      </w:r>
    </w:p>
    <w:p>
      <w:pPr>
        <w:ind w:firstLine="709"/>
        <w:jc w:val="both"/>
      </w:pPr>
      <w:r>
        <w:rPr>
          <w:b w:val="0"/>
          <w:i w:val="0"/>
        </w:rPr>
        <w:t>Klíčovou vlastností funkce je použití INSERT ... ON DUPLICATE KEY UPDATE IdVerze = IdVerze, díky čemuž existující záznamy nejsou přepsány. Uživatelem ručně upravené hodnoty v tabulce zkouseni_prirazeni tedy zůstávají zachovány i po opakovaném importu.</w:t>
      </w:r>
    </w:p>
    <w:p/>
    <w:p>
      <w:pPr>
        <w:pStyle w:val="Heading2"/>
        <w:jc w:val="left"/>
      </w:pPr>
      <w:r>
        <w:t>3.4  Databázové migrace</w:t>
      </w:r>
    </w:p>
    <w:p>
      <w:pPr>
        <w:ind w:firstLine="709"/>
        <w:jc w:val="both"/>
      </w:pPr>
      <w:r>
        <w:rPr>
          <w:b w:val="0"/>
          <w:i w:val="0"/>
        </w:rPr>
        <w:t>Veškeré změny databázového schématu jsou implementovány jako automatické migrace v rámci funkce runMigrations(). Tato funkce je volána při každém připojení k databázi prostřednictvím dbh.inc.php. Každá migrace je idempotentní – před provedením DDL příkazu zkontroluje aktuální stav databáze pomocí information_schema:</w:t>
      </w:r>
    </w:p>
    <w:p/>
    <w:tbl>
      <w:tblPr>
        <w:tblStyle w:val="TableGrid"/>
        <w:tblW w:type="auto" w:w="0"/>
        <w:jc w:val="center"/>
        <w:tblLook w:firstColumn="1" w:firstRow="1" w:lastColumn="0" w:lastRow="0" w:noHBand="0" w:noVBand="1" w:val="04A0"/>
      </w:tblPr>
      <w:tblGrid>
        <w:gridCol w:w="4536"/>
        <w:gridCol w:w="4536"/>
      </w:tblGrid>
      <w:tr>
        <w:tc>
          <w:tcPr>
            <w:tcW w:type="dxa" w:w="1134"/>
            <w:shd w:val="clear" w:color="auto" w:fill="D9E1F2"/>
          </w:tcPr>
          <w:p>
            <w:pPr>
              <w:jc w:val="center"/>
            </w:pPr>
            <w:r>
              <w:rPr>
                <w:b/>
              </w:rPr>
              <w:t>Migrace</w:t>
            </w:r>
          </w:p>
        </w:tc>
        <w:tc>
          <w:tcPr>
            <w:tcW w:type="dxa" w:w="5669"/>
            <w:shd w:val="clear" w:color="auto" w:fill="D9E1F2"/>
          </w:tcPr>
          <w:p>
            <w:pPr>
              <w:jc w:val="center"/>
            </w:pPr>
            <w:r>
              <w:rPr>
                <w:b/>
              </w:rPr>
              <w:t>Popis</w:t>
            </w:r>
          </w:p>
        </w:tc>
      </w:tr>
      <w:tr>
        <w:tc>
          <w:tcPr>
            <w:tcW w:type="dxa" w:w="1134"/>
          </w:tcPr>
          <w:p>
            <w:pPr>
              <w:jc w:val="left"/>
            </w:pPr>
            <w:r>
              <w:t>001</w:t>
            </w:r>
          </w:p>
        </w:tc>
        <w:tc>
          <w:tcPr>
            <w:tcW w:type="dxa" w:w="5669"/>
          </w:tcPr>
          <w:p>
            <w:pPr>
              <w:jc w:val="left"/>
            </w:pPr>
            <w:r>
              <w:t>Odstranění UNIQUE KEY uniq_upp z tabulky ucitelpredmetprirazeni</w:t>
            </w:r>
          </w:p>
        </w:tc>
      </w:tr>
      <w:tr>
        <w:tc>
          <w:tcPr>
            <w:tcW w:type="dxa" w:w="1134"/>
          </w:tcPr>
          <w:p>
            <w:pPr>
              <w:jc w:val="left"/>
            </w:pPr>
            <w:r>
              <w:t>002</w:t>
            </w:r>
          </w:p>
        </w:tc>
        <w:tc>
          <w:tcPr>
            <w:tcW w:type="dxa" w:w="5669"/>
          </w:tcPr>
          <w:p>
            <w:pPr>
              <w:jc w:val="left"/>
            </w:pPr>
            <w:r>
              <w:t>Přidání sloupců typZkousky, aSkut, bSkut, cSkut do tabulky predmet</w:t>
            </w:r>
          </w:p>
        </w:tc>
      </w:tr>
      <w:tr>
        <w:tc>
          <w:tcPr>
            <w:tcW w:type="dxa" w:w="1134"/>
          </w:tcPr>
          <w:p>
            <w:pPr>
              <w:jc w:val="left"/>
            </w:pPr>
            <w:r>
              <w:t>003</w:t>
            </w:r>
          </w:p>
        </w:tc>
        <w:tc>
          <w:tcPr>
            <w:tcW w:type="dxa" w:w="5669"/>
          </w:tcPr>
          <w:p>
            <w:pPr>
              <w:jc w:val="left"/>
            </w:pPr>
            <w:r>
              <w:t>Vytvoření tabulky zkouseni_prirazeni (CREATE TABLE IF NOT EXISTS)</w:t>
            </w:r>
          </w:p>
        </w:tc>
      </w:tr>
    </w:tbl>
    <w:p/>
    <w:p>
      <w:r>
        <w:br w:type="page"/>
      </w:r>
    </w:p>
    <w:p>
      <w:pPr>
        <w:pStyle w:val="Heading1"/>
        <w:jc w:val="left"/>
      </w:pPr>
      <w:r>
        <w:t>4  Manuál pro používání aplikace</w:t>
      </w:r>
    </w:p>
    <w:p>
      <w:pPr>
        <w:pStyle w:val="Heading2"/>
        <w:jc w:val="left"/>
      </w:pPr>
      <w:r>
        <w:t>4.1  Přehled stránek</w:t>
      </w:r>
    </w:p>
    <w:p>
      <w:pPr>
        <w:ind w:firstLine="709"/>
        <w:jc w:val="both"/>
      </w:pPr>
      <w:r>
        <w:rPr>
          <w:b w:val="0"/>
          <w:i w:val="0"/>
        </w:rPr>
        <w:t>Aplikace je dostupná přes webový prohlížeč. Navigace mezi stránkami je umožněna postranním menu, které se zobrazí po kliknutí na tlačítko Zobrazit Menu v levém horním rohu každé stránky.</w:t>
      </w:r>
    </w:p>
    <w:tbl>
      <w:tblPr>
        <w:tblStyle w:val="TableGrid"/>
        <w:tblW w:type="auto" w:w="0"/>
        <w:jc w:val="center"/>
        <w:tblLook w:firstColumn="1" w:firstRow="1" w:lastColumn="0" w:lastRow="0" w:noHBand="0" w:noVBand="1" w:val="04A0"/>
      </w:tblPr>
      <w:tblGrid>
        <w:gridCol w:w="3024"/>
        <w:gridCol w:w="3024"/>
        <w:gridCol w:w="3024"/>
      </w:tblGrid>
      <w:tr>
        <w:tc>
          <w:tcPr>
            <w:tcW w:type="dxa" w:w="1984"/>
            <w:shd w:val="clear" w:color="auto" w:fill="D9E1F2"/>
          </w:tcPr>
          <w:p>
            <w:pPr>
              <w:jc w:val="center"/>
            </w:pPr>
            <w:r>
              <w:rPr>
                <w:b/>
              </w:rPr>
              <w:t>Stránka</w:t>
            </w:r>
          </w:p>
        </w:tc>
        <w:tc>
          <w:tcPr>
            <w:tcW w:type="dxa" w:w="2268"/>
            <w:shd w:val="clear" w:color="auto" w:fill="D9E1F2"/>
          </w:tcPr>
          <w:p>
            <w:pPr>
              <w:jc w:val="center"/>
            </w:pPr>
            <w:r>
              <w:rPr>
                <w:b/>
              </w:rPr>
              <w:t>URL</w:t>
            </w:r>
          </w:p>
        </w:tc>
        <w:tc>
          <w:tcPr>
            <w:tcW w:type="dxa" w:w="2835"/>
            <w:shd w:val="clear" w:color="auto" w:fill="D9E1F2"/>
          </w:tcPr>
          <w:p>
            <w:pPr>
              <w:jc w:val="center"/>
            </w:pPr>
            <w:r>
              <w:rPr>
                <w:b/>
              </w:rPr>
              <w:t>Účel</w:t>
            </w:r>
          </w:p>
        </w:tc>
      </w:tr>
      <w:tr>
        <w:tc>
          <w:tcPr>
            <w:tcW w:type="dxa" w:w="1984"/>
          </w:tcPr>
          <w:p>
            <w:pPr>
              <w:jc w:val="left"/>
            </w:pPr>
            <w:r>
              <w:t>Hlavní stránka</w:t>
            </w:r>
          </w:p>
        </w:tc>
        <w:tc>
          <w:tcPr>
            <w:tcW w:type="dxa" w:w="2268"/>
          </w:tcPr>
          <w:p>
            <w:pPr>
              <w:jc w:val="left"/>
            </w:pPr>
            <w:r>
              <w:t>index.php</w:t>
            </w:r>
          </w:p>
        </w:tc>
        <w:tc>
          <w:tcPr>
            <w:tcW w:type="dxa" w:w="2835"/>
          </w:tcPr>
          <w:p>
            <w:pPr>
              <w:jc w:val="left"/>
            </w:pPr>
            <w:r>
              <w:t>Přehled, vstupní bod aplikace</w:t>
            </w:r>
          </w:p>
        </w:tc>
      </w:tr>
      <w:tr>
        <w:tc>
          <w:tcPr>
            <w:tcW w:type="dxa" w:w="1984"/>
          </w:tcPr>
          <w:p>
            <w:pPr>
              <w:jc w:val="left"/>
            </w:pPr>
            <w:r>
              <w:t>Import dat</w:t>
            </w:r>
          </w:p>
        </w:tc>
        <w:tc>
          <w:tcPr>
            <w:tcW w:type="dxa" w:w="2268"/>
          </w:tcPr>
          <w:p>
            <w:pPr>
              <w:jc w:val="left"/>
            </w:pPr>
            <w:r>
              <w:t>insert1.php</w:t>
            </w:r>
          </w:p>
        </w:tc>
        <w:tc>
          <w:tcPr>
            <w:tcW w:type="dxa" w:w="2835"/>
          </w:tcPr>
          <w:p>
            <w:pPr>
              <w:jc w:val="left"/>
            </w:pPr>
            <w:r>
              <w:t>Import předmětů, učitelů a studijních plánů ze STAGu</w:t>
            </w:r>
          </w:p>
        </w:tc>
      </w:tr>
      <w:tr>
        <w:tc>
          <w:tcPr>
            <w:tcW w:type="dxa" w:w="1984"/>
          </w:tcPr>
          <w:p>
            <w:pPr>
              <w:jc w:val="left"/>
            </w:pPr>
            <w:r>
              <w:t>Manuální editace A.1</w:t>
            </w:r>
          </w:p>
        </w:tc>
        <w:tc>
          <w:tcPr>
            <w:tcW w:type="dxa" w:w="2268"/>
          </w:tcPr>
          <w:p>
            <w:pPr>
              <w:jc w:val="left"/>
            </w:pPr>
            <w:r>
              <w:t>result-counting.php</w:t>
            </w:r>
          </w:p>
        </w:tc>
        <w:tc>
          <w:tcPr>
            <w:tcW w:type="dxa" w:w="2835"/>
          </w:tcPr>
          <w:p>
            <w:pPr>
              <w:jc w:val="left"/>
            </w:pPr>
            <w:r>
              <w:t>Správa přiřazení učitelů k typům výuky</w:t>
            </w:r>
          </w:p>
        </w:tc>
      </w:tr>
      <w:tr>
        <w:tc>
          <w:tcPr>
            <w:tcW w:type="dxa" w:w="1984"/>
          </w:tcPr>
          <w:p>
            <w:pPr>
              <w:jc w:val="left"/>
            </w:pPr>
            <w:r>
              <w:t>Zkoušení A.2</w:t>
            </w:r>
          </w:p>
        </w:tc>
        <w:tc>
          <w:tcPr>
            <w:tcW w:type="dxa" w:w="2268"/>
          </w:tcPr>
          <w:p>
            <w:pPr>
              <w:jc w:val="left"/>
            </w:pPr>
            <w:r>
              <w:t>zkouseni.php</w:t>
            </w:r>
          </w:p>
        </w:tc>
        <w:tc>
          <w:tcPr>
            <w:tcW w:type="dxa" w:w="2835"/>
          </w:tcPr>
          <w:p>
            <w:pPr>
              <w:jc w:val="left"/>
            </w:pPr>
            <w:r>
              <w:t>Editace počtů zkoušených studentů</w:t>
            </w:r>
          </w:p>
        </w:tc>
      </w:tr>
      <w:tr>
        <w:tc>
          <w:tcPr>
            <w:tcW w:type="dxa" w:w="1984"/>
          </w:tcPr>
          <w:p>
            <w:pPr>
              <w:jc w:val="left"/>
            </w:pPr>
            <w:r>
              <w:t>Přehled učitelů</w:t>
            </w:r>
          </w:p>
        </w:tc>
        <w:tc>
          <w:tcPr>
            <w:tcW w:type="dxa" w:w="2268"/>
          </w:tcPr>
          <w:p>
            <w:pPr>
              <w:jc w:val="left"/>
            </w:pPr>
            <w:r>
              <w:t>overview-ucitele.php</w:t>
            </w:r>
          </w:p>
        </w:tc>
        <w:tc>
          <w:tcPr>
            <w:tcW w:type="dxa" w:w="2835"/>
          </w:tcPr>
          <w:p>
            <w:pPr>
              <w:jc w:val="left"/>
            </w:pPr>
            <w:r>
              <w:t>Seznam učitelů, export úvázkového listu</w:t>
            </w:r>
          </w:p>
        </w:tc>
      </w:tr>
      <w:tr>
        <w:tc>
          <w:tcPr>
            <w:tcW w:type="dxa" w:w="1984"/>
          </w:tcPr>
          <w:p>
            <w:pPr>
              <w:jc w:val="left"/>
            </w:pPr>
            <w:r>
              <w:t>Detail úvazku</w:t>
            </w:r>
          </w:p>
        </w:tc>
        <w:tc>
          <w:tcPr>
            <w:tcW w:type="dxa" w:w="2268"/>
          </w:tcPr>
          <w:p>
            <w:pPr>
              <w:jc w:val="left"/>
            </w:pPr>
            <w:r>
              <w:t>uvazek-ucitele.php</w:t>
            </w:r>
          </w:p>
        </w:tc>
        <w:tc>
          <w:tcPr>
            <w:tcW w:type="dxa" w:w="2835"/>
          </w:tcPr>
          <w:p>
            <w:pPr>
              <w:jc w:val="left"/>
            </w:pPr>
            <w:r>
              <w:t>Přehled předmětů konkrétního učitele</w:t>
            </w:r>
          </w:p>
        </w:tc>
      </w:tr>
    </w:tbl>
    <w:p/>
    <w:p>
      <w:pPr>
        <w:pStyle w:val="Heading2"/>
        <w:jc w:val="left"/>
      </w:pPr>
      <w:r>
        <w:t>4.2  Import dat ze STAGu (insert1.php)</w:t>
      </w:r>
    </w:p>
    <w:p>
      <w:pPr>
        <w:ind w:firstLine="709"/>
        <w:jc w:val="both"/>
      </w:pPr>
      <w:r>
        <w:rPr>
          <w:b w:val="0"/>
          <w:i w:val="0"/>
        </w:rPr>
        <w:t>Import dat je výchozím krokem před jakoukoliv další prací v aplikaci. Stránka umožňuje postupný import jednotlivých datových zdrojů z informačního systému STAG.</w:t>
      </w:r>
    </w:p>
    <w:p/>
    <w:p>
      <w:pPr>
        <w:jc w:val="both"/>
      </w:pPr>
      <w:r>
        <w:rPr>
          <w:b/>
          <w:i w:val="0"/>
        </w:rPr>
        <w:t>Postup importu:</w:t>
      </w:r>
    </w:p>
    <w:p>
      <w:pPr>
        <w:pStyle w:val="ListBullet"/>
        <w:ind w:left="567"/>
      </w:pPr>
      <w:r>
        <w:t>1.  Otevřete stránku Insert do DB z navigačního menu.</w:t>
      </w:r>
    </w:p>
    <w:p>
      <w:pPr>
        <w:pStyle w:val="ListBullet"/>
        <w:ind w:left="567"/>
      </w:pPr>
      <w:r>
        <w:t>2.  Vyberte katedru ze seznamu (např. UPV) a akademický rok.</w:t>
      </w:r>
    </w:p>
    <w:p>
      <w:pPr>
        <w:pStyle w:val="ListBullet"/>
        <w:ind w:left="567"/>
      </w:pPr>
      <w:r>
        <w:t>3.  Klikněte na tlačítka v pořadí: nejprve Pracoviště, poté Učitelé, poté Předměty a nakonec Studijní plány.</w:t>
      </w:r>
    </w:p>
    <w:p>
      <w:pPr>
        <w:pStyle w:val="ListBullet"/>
        <w:ind w:left="567"/>
      </w:pPr>
      <w:r>
        <w:t>4.  Průběh importu je zobrazen na stránce jako textový log.</w:t>
      </w:r>
    </w:p>
    <w:p>
      <w:pPr>
        <w:pStyle w:val="ListBullet"/>
        <w:ind w:left="567"/>
      </w:pPr>
      <w:r>
        <w:t>5.  Po úspěšném importu předmětů se automaticky spustí předvyplnění tabulky zkoušení (zkouseni_prirazeni).</w:t>
      </w:r>
    </w:p>
    <w:p>
      <w:pPr>
        <w:pStyle w:val="ListBullet"/>
        <w:ind w:left="567"/>
      </w:pPr>
      <w:r>
        <w:t>6.  Import lze opakovat – existující záznamy jsou aktualizovány, ručně upravená data v zkoušení jsou zachována.</w:t>
      </w:r>
    </w:p>
    <w:p/>
    <w:p>
      <w:pPr>
        <w:pStyle w:val="Heading2"/>
        <w:jc w:val="left"/>
      </w:pPr>
      <w:r>
        <w:t>4.3  Správa přiřazení výuky – A.1 (result-counting.php)</w:t>
      </w:r>
    </w:p>
    <w:p>
      <w:pPr>
        <w:ind w:firstLine="709"/>
        <w:jc w:val="both"/>
      </w:pPr>
      <w:r>
        <w:rPr>
          <w:b w:val="0"/>
          <w:i w:val="0"/>
        </w:rPr>
        <w:t>Stránka Manuální editace A.1 slouží ke správě toho, které typy výuky jsou přiřazeny konkrétnímu učiteli u každého předmětu. Každý řádek v tabulce odpovídá jedné skupině výuky.</w:t>
      </w:r>
    </w:p>
    <w:p/>
    <w:p>
      <w:pPr>
        <w:jc w:val="both"/>
      </w:pPr>
      <w:r>
        <w:rPr>
          <w:b/>
          <w:i w:val="0"/>
        </w:rPr>
        <w:t>Filtrování záznamů:</w:t>
      </w:r>
    </w:p>
    <w:p>
      <w:pPr>
        <w:pStyle w:val="ListBullet"/>
        <w:ind w:left="567"/>
      </w:pPr>
      <w:r>
        <w:t>Pomocí filtrů v horní části stránky lze vyhledávat podle fakulty, katedry, názvu nebo zkratky předmětu, semestru, počtu zobrazených záznamů a učitele.</w:t>
      </w:r>
    </w:p>
    <w:p>
      <w:pPr>
        <w:pStyle w:val="ListBullet"/>
        <w:ind w:left="567"/>
      </w:pPr>
      <w:r>
        <w:t>Tlačítko Filtrovat aplikuje vybraná kritéria, tlačítko Reset vrátí všechny filtry.</w:t>
      </w:r>
    </w:p>
    <w:p/>
    <w:p>
      <w:pPr>
        <w:jc w:val="both"/>
      </w:pPr>
      <w:r>
        <w:rPr>
          <w:b/>
          <w:i w:val="0"/>
        </w:rPr>
        <w:t>Akce s jednotlivými záznamy:</w:t>
      </w:r>
    </w:p>
    <w:p>
      <w:pPr>
        <w:pStyle w:val="ListBullet"/>
        <w:ind w:left="567"/>
      </w:pPr>
      <w:r>
        <w:t>Uložit – uloží změny v řádku (typ výuky, podíl, jazyk, učitel, max. počet).</w:t>
      </w:r>
    </w:p>
    <w:p>
      <w:pPr>
        <w:pStyle w:val="ListBullet"/>
        <w:ind w:left="567"/>
      </w:pPr>
      <w:r>
        <w:t>Odebrat – odstraní přiřazení učitele ze záznamu (teacherid se nastaví na NULL), záznam zůstane v databázi pro jiné přiřazení.</w:t>
      </w:r>
    </w:p>
    <w:p>
      <w:pPr>
        <w:pStyle w:val="ListBullet"/>
        <w:ind w:left="567"/>
      </w:pPr>
      <w:r>
        <w:t>Smazat – trvale odstraní celý řádek z databáze (po potvrzení dialogu).</w:t>
      </w:r>
    </w:p>
    <w:p>
      <w:pPr>
        <w:pStyle w:val="ListBullet"/>
        <w:ind w:left="567"/>
      </w:pPr>
      <w:r>
        <w:t>Kopírovat – vytvoří identickou kopii záznamu. Nový řádek slouží jako výchozí bod pro přidání další skupiny stejného předmětu (např. druhé cvičení).</w:t>
      </w:r>
    </w:p>
    <w:p/>
    <w:p>
      <w:pPr>
        <w:jc w:val="both"/>
      </w:pPr>
      <w:r>
        <w:rPr>
          <w:b/>
          <w:i w:val="0"/>
        </w:rPr>
        <w:t>Přidání skupiny výuky (příklad – 3 cvičení u předmětu SK0AR):</w:t>
      </w:r>
    </w:p>
    <w:p>
      <w:pPr>
        <w:pStyle w:val="ListBullet"/>
        <w:ind w:left="567"/>
      </w:pPr>
      <w:r>
        <w:t>1.  Vyhledejte předmět SK0AR filtrem Zkratka.</w:t>
      </w:r>
    </w:p>
    <w:p>
      <w:pPr>
        <w:pStyle w:val="ListBullet"/>
        <w:ind w:left="567"/>
      </w:pPr>
      <w:r>
        <w:t>2.  Ujistěte se, že existuje záznam s typem Cvičení pro daného učitele.</w:t>
      </w:r>
    </w:p>
    <w:p>
      <w:pPr>
        <w:pStyle w:val="ListBullet"/>
        <w:ind w:left="567"/>
      </w:pPr>
      <w:r>
        <w:t>3.  Klikněte Kopírovat – vznikne nový identický řádek.</w:t>
      </w:r>
    </w:p>
    <w:p>
      <w:pPr>
        <w:pStyle w:val="ListBullet"/>
        <w:ind w:left="567"/>
      </w:pPr>
      <w:r>
        <w:t>4.  Tento postup opakujte pro každou další skupinu.</w:t>
      </w:r>
    </w:p>
    <w:p>
      <w:pPr>
        <w:pStyle w:val="ListBullet"/>
        <w:ind w:left="567"/>
      </w:pPr>
      <w:r>
        <w:t>5.  Při exportu bude skupinyC = počet řádků s typem C pro tohoto učitele.</w:t>
      </w:r>
    </w:p>
    <w:p/>
    <w:p>
      <w:pPr>
        <w:pStyle w:val="Heading2"/>
        <w:jc w:val="left"/>
      </w:pPr>
      <w:r>
        <w:t>4.4  Správa zkoušení – A.2 (zkouseni.php)</w:t>
      </w:r>
    </w:p>
    <w:p>
      <w:pPr>
        <w:ind w:firstLine="709"/>
        <w:jc w:val="both"/>
      </w:pPr>
      <w:r>
        <w:rPr>
          <w:b w:val="0"/>
          <w:i w:val="0"/>
        </w:rPr>
        <w:t>Stránka Zkoušení A.2 umožňuje prohlížet a upravovat počty studentů, které každý učitel zkouší v rámci jednotlivých předmětů. Data jsou automaticky předvyplněna po importu ze STAGu.</w:t>
      </w:r>
    </w:p>
    <w:p/>
    <w:p>
      <w:pPr>
        <w:jc w:val="both"/>
      </w:pPr>
      <w:r>
        <w:rPr>
          <w:b/>
          <w:i w:val="0"/>
        </w:rPr>
        <w:t>Filtrování:</w:t>
      </w:r>
    </w:p>
    <w:p>
      <w:pPr>
        <w:pStyle w:val="ListBullet"/>
        <w:ind w:left="567"/>
      </w:pPr>
      <w:r>
        <w:t>Záznamy lze filtrovat podle učitele (rozbalovací seznam), zkratky předmětu a semestru (ZS / LS).</w:t>
      </w:r>
    </w:p>
    <w:p>
      <w:pPr>
        <w:pStyle w:val="ListBullet"/>
        <w:ind w:left="567"/>
      </w:pPr>
      <w:r>
        <w:t>Při výběru konkrétního učitele se zobrazí pouze jeho záznamy.</w:t>
      </w:r>
    </w:p>
    <w:p/>
    <w:p>
      <w:pPr>
        <w:jc w:val="both"/>
      </w:pPr>
      <w:r>
        <w:rPr>
          <w:b/>
          <w:i w:val="0"/>
        </w:rPr>
        <w:t>Popis sloupců tabulky:</w:t>
      </w:r>
    </w:p>
    <w:tbl>
      <w:tblPr>
        <w:tblStyle w:val="TableGrid"/>
        <w:tblW w:type="auto" w:w="0"/>
        <w:jc w:val="center"/>
        <w:tblLook w:firstColumn="1" w:firstRow="1" w:lastColumn="0" w:lastRow="0" w:noHBand="0" w:noVBand="1" w:val="04A0"/>
      </w:tblPr>
      <w:tblGrid>
        <w:gridCol w:w="4536"/>
        <w:gridCol w:w="4536"/>
      </w:tblGrid>
      <w:tr>
        <w:tc>
          <w:tcPr>
            <w:tcW w:type="dxa" w:w="1984"/>
            <w:shd w:val="clear" w:color="auto" w:fill="D9E1F2"/>
          </w:tcPr>
          <w:p>
            <w:pPr>
              <w:jc w:val="center"/>
            </w:pPr>
            <w:r>
              <w:rPr>
                <w:b/>
              </w:rPr>
              <w:t>Sloupec</w:t>
            </w:r>
          </w:p>
        </w:tc>
        <w:tc>
          <w:tcPr>
            <w:tcW w:type="dxa" w:w="4819"/>
            <w:shd w:val="clear" w:color="auto" w:fill="D9E1F2"/>
          </w:tcPr>
          <w:p>
            <w:pPr>
              <w:jc w:val="center"/>
            </w:pPr>
            <w:r>
              <w:rPr>
                <w:b/>
              </w:rPr>
              <w:t>Popis</w:t>
            </w:r>
          </w:p>
        </w:tc>
      </w:tr>
      <w:tr>
        <w:tc>
          <w:tcPr>
            <w:tcW w:type="dxa" w:w="1984"/>
          </w:tcPr>
          <w:p>
            <w:pPr>
              <w:jc w:val="left"/>
            </w:pPr>
            <w:r>
              <w:t>Předmět</w:t>
            </w:r>
          </w:p>
        </w:tc>
        <w:tc>
          <w:tcPr>
            <w:tcW w:type="dxa" w:w="4819"/>
          </w:tcPr>
          <w:p>
            <w:pPr>
              <w:jc w:val="left"/>
            </w:pPr>
            <w:r>
              <w:t>Zkratka předmětu z databáze</w:t>
            </w:r>
          </w:p>
        </w:tc>
      </w:tr>
      <w:tr>
        <w:tc>
          <w:tcPr>
            <w:tcW w:type="dxa" w:w="1984"/>
          </w:tcPr>
          <w:p>
            <w:pPr>
              <w:jc w:val="left"/>
            </w:pPr>
            <w:r>
              <w:t>Název</w:t>
            </w:r>
          </w:p>
        </w:tc>
        <w:tc>
          <w:tcPr>
            <w:tcW w:type="dxa" w:w="4819"/>
          </w:tcPr>
          <w:p>
            <w:pPr>
              <w:jc w:val="left"/>
            </w:pPr>
            <w:r>
              <w:t>Celý název předmětu</w:t>
            </w:r>
          </w:p>
        </w:tc>
      </w:tr>
      <w:tr>
        <w:tc>
          <w:tcPr>
            <w:tcW w:type="dxa" w:w="1984"/>
          </w:tcPr>
          <w:p>
            <w:pPr>
              <w:jc w:val="left"/>
            </w:pPr>
            <w:r>
              <w:t>Sem.</w:t>
            </w:r>
          </w:p>
        </w:tc>
        <w:tc>
          <w:tcPr>
            <w:tcW w:type="dxa" w:w="4819"/>
          </w:tcPr>
          <w:p>
            <w:pPr>
              <w:jc w:val="left"/>
            </w:pPr>
            <w:r>
              <w:t>Semestr (ZS / LS)</w:t>
            </w:r>
          </w:p>
        </w:tc>
      </w:tr>
      <w:tr>
        <w:tc>
          <w:tcPr>
            <w:tcW w:type="dxa" w:w="1984"/>
          </w:tcPr>
          <w:p>
            <w:pPr>
              <w:jc w:val="left"/>
            </w:pPr>
            <w:r>
              <w:t>Typ ukončení</w:t>
            </w:r>
          </w:p>
        </w:tc>
        <w:tc>
          <w:tcPr>
            <w:tcW w:type="dxa" w:w="4819"/>
          </w:tcPr>
          <w:p>
            <w:pPr>
              <w:jc w:val="left"/>
            </w:pPr>
            <w:r>
              <w:t>Způsob ukončení dle STAGu (Zkouška, Klasifikovaný zápočet, ...)</w:t>
            </w:r>
          </w:p>
        </w:tc>
      </w:tr>
      <w:tr>
        <w:tc>
          <w:tcPr>
            <w:tcW w:type="dxa" w:w="1984"/>
          </w:tcPr>
          <w:p>
            <w:pPr>
              <w:jc w:val="left"/>
            </w:pPr>
            <w:r>
              <w:t>Celkem STAG</w:t>
            </w:r>
          </w:p>
        </w:tc>
        <w:tc>
          <w:tcPr>
            <w:tcW w:type="dxa" w:w="4819"/>
          </w:tcPr>
          <w:p>
            <w:pPr>
              <w:jc w:val="left"/>
            </w:pPr>
            <w:r>
              <w:t>Celkový počet úspěšně zkoušených studentů ze STAGu (aSkut+bSkut+cSkut)</w:t>
            </w:r>
          </w:p>
        </w:tc>
      </w:tr>
      <w:tr>
        <w:tc>
          <w:tcPr>
            <w:tcW w:type="dxa" w:w="1984"/>
          </w:tcPr>
          <w:p>
            <w:pPr>
              <w:jc w:val="left"/>
            </w:pPr>
            <w:r>
              <w:t>kl</w:t>
            </w:r>
          </w:p>
        </w:tc>
        <w:tc>
          <w:tcPr>
            <w:tcW w:type="dxa" w:w="4819"/>
          </w:tcPr>
          <w:p>
            <w:pPr>
              <w:jc w:val="left"/>
            </w:pPr>
            <w:r>
              <w:t>Editovatelný počet studentů – klasifikovaný zápočet (PB koef. 0,3)</w:t>
            </w:r>
          </w:p>
        </w:tc>
      </w:tr>
      <w:tr>
        <w:tc>
          <w:tcPr>
            <w:tcW w:type="dxa" w:w="1984"/>
          </w:tcPr>
          <w:p>
            <w:pPr>
              <w:jc w:val="left"/>
            </w:pPr>
            <w:r>
              <w:t>zap</w:t>
            </w:r>
          </w:p>
        </w:tc>
        <w:tc>
          <w:tcPr>
            <w:tcW w:type="dxa" w:w="4819"/>
          </w:tcPr>
          <w:p>
            <w:pPr>
              <w:jc w:val="left"/>
            </w:pPr>
            <w:r>
              <w:t>Editovatelný počet studentů – zápočet (PB koef. 0,2)</w:t>
            </w:r>
          </w:p>
        </w:tc>
      </w:tr>
      <w:tr>
        <w:tc>
          <w:tcPr>
            <w:tcW w:type="dxa" w:w="1984"/>
          </w:tcPr>
          <w:p>
            <w:pPr>
              <w:jc w:val="left"/>
            </w:pPr>
            <w:r>
              <w:t>zk</w:t>
            </w:r>
          </w:p>
        </w:tc>
        <w:tc>
          <w:tcPr>
            <w:tcW w:type="dxa" w:w="4819"/>
          </w:tcPr>
          <w:p>
            <w:pPr>
              <w:jc w:val="left"/>
            </w:pPr>
            <w:r>
              <w:t>Editovatelný počet studentů – zkouška (PB koef. 0,4)</w:t>
            </w:r>
          </w:p>
        </w:tc>
      </w:tr>
      <w:tr>
        <w:tc>
          <w:tcPr>
            <w:tcW w:type="dxa" w:w="1984"/>
          </w:tcPr>
          <w:p>
            <w:pPr>
              <w:jc w:val="left"/>
            </w:pPr>
            <w:r>
              <w:t>dz</w:t>
            </w:r>
          </w:p>
        </w:tc>
        <w:tc>
          <w:tcPr>
            <w:tcW w:type="dxa" w:w="4819"/>
          </w:tcPr>
          <w:p>
            <w:pPr>
              <w:jc w:val="left"/>
            </w:pPr>
            <w:r>
              <w:t>Editovatelný počet studentů – dílčí zkouška (PB koef. 0,7)</w:t>
            </w:r>
          </w:p>
        </w:tc>
      </w:tr>
      <w:tr>
        <w:tc>
          <w:tcPr>
            <w:tcW w:type="dxa" w:w="1984"/>
          </w:tcPr>
          <w:p>
            <w:pPr>
              <w:jc w:val="left"/>
            </w:pPr>
            <w:r>
              <w:t>PB náhled</w:t>
            </w:r>
          </w:p>
        </w:tc>
        <w:tc>
          <w:tcPr>
            <w:tcW w:type="dxa" w:w="4819"/>
          </w:tcPr>
          <w:p>
            <w:pPr>
              <w:jc w:val="left"/>
            </w:pPr>
            <w:r>
              <w:t>Živý výpočet pracovních bodů při zadávání (kl×0,3 + zap×0,2 + zk×0,4 + dz×0,7)</w:t>
            </w:r>
          </w:p>
        </w:tc>
      </w:tr>
      <w:tr>
        <w:tc>
          <w:tcPr>
            <w:tcW w:type="dxa" w:w="1984"/>
          </w:tcPr>
          <w:p>
            <w:pPr>
              <w:jc w:val="left"/>
            </w:pPr>
            <w:r>
              <w:t>Akce</w:t>
            </w:r>
          </w:p>
        </w:tc>
        <w:tc>
          <w:tcPr>
            <w:tcW w:type="dxa" w:w="4819"/>
          </w:tcPr>
          <w:p>
            <w:pPr>
              <w:jc w:val="left"/>
            </w:pPr>
            <w:r>
              <w:t>Tlačítko Uložit pro uložení daného řádku</w:t>
            </w:r>
          </w:p>
        </w:tc>
      </w:tr>
    </w:tbl>
    <w:p/>
    <w:p>
      <w:pPr>
        <w:ind w:firstLine="709"/>
        <w:jc w:val="both"/>
      </w:pPr>
      <w:r>
        <w:rPr>
          <w:b w:val="0"/>
          <w:i w:val="0"/>
        </w:rPr>
        <w:t>PB náhled se aktualizuje okamžitě při změně hodnot v polích, bez nutnosti stránku obnovit. Tím lze rychle ověřit dopad změn před uložením.</w:t>
      </w:r>
    </w:p>
    <w:p/>
    <w:p>
      <w:pPr>
        <w:jc w:val="both"/>
      </w:pPr>
      <w:r>
        <w:rPr>
          <w:b/>
          <w:i w:val="0"/>
        </w:rPr>
        <w:t>Typické scénáře úpravy:</w:t>
      </w:r>
    </w:p>
    <w:p>
      <w:pPr>
        <w:pStyle w:val="ListBullet"/>
        <w:ind w:left="567"/>
      </w:pPr>
      <w:r>
        <w:t>Učitel zkouší jen část studentů předmětu: snižte hodnotu v příslušném sloupci na skutečný počet zkoušených.</w:t>
      </w:r>
    </w:p>
    <w:p>
      <w:pPr>
        <w:pStyle w:val="ListBullet"/>
        <w:ind w:left="567"/>
      </w:pPr>
      <w:r>
        <w:t>Předmět má dva typy ukončení (např. zápočet i zkouška): vyplňte obě hodnoty, PB se sečtou.</w:t>
      </w:r>
    </w:p>
    <w:p>
      <w:pPr>
        <w:pStyle w:val="ListBullet"/>
        <w:ind w:left="567"/>
      </w:pPr>
      <w:r>
        <w:t>Data ze STAGu neodpovídají skutečnosti: přepište hodnoty ručně a uložte.</w:t>
      </w:r>
    </w:p>
    <w:p/>
    <w:p>
      <w:pPr>
        <w:pStyle w:val="Heading2"/>
        <w:jc w:val="left"/>
      </w:pPr>
      <w:r>
        <w:t>4.5  Export úvázkového listu</w:t>
      </w:r>
    </w:p>
    <w:p>
      <w:pPr>
        <w:ind w:firstLine="709"/>
        <w:jc w:val="both"/>
      </w:pPr>
      <w:r>
        <w:rPr>
          <w:b w:val="0"/>
          <w:i w:val="0"/>
        </w:rPr>
        <w:t>Export generuje soubor XLSX ve formátu úvázkového formuláře kompatibilního s požadavky UTB. Soubor je ke stažení z přehledu učitelů.</w:t>
      </w:r>
    </w:p>
    <w:p/>
    <w:p>
      <w:pPr>
        <w:jc w:val="both"/>
      </w:pPr>
      <w:r>
        <w:rPr>
          <w:b/>
          <w:i w:val="0"/>
        </w:rPr>
        <w:t>Postup exportu:</w:t>
      </w:r>
    </w:p>
    <w:p>
      <w:pPr>
        <w:pStyle w:val="ListBullet"/>
        <w:ind w:left="567"/>
      </w:pPr>
      <w:r>
        <w:t>1.  Otevřete stránku Přehled kantoři (overview-ucitele.php).</w:t>
      </w:r>
    </w:p>
    <w:p>
      <w:pPr>
        <w:pStyle w:val="ListBullet"/>
        <w:ind w:left="567"/>
      </w:pPr>
      <w:r>
        <w:t>2.  Vyhledejte požadovaného učitele pomocí filtrů.</w:t>
      </w:r>
    </w:p>
    <w:p>
      <w:pPr>
        <w:pStyle w:val="ListBullet"/>
        <w:ind w:left="567"/>
      </w:pPr>
      <w:r>
        <w:t>3.  Klikněte na tlačítko Exportovat úvazek v příslušném řádku.</w:t>
      </w:r>
    </w:p>
    <w:p>
      <w:pPr>
        <w:pStyle w:val="ListBullet"/>
        <w:ind w:left="567"/>
      </w:pPr>
      <w:r>
        <w:t>4.  Prohlížeč automaticky stáhne soubor ve formátu PrijmeniJmeno-uvazek.xlsx.</w:t>
      </w:r>
    </w:p>
    <w:p>
      <w:pPr>
        <w:pStyle w:val="ListBullet"/>
        <w:ind w:left="567"/>
      </w:pPr>
      <w:r>
        <w:t>5.  Soubor je připravený k přímému otevření v Microsoft Excel nebo LibreOffice Calc.</w:t>
      </w:r>
    </w:p>
    <w:p/>
    <w:p>
      <w:pPr>
        <w:jc w:val="both"/>
      </w:pPr>
      <w:r>
        <w:rPr>
          <w:b/>
          <w:i w:val="0"/>
        </w:rPr>
        <w:t>Co export obsahuje:</w:t>
      </w:r>
    </w:p>
    <w:p>
      <w:pPr>
        <w:pStyle w:val="ListBullet"/>
        <w:ind w:left="567"/>
      </w:pPr>
      <w:r>
        <w:t>List Pomocný: identifikační údaje učitele (jméno, příjmení, ústav, fakulta, rok).</w:t>
      </w:r>
    </w:p>
    <w:p>
      <w:pPr>
        <w:pStyle w:val="ListBullet"/>
        <w:ind w:left="567"/>
      </w:pPr>
      <w:r>
        <w:t>List Hlavni – část A.1: všechny předměty a typy výuky učitele s hodinami, skupinami a pracovními body.</w:t>
      </w:r>
    </w:p>
    <w:p>
      <w:pPr>
        <w:pStyle w:val="ListBullet"/>
        <w:ind w:left="567"/>
      </w:pPr>
      <w:r>
        <w:t>List Hlavni – část A.2: předměty se zkoušením, počty studentů a pracovní body dle koeficientů z tabulky.</w:t>
      </w:r>
    </w:p>
    <w:p>
      <w:pPr>
        <w:pStyle w:val="ListBullet"/>
        <w:ind w:left="567"/>
      </w:pPr>
      <w:r>
        <w:t>Části A.3 a ostatní: prázdné, určené k ručnímu doplnění.</w:t>
      </w:r>
    </w:p>
    <w:p/>
    <w:p>
      <w:pPr>
        <w:pStyle w:val="Heading2"/>
        <w:jc w:val="left"/>
      </w:pPr>
      <w:r>
        <w:t>4.6  Detail úvazku učitele (uvazek-ucitele.php)</w:t>
      </w:r>
    </w:p>
    <w:p>
      <w:pPr>
        <w:ind w:firstLine="709"/>
        <w:jc w:val="both"/>
      </w:pPr>
      <w:r>
        <w:rPr>
          <w:b w:val="0"/>
          <w:i w:val="0"/>
        </w:rPr>
        <w:t>Stránka zobrazuje přehled všech přiřazení daného učitele v podobě tabulky s položkami: zkratka předmětu, název, typ výuky, jazyk, podíl a hodiny pro příslušný typ výuky. Hodiny jsou zobrazeny selektivně – pro typ C (cvičení) jsou viditelné pouze hodiny cvičení, pro typ S pouze hodiny semináře atd.</w:t>
      </w:r>
    </w:p>
    <w:p/>
    <w:p>
      <w:r>
        <w:br w:type="page"/>
      </w:r>
    </w:p>
    <w:p>
      <w:pPr>
        <w:pStyle w:val="Heading1"/>
        <w:jc w:val="left"/>
      </w:pPr>
      <w:r>
        <w:t>5  Technické poznámky</w:t>
      </w:r>
    </w:p>
    <w:p>
      <w:pPr>
        <w:pStyle w:val="Heading2"/>
        <w:jc w:val="left"/>
      </w:pPr>
      <w:r>
        <w:t>5.1  Technologický stack</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val="clear" w:color="auto" w:fill="D9E1F2"/>
          </w:tcPr>
          <w:p>
            <w:pPr>
              <w:jc w:val="center"/>
            </w:pPr>
            <w:r>
              <w:rPr>
                <w:b/>
              </w:rPr>
              <w:t>Vrstva</w:t>
            </w:r>
          </w:p>
        </w:tc>
        <w:tc>
          <w:tcPr>
            <w:tcW w:type="dxa" w:w="2268"/>
            <w:shd w:val="clear" w:color="auto" w:fill="D9E1F2"/>
          </w:tcPr>
          <w:p>
            <w:pPr>
              <w:jc w:val="center"/>
            </w:pPr>
            <w:r>
              <w:rPr>
                <w:b/>
              </w:rPr>
              <w:t>Technologie</w:t>
            </w:r>
          </w:p>
        </w:tc>
        <w:tc>
          <w:tcPr>
            <w:tcW w:type="dxa" w:w="2835"/>
            <w:shd w:val="clear" w:color="auto" w:fill="D9E1F2"/>
          </w:tcPr>
          <w:p>
            <w:pPr>
              <w:jc w:val="center"/>
            </w:pPr>
            <w:r>
              <w:rPr>
                <w:b/>
              </w:rPr>
              <w:t>Poznámka</w:t>
            </w:r>
          </w:p>
        </w:tc>
      </w:tr>
      <w:tr>
        <w:tc>
          <w:tcPr>
            <w:tcW w:type="dxa" w:w="1701"/>
          </w:tcPr>
          <w:p>
            <w:pPr>
              <w:jc w:val="left"/>
            </w:pPr>
            <w:r>
              <w:t>Backend</w:t>
            </w:r>
          </w:p>
        </w:tc>
        <w:tc>
          <w:tcPr>
            <w:tcW w:type="dxa" w:w="2268"/>
          </w:tcPr>
          <w:p>
            <w:pPr>
              <w:jc w:val="left"/>
            </w:pPr>
            <w:r>
              <w:t>PHP 8.x</w:t>
            </w:r>
          </w:p>
        </w:tc>
        <w:tc>
          <w:tcPr>
            <w:tcW w:type="dxa" w:w="2835"/>
          </w:tcPr>
          <w:p>
            <w:pPr>
              <w:jc w:val="left"/>
            </w:pPr>
            <w:r>
              <w:t>Procedurální styl, PDO pro databázi</w:t>
            </w:r>
          </w:p>
        </w:tc>
      </w:tr>
      <w:tr>
        <w:tc>
          <w:tcPr>
            <w:tcW w:type="dxa" w:w="1701"/>
          </w:tcPr>
          <w:p>
            <w:pPr>
              <w:jc w:val="left"/>
            </w:pPr>
            <w:r>
              <w:t>Databáze</w:t>
            </w:r>
          </w:p>
        </w:tc>
        <w:tc>
          <w:tcPr>
            <w:tcW w:type="dxa" w:w="2268"/>
          </w:tcPr>
          <w:p>
            <w:pPr>
              <w:jc w:val="left"/>
            </w:pPr>
            <w:r>
              <w:t>MySQL 8.0</w:t>
            </w:r>
          </w:p>
        </w:tc>
        <w:tc>
          <w:tcPr>
            <w:tcW w:type="dxa" w:w="2835"/>
          </w:tcPr>
          <w:p>
            <w:pPr>
              <w:jc w:val="left"/>
            </w:pPr>
            <w:r>
              <w:t>Docker kontejner 'db', databáze 'atpu'</w:t>
            </w:r>
          </w:p>
        </w:tc>
      </w:tr>
      <w:tr>
        <w:tc>
          <w:tcPr>
            <w:tcW w:type="dxa" w:w="1701"/>
          </w:tcPr>
          <w:p>
            <w:pPr>
              <w:jc w:val="left"/>
            </w:pPr>
            <w:r>
              <w:t>Frontend</w:t>
            </w:r>
          </w:p>
        </w:tc>
        <w:tc>
          <w:tcPr>
            <w:tcW w:type="dxa" w:w="2268"/>
          </w:tcPr>
          <w:p>
            <w:pPr>
              <w:jc w:val="left"/>
            </w:pPr>
            <w:r>
              <w:t>HTML / CSS / JS</w:t>
            </w:r>
          </w:p>
        </w:tc>
        <w:tc>
          <w:tcPr>
            <w:tcW w:type="dxa" w:w="2835"/>
          </w:tcPr>
          <w:p>
            <w:pPr>
              <w:jc w:val="left"/>
            </w:pPr>
            <w:r>
              <w:t>Bez frameworku, vlastní CSS stylesheets</w:t>
            </w:r>
          </w:p>
        </w:tc>
      </w:tr>
      <w:tr>
        <w:tc>
          <w:tcPr>
            <w:tcW w:type="dxa" w:w="1701"/>
          </w:tcPr>
          <w:p>
            <w:pPr>
              <w:jc w:val="left"/>
            </w:pPr>
            <w:r>
              <w:t>Excel</w:t>
            </w:r>
          </w:p>
        </w:tc>
        <w:tc>
          <w:tcPr>
            <w:tcW w:type="dxa" w:w="2268"/>
          </w:tcPr>
          <w:p>
            <w:pPr>
              <w:jc w:val="left"/>
            </w:pPr>
            <w:r>
              <w:t>PhpSpreadsheet</w:t>
            </w:r>
          </w:p>
        </w:tc>
        <w:tc>
          <w:tcPr>
            <w:tcW w:type="dxa" w:w="2835"/>
          </w:tcPr>
          <w:p>
            <w:pPr>
              <w:jc w:val="left"/>
            </w:pPr>
            <w:r>
              <w:t>Composer balíček, načítání šablony XLSX</w:t>
            </w:r>
          </w:p>
        </w:tc>
      </w:tr>
      <w:tr>
        <w:tc>
          <w:tcPr>
            <w:tcW w:type="dxa" w:w="1701"/>
          </w:tcPr>
          <w:p>
            <w:pPr>
              <w:jc w:val="left"/>
            </w:pPr>
            <w:r>
              <w:t>STAG API</w:t>
            </w:r>
          </w:p>
        </w:tc>
        <w:tc>
          <w:tcPr>
            <w:tcW w:type="dxa" w:w="2268"/>
          </w:tcPr>
          <w:p>
            <w:pPr>
              <w:jc w:val="left"/>
            </w:pPr>
            <w:r>
              <w:t>REST/JSON</w:t>
            </w:r>
          </w:p>
        </w:tc>
        <w:tc>
          <w:tcPr>
            <w:tcW w:type="dxa" w:w="2835"/>
          </w:tcPr>
          <w:p>
            <w:pPr>
              <w:jc w:val="left"/>
            </w:pPr>
            <w:r>
              <w:t>https://stag-ws.utb.cz/ws/services/rest2</w:t>
            </w:r>
          </w:p>
        </w:tc>
      </w:tr>
    </w:tbl>
    <w:p/>
    <w:p>
      <w:pPr>
        <w:pStyle w:val="Heading2"/>
        <w:jc w:val="left"/>
      </w:pPr>
      <w:r>
        <w:t>5.2  Správa databázového schématu</w:t>
      </w:r>
    </w:p>
    <w:p>
      <w:pPr>
        <w:ind w:firstLine="709"/>
        <w:jc w:val="both"/>
      </w:pPr>
      <w:r>
        <w:rPr>
          <w:b w:val="0"/>
          <w:i w:val="0"/>
        </w:rPr>
        <w:t>Aplikace nepoužívá migrační framework. Veškeré změny schématu jsou implementovány v rámci funkce runMigrations() v souboru includes/functions.php. Funkce je volána při každém připojení k databázi a každá migrace si sama ověřuje, zda je potřebná (idempotentní přístup).</w:t>
      </w:r>
    </w:p>
    <w:p>
      <w:pPr>
        <w:ind w:firstLine="709"/>
        <w:jc w:val="both"/>
      </w:pPr>
      <w:r>
        <w:rPr>
          <w:b w:val="0"/>
          <w:i w:val="0"/>
        </w:rPr>
        <w:t>Selhání migrace je logováno prostřednictvím error_log() a neblokuje běh aplikace. Tím je zajištěno, že ani chyba při ALTER TABLE nezpůsobí nedostupnost stránky.</w:t>
      </w:r>
    </w:p>
    <w:p/>
    <w:p>
      <w:pPr>
        <w:pStyle w:val="Heading2"/>
        <w:jc w:val="left"/>
      </w:pPr>
      <w:r>
        <w:t>5.3  Bezpečnostní opatření</w:t>
      </w:r>
    </w:p>
    <w:p>
      <w:pPr>
        <w:pStyle w:val="ListBullet"/>
        <w:ind w:left="567"/>
      </w:pPr>
      <w:r>
        <w:t>Všechny uživatelské vstupy jsou validovány na straně serveru (PHP).</w:t>
      </w:r>
    </w:p>
    <w:p>
      <w:pPr>
        <w:pStyle w:val="ListBullet"/>
        <w:ind w:left="567"/>
      </w:pPr>
      <w:r>
        <w:t>Databázové dotazy využívají výhradně prepared statements s parametry (PDO).</w:t>
      </w:r>
    </w:p>
    <w:p>
      <w:pPr>
        <w:pStyle w:val="ListBullet"/>
        <w:ind w:left="567"/>
      </w:pPr>
      <w:r>
        <w:t>Výstupy zobrazované v HTML jsou escapovány funkcí htmlspecialchars().</w:t>
      </w:r>
    </w:p>
    <w:p>
      <w:pPr>
        <w:pStyle w:val="ListBullet"/>
        <w:ind w:left="567"/>
      </w:pPr>
      <w:r>
        <w:t>Export souboru je po odeslání klientovi okamžitě smazán ze serveru (unlink()).</w:t>
      </w:r>
    </w:p>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Times New Roman" w:hAnsi="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