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FE2" w14:textId="77777777" w:rsidR="00B63F57" w:rsidRPr="00B63F57" w:rsidRDefault="00B63F57">
      <w:pPr>
        <w:pStyle w:val="Author"/>
        <w:rPr>
          <w:rFonts w:ascii="Arial" w:eastAsiaTheme="majorEastAsia" w:hAnsi="Arial" w:cs="Arial"/>
          <w:b/>
          <w:bCs/>
          <w:color w:val="345A8A" w:themeColor="accent1" w:themeShade="B5"/>
          <w:sz w:val="36"/>
          <w:szCs w:val="36"/>
        </w:rPr>
      </w:pPr>
      <w:r w:rsidRPr="00B63F57">
        <w:rPr>
          <w:rFonts w:ascii="Arial" w:eastAsiaTheme="majorEastAsia" w:hAnsi="Arial" w:cs="Arial"/>
          <w:b/>
          <w:bCs/>
          <w:color w:val="345A8A" w:themeColor="accent1" w:themeShade="B5"/>
          <w:sz w:val="36"/>
          <w:szCs w:val="36"/>
        </w:rPr>
        <w:t>A Data Science Approach to Forecast Electricity Consumption in Australia</w:t>
      </w:r>
    </w:p>
    <w:p w14:paraId="0A352FA5" w14:textId="77777777" w:rsidR="001D3D68" w:rsidRDefault="001D3D68" w:rsidP="00B63F57">
      <w:pPr>
        <w:pStyle w:val="Author"/>
        <w:ind w:left="720"/>
        <w:rPr>
          <w:rFonts w:ascii="Arial" w:hAnsi="Arial" w:cs="Arial"/>
          <w:sz w:val="22"/>
          <w:szCs w:val="22"/>
        </w:rPr>
      </w:pPr>
    </w:p>
    <w:p w14:paraId="07894A9F" w14:textId="6C40BA3A" w:rsidR="00B63F57" w:rsidRPr="00B63F57" w:rsidRDefault="00B63F57" w:rsidP="00B63F57">
      <w:pPr>
        <w:pStyle w:val="Author"/>
        <w:ind w:left="720"/>
        <w:rPr>
          <w:rFonts w:ascii="Arial" w:hAnsi="Arial" w:cs="Arial"/>
          <w:sz w:val="22"/>
          <w:szCs w:val="22"/>
        </w:rPr>
      </w:pPr>
      <w:r w:rsidRPr="00B63F57">
        <w:rPr>
          <w:rFonts w:ascii="Arial" w:hAnsi="Arial" w:cs="Arial"/>
          <w:sz w:val="22"/>
          <w:szCs w:val="22"/>
        </w:rPr>
        <w:t>Christian Behan (z3376823)</w:t>
      </w:r>
    </w:p>
    <w:p w14:paraId="3900693D" w14:textId="77777777" w:rsidR="00B63F57" w:rsidRPr="00B63F57" w:rsidRDefault="00B63F57" w:rsidP="00B63F57">
      <w:pPr>
        <w:pStyle w:val="Author"/>
        <w:ind w:left="720"/>
        <w:rPr>
          <w:rFonts w:ascii="Arial" w:hAnsi="Arial" w:cs="Arial"/>
          <w:sz w:val="22"/>
          <w:szCs w:val="22"/>
        </w:rPr>
      </w:pPr>
      <w:r w:rsidRPr="00B63F57">
        <w:rPr>
          <w:rFonts w:ascii="Arial" w:hAnsi="Arial" w:cs="Arial"/>
          <w:sz w:val="22"/>
          <w:szCs w:val="22"/>
        </w:rPr>
        <w:t>Mia Jensen (z3460140)</w:t>
      </w:r>
    </w:p>
    <w:p w14:paraId="5FD21AD5" w14:textId="64F52F7D" w:rsidR="00B63F57" w:rsidRPr="00B63F57" w:rsidRDefault="00B63F57" w:rsidP="00B63F57">
      <w:pPr>
        <w:pStyle w:val="Author"/>
        <w:ind w:left="720"/>
        <w:rPr>
          <w:rFonts w:ascii="Arial" w:hAnsi="Arial" w:cs="Arial"/>
          <w:sz w:val="22"/>
          <w:szCs w:val="22"/>
        </w:rPr>
      </w:pPr>
      <w:r w:rsidRPr="00B63F57">
        <w:rPr>
          <w:rFonts w:ascii="Arial" w:hAnsi="Arial" w:cs="Arial"/>
          <w:sz w:val="22"/>
          <w:szCs w:val="22"/>
        </w:rPr>
        <w:t>Kim Dien Nguyen</w:t>
      </w:r>
      <w:r w:rsidR="00E46EF8">
        <w:rPr>
          <w:rFonts w:ascii="Arial" w:hAnsi="Arial" w:cs="Arial"/>
          <w:sz w:val="22"/>
          <w:szCs w:val="22"/>
        </w:rPr>
        <w:t xml:space="preserve"> (Kevin)</w:t>
      </w:r>
      <w:r w:rsidRPr="00B63F57">
        <w:rPr>
          <w:rFonts w:ascii="Arial" w:hAnsi="Arial" w:cs="Arial"/>
          <w:sz w:val="22"/>
          <w:szCs w:val="22"/>
        </w:rPr>
        <w:t xml:space="preserve"> (z3318038)</w:t>
      </w:r>
    </w:p>
    <w:p w14:paraId="19504BA9" w14:textId="77777777" w:rsidR="00B63F57" w:rsidRPr="00B63F57" w:rsidRDefault="00B63F57" w:rsidP="00B63F57">
      <w:pPr>
        <w:pStyle w:val="Author"/>
        <w:ind w:left="720"/>
        <w:rPr>
          <w:rFonts w:ascii="Arial" w:hAnsi="Arial" w:cs="Arial"/>
          <w:sz w:val="22"/>
          <w:szCs w:val="22"/>
        </w:rPr>
      </w:pPr>
      <w:r w:rsidRPr="00B63F57">
        <w:rPr>
          <w:rFonts w:ascii="Arial" w:hAnsi="Arial" w:cs="Arial"/>
          <w:sz w:val="22"/>
          <w:szCs w:val="22"/>
        </w:rPr>
        <w:t>Daniel Karp (z5338909)</w:t>
      </w:r>
    </w:p>
    <w:p w14:paraId="747C2E79" w14:textId="63B4483D" w:rsidR="00B63F57" w:rsidRPr="00B63F57" w:rsidRDefault="00B63F57" w:rsidP="00B63F57">
      <w:pPr>
        <w:pStyle w:val="Author"/>
        <w:ind w:left="720"/>
        <w:rPr>
          <w:rFonts w:ascii="Arial" w:hAnsi="Arial" w:cs="Arial"/>
        </w:rPr>
      </w:pPr>
      <w:r w:rsidRPr="00B63F57">
        <w:rPr>
          <w:rFonts w:ascii="Arial" w:hAnsi="Arial" w:cs="Arial"/>
          <w:sz w:val="22"/>
          <w:szCs w:val="22"/>
        </w:rPr>
        <w:t>13/03/2023</w:t>
      </w:r>
    </w:p>
    <w:p w14:paraId="16442A6C" w14:textId="77777777" w:rsidR="00B63F57" w:rsidRPr="00B63F57" w:rsidRDefault="00B63F57" w:rsidP="00B63F57">
      <w:pPr>
        <w:pStyle w:val="BodyText"/>
      </w:pPr>
    </w:p>
    <w:bookmarkStart w:id="0" w:name="introduction-and-motivation" w:displacedByCustomXml="next"/>
    <w:sdt>
      <w:sdtPr>
        <w:rPr>
          <w:rFonts w:asciiTheme="minorHAnsi" w:eastAsiaTheme="minorHAnsi" w:hAnsiTheme="minorHAnsi" w:cstheme="minorBidi"/>
          <w:color w:val="auto"/>
          <w:sz w:val="24"/>
          <w:szCs w:val="24"/>
        </w:rPr>
        <w:id w:val="-1667550182"/>
        <w:docPartObj>
          <w:docPartGallery w:val="Table of Contents"/>
          <w:docPartUnique/>
        </w:docPartObj>
      </w:sdtPr>
      <w:sdtEndPr>
        <w:rPr>
          <w:b/>
          <w:bCs/>
          <w:noProof/>
        </w:rPr>
      </w:sdtEndPr>
      <w:sdtContent>
        <w:p w14:paraId="3FB6D272" w14:textId="69B67404" w:rsidR="00B63F57" w:rsidRDefault="00246A16" w:rsidP="00246A16">
          <w:pPr>
            <w:pStyle w:val="TOCHeading"/>
            <w:rPr>
              <w:rFonts w:ascii="Arial" w:hAnsi="Arial" w:cs="Arial"/>
              <w:b/>
              <w:bCs/>
              <w:sz w:val="24"/>
              <w:szCs w:val="24"/>
            </w:rPr>
          </w:pPr>
          <w:r>
            <w:rPr>
              <w:rFonts w:ascii="Arial" w:hAnsi="Arial" w:cs="Arial"/>
              <w:b/>
              <w:bCs/>
              <w:sz w:val="24"/>
              <w:szCs w:val="24"/>
            </w:rPr>
            <w:t>Table of C</w:t>
          </w:r>
          <w:r w:rsidR="00B63F57" w:rsidRPr="00B63F57">
            <w:rPr>
              <w:rFonts w:ascii="Arial" w:hAnsi="Arial" w:cs="Arial"/>
              <w:b/>
              <w:bCs/>
              <w:sz w:val="24"/>
              <w:szCs w:val="24"/>
            </w:rPr>
            <w:t>ontents</w:t>
          </w:r>
        </w:p>
        <w:p w14:paraId="178DA7B4" w14:textId="77777777" w:rsidR="00246A16" w:rsidRPr="00336E77" w:rsidRDefault="00246A16" w:rsidP="00246A16">
          <w:pPr>
            <w:pStyle w:val="BodyText"/>
            <w:rPr>
              <w:rFonts w:ascii="Arial" w:hAnsi="Arial" w:cs="Arial"/>
              <w:sz w:val="2"/>
              <w:szCs w:val="2"/>
            </w:rPr>
          </w:pPr>
        </w:p>
        <w:p w14:paraId="2EB0C52A" w14:textId="2C088A5F" w:rsidR="00336E77" w:rsidRPr="00336E77" w:rsidRDefault="00B63F57" w:rsidP="00336E77">
          <w:pPr>
            <w:pStyle w:val="TOC1"/>
            <w:rPr>
              <w:rFonts w:eastAsiaTheme="minorEastAsia"/>
            </w:rPr>
          </w:pPr>
          <w:r w:rsidRPr="00336E77">
            <w:fldChar w:fldCharType="begin"/>
          </w:r>
          <w:r w:rsidRPr="00336E77">
            <w:instrText xml:space="preserve"> TOC \o "1-3" \h \z \u </w:instrText>
          </w:r>
          <w:r w:rsidRPr="00336E77">
            <w:fldChar w:fldCharType="separate"/>
          </w:r>
          <w:hyperlink w:anchor="_Toc129636159" w:history="1">
            <w:r w:rsidR="00336E77" w:rsidRPr="00336E77">
              <w:rPr>
                <w:rStyle w:val="Hyperlink"/>
              </w:rPr>
              <w:t>0.1</w:t>
            </w:r>
            <w:r w:rsidR="00336E77" w:rsidRPr="00336E77">
              <w:rPr>
                <w:rFonts w:eastAsiaTheme="minorEastAsia"/>
              </w:rPr>
              <w:tab/>
            </w:r>
            <w:r w:rsidR="00336E77" w:rsidRPr="00336E77">
              <w:rPr>
                <w:rStyle w:val="Hyperlink"/>
              </w:rPr>
              <w:t>Introduction and Motivation</w:t>
            </w:r>
            <w:r w:rsidR="00336E77" w:rsidRPr="00336E77">
              <w:rPr>
                <w:webHidden/>
              </w:rPr>
              <w:tab/>
            </w:r>
            <w:r w:rsidR="00336E77" w:rsidRPr="00336E77">
              <w:rPr>
                <w:webHidden/>
              </w:rPr>
              <w:fldChar w:fldCharType="begin"/>
            </w:r>
            <w:r w:rsidR="00336E77" w:rsidRPr="00336E77">
              <w:rPr>
                <w:webHidden/>
              </w:rPr>
              <w:instrText xml:space="preserve"> PAGEREF _Toc129636159 \h </w:instrText>
            </w:r>
            <w:r w:rsidR="00336E77" w:rsidRPr="00336E77">
              <w:rPr>
                <w:webHidden/>
              </w:rPr>
            </w:r>
            <w:r w:rsidR="00336E77" w:rsidRPr="00336E77">
              <w:rPr>
                <w:webHidden/>
              </w:rPr>
              <w:fldChar w:fldCharType="separate"/>
            </w:r>
            <w:r w:rsidR="002C0B9B">
              <w:rPr>
                <w:webHidden/>
              </w:rPr>
              <w:t>2</w:t>
            </w:r>
            <w:r w:rsidR="00336E77" w:rsidRPr="00336E77">
              <w:rPr>
                <w:webHidden/>
              </w:rPr>
              <w:fldChar w:fldCharType="end"/>
            </w:r>
          </w:hyperlink>
        </w:p>
        <w:p w14:paraId="4E88A46A" w14:textId="0DAD4FCA" w:rsidR="00336E77" w:rsidRPr="00336E77" w:rsidRDefault="00000000" w:rsidP="00336E77">
          <w:pPr>
            <w:pStyle w:val="TOC1"/>
            <w:rPr>
              <w:rFonts w:eastAsiaTheme="minorEastAsia"/>
            </w:rPr>
          </w:pPr>
          <w:hyperlink w:anchor="_Toc129636160" w:history="1">
            <w:r w:rsidR="00336E77" w:rsidRPr="00336E77">
              <w:rPr>
                <w:rStyle w:val="Hyperlink"/>
              </w:rPr>
              <w:t>0.2</w:t>
            </w:r>
            <w:r w:rsidR="00336E77" w:rsidRPr="00336E77">
              <w:rPr>
                <w:rFonts w:eastAsiaTheme="minorEastAsia"/>
              </w:rPr>
              <w:tab/>
            </w:r>
            <w:r w:rsidR="00336E77" w:rsidRPr="00336E77">
              <w:rPr>
                <w:rStyle w:val="Hyperlink"/>
              </w:rPr>
              <w:t>Brief Literature Review</w:t>
            </w:r>
            <w:r w:rsidR="00336E77" w:rsidRPr="00336E77">
              <w:rPr>
                <w:webHidden/>
              </w:rPr>
              <w:tab/>
            </w:r>
            <w:r w:rsidR="00336E77" w:rsidRPr="00336E77">
              <w:rPr>
                <w:webHidden/>
              </w:rPr>
              <w:fldChar w:fldCharType="begin"/>
            </w:r>
            <w:r w:rsidR="00336E77" w:rsidRPr="00336E77">
              <w:rPr>
                <w:webHidden/>
              </w:rPr>
              <w:instrText xml:space="preserve"> PAGEREF _Toc129636160 \h </w:instrText>
            </w:r>
            <w:r w:rsidR="00336E77" w:rsidRPr="00336E77">
              <w:rPr>
                <w:webHidden/>
              </w:rPr>
            </w:r>
            <w:r w:rsidR="00336E77" w:rsidRPr="00336E77">
              <w:rPr>
                <w:webHidden/>
              </w:rPr>
              <w:fldChar w:fldCharType="separate"/>
            </w:r>
            <w:r w:rsidR="002C0B9B">
              <w:rPr>
                <w:webHidden/>
              </w:rPr>
              <w:t>2</w:t>
            </w:r>
            <w:r w:rsidR="00336E77" w:rsidRPr="00336E77">
              <w:rPr>
                <w:webHidden/>
              </w:rPr>
              <w:fldChar w:fldCharType="end"/>
            </w:r>
          </w:hyperlink>
        </w:p>
        <w:p w14:paraId="6B184D46" w14:textId="7BBDCB91" w:rsidR="00336E77" w:rsidRPr="00336E77" w:rsidRDefault="00000000" w:rsidP="00336E77">
          <w:pPr>
            <w:pStyle w:val="TOC1"/>
            <w:rPr>
              <w:rFonts w:eastAsiaTheme="minorEastAsia"/>
            </w:rPr>
          </w:pPr>
          <w:hyperlink w:anchor="_Toc129636161" w:history="1">
            <w:r w:rsidR="00336E77" w:rsidRPr="00336E77">
              <w:rPr>
                <w:rStyle w:val="Hyperlink"/>
              </w:rPr>
              <w:t>0.3</w:t>
            </w:r>
            <w:r w:rsidR="00336E77" w:rsidRPr="00336E77">
              <w:rPr>
                <w:rFonts w:eastAsiaTheme="minorEastAsia"/>
              </w:rPr>
              <w:tab/>
            </w:r>
            <w:r w:rsidR="00336E77" w:rsidRPr="00336E77">
              <w:rPr>
                <w:rStyle w:val="Hyperlink"/>
              </w:rPr>
              <w:t>Methods, Software and Data Description</w:t>
            </w:r>
            <w:r w:rsidR="00336E77" w:rsidRPr="00336E77">
              <w:rPr>
                <w:webHidden/>
              </w:rPr>
              <w:tab/>
            </w:r>
            <w:r w:rsidR="00336E77" w:rsidRPr="00336E77">
              <w:rPr>
                <w:webHidden/>
              </w:rPr>
              <w:fldChar w:fldCharType="begin"/>
            </w:r>
            <w:r w:rsidR="00336E77" w:rsidRPr="00336E77">
              <w:rPr>
                <w:webHidden/>
              </w:rPr>
              <w:instrText xml:space="preserve"> PAGEREF _Toc129636161 \h </w:instrText>
            </w:r>
            <w:r w:rsidR="00336E77" w:rsidRPr="00336E77">
              <w:rPr>
                <w:webHidden/>
              </w:rPr>
            </w:r>
            <w:r w:rsidR="00336E77" w:rsidRPr="00336E77">
              <w:rPr>
                <w:webHidden/>
              </w:rPr>
              <w:fldChar w:fldCharType="separate"/>
            </w:r>
            <w:r w:rsidR="002C0B9B">
              <w:rPr>
                <w:webHidden/>
              </w:rPr>
              <w:t>3</w:t>
            </w:r>
            <w:r w:rsidR="00336E77" w:rsidRPr="00336E77">
              <w:rPr>
                <w:webHidden/>
              </w:rPr>
              <w:fldChar w:fldCharType="end"/>
            </w:r>
          </w:hyperlink>
        </w:p>
        <w:p w14:paraId="1E595D4F" w14:textId="572F4262" w:rsidR="00336E77" w:rsidRPr="00336E77" w:rsidRDefault="00000000">
          <w:pPr>
            <w:pStyle w:val="TOC2"/>
            <w:tabs>
              <w:tab w:val="right" w:leader="dot" w:pos="10070"/>
            </w:tabs>
            <w:rPr>
              <w:rFonts w:ascii="Arial" w:eastAsiaTheme="minorEastAsia" w:hAnsi="Arial" w:cs="Arial"/>
              <w:noProof/>
              <w:sz w:val="22"/>
              <w:szCs w:val="22"/>
            </w:rPr>
          </w:pPr>
          <w:hyperlink w:anchor="_Toc129636162" w:history="1">
            <w:r w:rsidR="00336E77" w:rsidRPr="00336E77">
              <w:rPr>
                <w:rStyle w:val="Hyperlink"/>
                <w:rFonts w:ascii="Arial" w:hAnsi="Arial" w:cs="Arial"/>
                <w:noProof/>
                <w:sz w:val="22"/>
                <w:szCs w:val="22"/>
              </w:rPr>
              <w:t>Methods</w:t>
            </w:r>
            <w:r w:rsidR="00336E77" w:rsidRPr="00336E77">
              <w:rPr>
                <w:rFonts w:ascii="Arial" w:hAnsi="Arial" w:cs="Arial"/>
                <w:noProof/>
                <w:webHidden/>
                <w:sz w:val="22"/>
                <w:szCs w:val="22"/>
              </w:rPr>
              <w:tab/>
            </w:r>
            <w:r w:rsidR="00336E77" w:rsidRPr="00336E77">
              <w:rPr>
                <w:rFonts w:ascii="Arial" w:hAnsi="Arial" w:cs="Arial"/>
                <w:noProof/>
                <w:webHidden/>
                <w:sz w:val="22"/>
                <w:szCs w:val="22"/>
              </w:rPr>
              <w:fldChar w:fldCharType="begin"/>
            </w:r>
            <w:r w:rsidR="00336E77" w:rsidRPr="00336E77">
              <w:rPr>
                <w:rFonts w:ascii="Arial" w:hAnsi="Arial" w:cs="Arial"/>
                <w:noProof/>
                <w:webHidden/>
                <w:sz w:val="22"/>
                <w:szCs w:val="22"/>
              </w:rPr>
              <w:instrText xml:space="preserve"> PAGEREF _Toc129636162 \h </w:instrText>
            </w:r>
            <w:r w:rsidR="00336E77" w:rsidRPr="00336E77">
              <w:rPr>
                <w:rFonts w:ascii="Arial" w:hAnsi="Arial" w:cs="Arial"/>
                <w:noProof/>
                <w:webHidden/>
                <w:sz w:val="22"/>
                <w:szCs w:val="22"/>
              </w:rPr>
            </w:r>
            <w:r w:rsidR="00336E77" w:rsidRPr="00336E77">
              <w:rPr>
                <w:rFonts w:ascii="Arial" w:hAnsi="Arial" w:cs="Arial"/>
                <w:noProof/>
                <w:webHidden/>
                <w:sz w:val="22"/>
                <w:szCs w:val="22"/>
              </w:rPr>
              <w:fldChar w:fldCharType="separate"/>
            </w:r>
            <w:r w:rsidR="002C0B9B">
              <w:rPr>
                <w:rFonts w:ascii="Arial" w:hAnsi="Arial" w:cs="Arial"/>
                <w:noProof/>
                <w:webHidden/>
                <w:sz w:val="22"/>
                <w:szCs w:val="22"/>
              </w:rPr>
              <w:t>3</w:t>
            </w:r>
            <w:r w:rsidR="00336E77" w:rsidRPr="00336E77">
              <w:rPr>
                <w:rFonts w:ascii="Arial" w:hAnsi="Arial" w:cs="Arial"/>
                <w:noProof/>
                <w:webHidden/>
                <w:sz w:val="22"/>
                <w:szCs w:val="22"/>
              </w:rPr>
              <w:fldChar w:fldCharType="end"/>
            </w:r>
          </w:hyperlink>
        </w:p>
        <w:p w14:paraId="655D624F" w14:textId="20E7709D" w:rsidR="00336E77" w:rsidRPr="00336E77" w:rsidRDefault="00000000">
          <w:pPr>
            <w:pStyle w:val="TOC2"/>
            <w:tabs>
              <w:tab w:val="right" w:leader="dot" w:pos="10070"/>
            </w:tabs>
            <w:rPr>
              <w:rFonts w:ascii="Arial" w:eastAsiaTheme="minorEastAsia" w:hAnsi="Arial" w:cs="Arial"/>
              <w:noProof/>
              <w:sz w:val="22"/>
              <w:szCs w:val="22"/>
            </w:rPr>
          </w:pPr>
          <w:hyperlink w:anchor="_Toc129636163" w:history="1">
            <w:r w:rsidR="00336E77" w:rsidRPr="00336E77">
              <w:rPr>
                <w:rStyle w:val="Hyperlink"/>
                <w:rFonts w:ascii="Arial" w:hAnsi="Arial" w:cs="Arial"/>
                <w:noProof/>
                <w:sz w:val="22"/>
                <w:szCs w:val="22"/>
              </w:rPr>
              <w:t>Software</w:t>
            </w:r>
            <w:r w:rsidR="00336E77" w:rsidRPr="00336E77">
              <w:rPr>
                <w:rFonts w:ascii="Arial" w:hAnsi="Arial" w:cs="Arial"/>
                <w:noProof/>
                <w:webHidden/>
                <w:sz w:val="22"/>
                <w:szCs w:val="22"/>
              </w:rPr>
              <w:tab/>
            </w:r>
            <w:r w:rsidR="00336E77" w:rsidRPr="00336E77">
              <w:rPr>
                <w:rFonts w:ascii="Arial" w:hAnsi="Arial" w:cs="Arial"/>
                <w:noProof/>
                <w:webHidden/>
                <w:sz w:val="22"/>
                <w:szCs w:val="22"/>
              </w:rPr>
              <w:fldChar w:fldCharType="begin"/>
            </w:r>
            <w:r w:rsidR="00336E77" w:rsidRPr="00336E77">
              <w:rPr>
                <w:rFonts w:ascii="Arial" w:hAnsi="Arial" w:cs="Arial"/>
                <w:noProof/>
                <w:webHidden/>
                <w:sz w:val="22"/>
                <w:szCs w:val="22"/>
              </w:rPr>
              <w:instrText xml:space="preserve"> PAGEREF _Toc129636163 \h </w:instrText>
            </w:r>
            <w:r w:rsidR="00336E77" w:rsidRPr="00336E77">
              <w:rPr>
                <w:rFonts w:ascii="Arial" w:hAnsi="Arial" w:cs="Arial"/>
                <w:noProof/>
                <w:webHidden/>
                <w:sz w:val="22"/>
                <w:szCs w:val="22"/>
              </w:rPr>
            </w:r>
            <w:r w:rsidR="00336E77" w:rsidRPr="00336E77">
              <w:rPr>
                <w:rFonts w:ascii="Arial" w:hAnsi="Arial" w:cs="Arial"/>
                <w:noProof/>
                <w:webHidden/>
                <w:sz w:val="22"/>
                <w:szCs w:val="22"/>
              </w:rPr>
              <w:fldChar w:fldCharType="separate"/>
            </w:r>
            <w:r w:rsidR="002C0B9B">
              <w:rPr>
                <w:rFonts w:ascii="Arial" w:hAnsi="Arial" w:cs="Arial"/>
                <w:noProof/>
                <w:webHidden/>
                <w:sz w:val="22"/>
                <w:szCs w:val="22"/>
              </w:rPr>
              <w:t>3</w:t>
            </w:r>
            <w:r w:rsidR="00336E77" w:rsidRPr="00336E77">
              <w:rPr>
                <w:rFonts w:ascii="Arial" w:hAnsi="Arial" w:cs="Arial"/>
                <w:noProof/>
                <w:webHidden/>
                <w:sz w:val="22"/>
                <w:szCs w:val="22"/>
              </w:rPr>
              <w:fldChar w:fldCharType="end"/>
            </w:r>
          </w:hyperlink>
        </w:p>
        <w:p w14:paraId="4A915CE5" w14:textId="1BC24FF6" w:rsidR="00336E77" w:rsidRPr="00336E77" w:rsidRDefault="00000000">
          <w:pPr>
            <w:pStyle w:val="TOC2"/>
            <w:tabs>
              <w:tab w:val="right" w:leader="dot" w:pos="10070"/>
            </w:tabs>
            <w:rPr>
              <w:rFonts w:ascii="Arial" w:eastAsiaTheme="minorEastAsia" w:hAnsi="Arial" w:cs="Arial"/>
              <w:noProof/>
              <w:sz w:val="22"/>
              <w:szCs w:val="22"/>
            </w:rPr>
          </w:pPr>
          <w:hyperlink w:anchor="_Toc129636164" w:history="1">
            <w:r w:rsidR="00336E77" w:rsidRPr="00336E77">
              <w:rPr>
                <w:rStyle w:val="Hyperlink"/>
                <w:rFonts w:ascii="Arial" w:hAnsi="Arial" w:cs="Arial"/>
                <w:noProof/>
                <w:sz w:val="22"/>
                <w:szCs w:val="22"/>
              </w:rPr>
              <w:t>Data Description</w:t>
            </w:r>
            <w:r w:rsidR="00336E77" w:rsidRPr="00336E77">
              <w:rPr>
                <w:rFonts w:ascii="Arial" w:hAnsi="Arial" w:cs="Arial"/>
                <w:noProof/>
                <w:webHidden/>
                <w:sz w:val="22"/>
                <w:szCs w:val="22"/>
              </w:rPr>
              <w:tab/>
            </w:r>
            <w:r w:rsidR="00336E77" w:rsidRPr="00336E77">
              <w:rPr>
                <w:rFonts w:ascii="Arial" w:hAnsi="Arial" w:cs="Arial"/>
                <w:noProof/>
                <w:webHidden/>
                <w:sz w:val="22"/>
                <w:szCs w:val="22"/>
              </w:rPr>
              <w:fldChar w:fldCharType="begin"/>
            </w:r>
            <w:r w:rsidR="00336E77" w:rsidRPr="00336E77">
              <w:rPr>
                <w:rFonts w:ascii="Arial" w:hAnsi="Arial" w:cs="Arial"/>
                <w:noProof/>
                <w:webHidden/>
                <w:sz w:val="22"/>
                <w:szCs w:val="22"/>
              </w:rPr>
              <w:instrText xml:space="preserve"> PAGEREF _Toc129636164 \h </w:instrText>
            </w:r>
            <w:r w:rsidR="00336E77" w:rsidRPr="00336E77">
              <w:rPr>
                <w:rFonts w:ascii="Arial" w:hAnsi="Arial" w:cs="Arial"/>
                <w:noProof/>
                <w:webHidden/>
                <w:sz w:val="22"/>
                <w:szCs w:val="22"/>
              </w:rPr>
            </w:r>
            <w:r w:rsidR="00336E77" w:rsidRPr="00336E77">
              <w:rPr>
                <w:rFonts w:ascii="Arial" w:hAnsi="Arial" w:cs="Arial"/>
                <w:noProof/>
                <w:webHidden/>
                <w:sz w:val="22"/>
                <w:szCs w:val="22"/>
              </w:rPr>
              <w:fldChar w:fldCharType="separate"/>
            </w:r>
            <w:r w:rsidR="002C0B9B">
              <w:rPr>
                <w:rFonts w:ascii="Arial" w:hAnsi="Arial" w:cs="Arial"/>
                <w:noProof/>
                <w:webHidden/>
                <w:sz w:val="22"/>
                <w:szCs w:val="22"/>
              </w:rPr>
              <w:t>3</w:t>
            </w:r>
            <w:r w:rsidR="00336E77" w:rsidRPr="00336E77">
              <w:rPr>
                <w:rFonts w:ascii="Arial" w:hAnsi="Arial" w:cs="Arial"/>
                <w:noProof/>
                <w:webHidden/>
                <w:sz w:val="22"/>
                <w:szCs w:val="22"/>
              </w:rPr>
              <w:fldChar w:fldCharType="end"/>
            </w:r>
          </w:hyperlink>
        </w:p>
        <w:p w14:paraId="45A5A21F" w14:textId="0BCD007A" w:rsidR="00336E77" w:rsidRPr="00336E77" w:rsidRDefault="00000000" w:rsidP="00336E77">
          <w:pPr>
            <w:pStyle w:val="TOC1"/>
            <w:rPr>
              <w:rFonts w:eastAsiaTheme="minorEastAsia"/>
            </w:rPr>
          </w:pPr>
          <w:hyperlink w:anchor="_Toc129636165" w:history="1">
            <w:r w:rsidR="00336E77" w:rsidRPr="00336E77">
              <w:rPr>
                <w:rStyle w:val="Hyperlink"/>
              </w:rPr>
              <w:t>0.4</w:t>
            </w:r>
            <w:r w:rsidR="00336E77" w:rsidRPr="00336E77">
              <w:rPr>
                <w:rFonts w:eastAsiaTheme="minorEastAsia"/>
              </w:rPr>
              <w:tab/>
            </w:r>
            <w:r w:rsidR="00336E77" w:rsidRPr="00336E77">
              <w:rPr>
                <w:rStyle w:val="Hyperlink"/>
              </w:rPr>
              <w:t>Activities and Schedule</w:t>
            </w:r>
            <w:r w:rsidR="00336E77" w:rsidRPr="00336E77">
              <w:rPr>
                <w:webHidden/>
              </w:rPr>
              <w:tab/>
            </w:r>
            <w:r w:rsidR="00336E77" w:rsidRPr="00336E77">
              <w:rPr>
                <w:webHidden/>
              </w:rPr>
              <w:fldChar w:fldCharType="begin"/>
            </w:r>
            <w:r w:rsidR="00336E77" w:rsidRPr="00336E77">
              <w:rPr>
                <w:webHidden/>
              </w:rPr>
              <w:instrText xml:space="preserve"> PAGEREF _Toc129636165 \h </w:instrText>
            </w:r>
            <w:r w:rsidR="00336E77" w:rsidRPr="00336E77">
              <w:rPr>
                <w:webHidden/>
              </w:rPr>
            </w:r>
            <w:r w:rsidR="00336E77" w:rsidRPr="00336E77">
              <w:rPr>
                <w:webHidden/>
              </w:rPr>
              <w:fldChar w:fldCharType="separate"/>
            </w:r>
            <w:r w:rsidR="002C0B9B">
              <w:rPr>
                <w:webHidden/>
              </w:rPr>
              <w:t>4</w:t>
            </w:r>
            <w:r w:rsidR="00336E77" w:rsidRPr="00336E77">
              <w:rPr>
                <w:webHidden/>
              </w:rPr>
              <w:fldChar w:fldCharType="end"/>
            </w:r>
          </w:hyperlink>
        </w:p>
        <w:p w14:paraId="7E494C6F" w14:textId="2AE2FB73" w:rsidR="00336E77" w:rsidRPr="00336E77" w:rsidRDefault="00000000" w:rsidP="00336E77">
          <w:pPr>
            <w:pStyle w:val="TOC1"/>
            <w:rPr>
              <w:rFonts w:eastAsiaTheme="minorEastAsia"/>
            </w:rPr>
          </w:pPr>
          <w:hyperlink w:anchor="_Toc129636166" w:history="1">
            <w:r w:rsidR="00336E77" w:rsidRPr="00336E77">
              <w:rPr>
                <w:rStyle w:val="Hyperlink"/>
              </w:rPr>
              <w:t>References</w:t>
            </w:r>
            <w:r w:rsidR="00336E77" w:rsidRPr="00336E77">
              <w:rPr>
                <w:webHidden/>
              </w:rPr>
              <w:tab/>
            </w:r>
            <w:r w:rsidR="00336E77" w:rsidRPr="00336E77">
              <w:rPr>
                <w:webHidden/>
              </w:rPr>
              <w:fldChar w:fldCharType="begin"/>
            </w:r>
            <w:r w:rsidR="00336E77" w:rsidRPr="00336E77">
              <w:rPr>
                <w:webHidden/>
              </w:rPr>
              <w:instrText xml:space="preserve"> PAGEREF _Toc129636166 \h </w:instrText>
            </w:r>
            <w:r w:rsidR="00336E77" w:rsidRPr="00336E77">
              <w:rPr>
                <w:webHidden/>
              </w:rPr>
            </w:r>
            <w:r w:rsidR="00336E77" w:rsidRPr="00336E77">
              <w:rPr>
                <w:webHidden/>
              </w:rPr>
              <w:fldChar w:fldCharType="separate"/>
            </w:r>
            <w:r w:rsidR="002C0B9B">
              <w:rPr>
                <w:webHidden/>
              </w:rPr>
              <w:t>5</w:t>
            </w:r>
            <w:r w:rsidR="00336E77" w:rsidRPr="00336E77">
              <w:rPr>
                <w:webHidden/>
              </w:rPr>
              <w:fldChar w:fldCharType="end"/>
            </w:r>
          </w:hyperlink>
        </w:p>
        <w:p w14:paraId="5D0641F9" w14:textId="6C0788FF" w:rsidR="00336E77" w:rsidRPr="00336E77" w:rsidRDefault="00000000" w:rsidP="00336E77">
          <w:pPr>
            <w:pStyle w:val="TOC1"/>
            <w:rPr>
              <w:rFonts w:eastAsiaTheme="minorEastAsia"/>
            </w:rPr>
          </w:pPr>
          <w:hyperlink w:anchor="_Toc129636167" w:history="1">
            <w:r w:rsidR="00336E77" w:rsidRPr="00336E77">
              <w:rPr>
                <w:rStyle w:val="Hyperlink"/>
              </w:rPr>
              <w:t>Appendix A: Dataset Variables</w:t>
            </w:r>
            <w:r w:rsidR="00336E77" w:rsidRPr="00336E77">
              <w:rPr>
                <w:webHidden/>
              </w:rPr>
              <w:tab/>
            </w:r>
            <w:r w:rsidR="00336E77" w:rsidRPr="00336E77">
              <w:rPr>
                <w:webHidden/>
              </w:rPr>
              <w:fldChar w:fldCharType="begin"/>
            </w:r>
            <w:r w:rsidR="00336E77" w:rsidRPr="00336E77">
              <w:rPr>
                <w:webHidden/>
              </w:rPr>
              <w:instrText xml:space="preserve"> PAGEREF _Toc129636167 \h </w:instrText>
            </w:r>
            <w:r w:rsidR="00336E77" w:rsidRPr="00336E77">
              <w:rPr>
                <w:webHidden/>
              </w:rPr>
            </w:r>
            <w:r w:rsidR="00336E77" w:rsidRPr="00336E77">
              <w:rPr>
                <w:webHidden/>
              </w:rPr>
              <w:fldChar w:fldCharType="separate"/>
            </w:r>
            <w:r w:rsidR="002C0B9B">
              <w:rPr>
                <w:webHidden/>
              </w:rPr>
              <w:t>6</w:t>
            </w:r>
            <w:r w:rsidR="00336E77" w:rsidRPr="00336E77">
              <w:rPr>
                <w:webHidden/>
              </w:rPr>
              <w:fldChar w:fldCharType="end"/>
            </w:r>
          </w:hyperlink>
        </w:p>
        <w:p w14:paraId="541DCCD7" w14:textId="6EDE5E21" w:rsidR="00336E77" w:rsidRPr="00336E77" w:rsidRDefault="00000000" w:rsidP="00336E77">
          <w:pPr>
            <w:pStyle w:val="TOC1"/>
            <w:rPr>
              <w:rFonts w:eastAsiaTheme="minorEastAsia"/>
            </w:rPr>
          </w:pPr>
          <w:hyperlink w:anchor="_Toc129636168" w:history="1">
            <w:r w:rsidR="00336E77" w:rsidRPr="00336E77">
              <w:rPr>
                <w:rStyle w:val="Hyperlink"/>
              </w:rPr>
              <w:t>Appendix B: Activities and Schedule</w:t>
            </w:r>
            <w:r w:rsidR="00336E77" w:rsidRPr="00336E77">
              <w:rPr>
                <w:webHidden/>
              </w:rPr>
              <w:tab/>
            </w:r>
            <w:r w:rsidR="00336E77" w:rsidRPr="00336E77">
              <w:rPr>
                <w:webHidden/>
              </w:rPr>
              <w:fldChar w:fldCharType="begin"/>
            </w:r>
            <w:r w:rsidR="00336E77" w:rsidRPr="00336E77">
              <w:rPr>
                <w:webHidden/>
              </w:rPr>
              <w:instrText xml:space="preserve"> PAGEREF _Toc129636168 \h </w:instrText>
            </w:r>
            <w:r w:rsidR="00336E77" w:rsidRPr="00336E77">
              <w:rPr>
                <w:webHidden/>
              </w:rPr>
            </w:r>
            <w:r w:rsidR="00336E77" w:rsidRPr="00336E77">
              <w:rPr>
                <w:webHidden/>
              </w:rPr>
              <w:fldChar w:fldCharType="separate"/>
            </w:r>
            <w:r w:rsidR="002C0B9B">
              <w:rPr>
                <w:webHidden/>
              </w:rPr>
              <w:t>7</w:t>
            </w:r>
            <w:r w:rsidR="00336E77" w:rsidRPr="00336E77">
              <w:rPr>
                <w:webHidden/>
              </w:rPr>
              <w:fldChar w:fldCharType="end"/>
            </w:r>
          </w:hyperlink>
        </w:p>
        <w:p w14:paraId="65069DE9" w14:textId="164836B7" w:rsidR="00B63F57" w:rsidRDefault="00B63F57">
          <w:r w:rsidRPr="00336E77">
            <w:rPr>
              <w:rFonts w:ascii="Arial" w:hAnsi="Arial" w:cs="Arial"/>
              <w:b/>
              <w:bCs/>
              <w:noProof/>
              <w:sz w:val="22"/>
              <w:szCs w:val="22"/>
            </w:rPr>
            <w:fldChar w:fldCharType="end"/>
          </w:r>
        </w:p>
      </w:sdtContent>
    </w:sdt>
    <w:p w14:paraId="50B0C312" w14:textId="77777777" w:rsidR="00B63F57" w:rsidRDefault="00B63F57">
      <w:pPr>
        <w:rPr>
          <w:rStyle w:val="SectionNumber"/>
          <w:rFonts w:asciiTheme="majorHAnsi" w:eastAsiaTheme="majorEastAsia" w:hAnsiTheme="majorHAnsi" w:cstheme="majorBidi"/>
          <w:b/>
          <w:bCs/>
          <w:color w:val="4F81BD" w:themeColor="accent1"/>
          <w:sz w:val="28"/>
          <w:szCs w:val="28"/>
        </w:rPr>
      </w:pPr>
      <w:r>
        <w:rPr>
          <w:rStyle w:val="SectionNumber"/>
        </w:rPr>
        <w:br w:type="page"/>
      </w:r>
    </w:p>
    <w:p w14:paraId="353F3549" w14:textId="0C5F13CB" w:rsidR="002F43EE" w:rsidRPr="00336E77" w:rsidRDefault="00000000" w:rsidP="00317442">
      <w:pPr>
        <w:pStyle w:val="Heading1"/>
        <w:jc w:val="both"/>
        <w:rPr>
          <w:rFonts w:ascii="Arial" w:hAnsi="Arial" w:cs="Arial"/>
          <w:sz w:val="24"/>
          <w:szCs w:val="24"/>
        </w:rPr>
      </w:pPr>
      <w:bookmarkStart w:id="1" w:name="_Toc129636159"/>
      <w:r w:rsidRPr="00336E77">
        <w:rPr>
          <w:rStyle w:val="SectionNumber"/>
          <w:rFonts w:ascii="Arial" w:hAnsi="Arial" w:cs="Arial"/>
          <w:sz w:val="24"/>
          <w:szCs w:val="24"/>
        </w:rPr>
        <w:lastRenderedPageBreak/>
        <w:t>0.1</w:t>
      </w:r>
      <w:r w:rsidRPr="00336E77">
        <w:rPr>
          <w:rFonts w:ascii="Arial" w:hAnsi="Arial" w:cs="Arial"/>
          <w:sz w:val="24"/>
          <w:szCs w:val="24"/>
        </w:rPr>
        <w:tab/>
        <w:t>Introduction and Motivation</w:t>
      </w:r>
      <w:bookmarkEnd w:id="1"/>
    </w:p>
    <w:p w14:paraId="650C08D3" w14:textId="205F181E" w:rsidR="00B63F57" w:rsidRPr="00DF5931" w:rsidRDefault="00B63F57" w:rsidP="00317442">
      <w:pPr>
        <w:pStyle w:val="Compact"/>
        <w:jc w:val="both"/>
        <w:rPr>
          <w:rFonts w:ascii="Arial" w:hAnsi="Arial" w:cs="Arial"/>
          <w:sz w:val="22"/>
          <w:szCs w:val="22"/>
        </w:rPr>
      </w:pPr>
      <w:r w:rsidRPr="00DF5931">
        <w:rPr>
          <w:rFonts w:ascii="Arial" w:hAnsi="Arial" w:cs="Arial"/>
          <w:sz w:val="22"/>
          <w:szCs w:val="22"/>
        </w:rPr>
        <w:t>Forecasting electricity demand in the short to medium term has been explored over the past few decades, with the majority of studies comparing the accuracy of different individual and ensemble model types. Although it has been shown that adding in weather and price data can improve the forecasts, it doesn’t seem that any studies have shown to what extent each type of data has contributed to the model outcomes. By understanding the contribution of each feature type to the accuracy in the demand forecast predictions, we will be able to optimise the models and rationalise data collection. This will in turn mean only the required resources will be sought which may deliver ongoing savings in data collection and development effort and data storage.</w:t>
      </w:r>
    </w:p>
    <w:p w14:paraId="7B2CFCA8" w14:textId="77777777" w:rsidR="00DF5931" w:rsidRPr="00DF5931" w:rsidRDefault="00DF5931" w:rsidP="00317442">
      <w:pPr>
        <w:pStyle w:val="Compact"/>
        <w:jc w:val="both"/>
        <w:rPr>
          <w:rFonts w:ascii="Arial" w:hAnsi="Arial" w:cs="Arial"/>
          <w:sz w:val="22"/>
          <w:szCs w:val="22"/>
        </w:rPr>
      </w:pPr>
    </w:p>
    <w:p w14:paraId="447FF2CC" w14:textId="07E5AE00" w:rsidR="00B63F57" w:rsidRPr="00DF5931" w:rsidRDefault="00B63F57" w:rsidP="00317442">
      <w:pPr>
        <w:pStyle w:val="Compact"/>
        <w:jc w:val="both"/>
        <w:rPr>
          <w:rFonts w:ascii="Arial" w:hAnsi="Arial" w:cs="Arial"/>
          <w:sz w:val="22"/>
          <w:szCs w:val="22"/>
        </w:rPr>
      </w:pPr>
      <w:r w:rsidRPr="00DF5931">
        <w:rPr>
          <w:rFonts w:ascii="Arial" w:hAnsi="Arial" w:cs="Arial"/>
          <w:sz w:val="22"/>
          <w:szCs w:val="22"/>
        </w:rPr>
        <w:t>With the motivation to optimise data collection, model code development and data storage whilst still delivering an accurate demand forecast solution, we have decided to explore what optimal combination of weather and pricing data will result in the most accurate electricity demand forecasts.</w:t>
      </w:r>
    </w:p>
    <w:p w14:paraId="1150D7F2" w14:textId="77777777" w:rsidR="00DF5931" w:rsidRPr="00DF5931" w:rsidRDefault="00DF5931" w:rsidP="00317442">
      <w:pPr>
        <w:pStyle w:val="Compact"/>
        <w:jc w:val="both"/>
        <w:rPr>
          <w:rFonts w:ascii="Arial" w:hAnsi="Arial" w:cs="Arial"/>
          <w:sz w:val="22"/>
          <w:szCs w:val="22"/>
        </w:rPr>
      </w:pPr>
    </w:p>
    <w:p w14:paraId="7CEA2C32" w14:textId="0CD56FCE" w:rsidR="002F43EE" w:rsidRPr="00DF5931" w:rsidRDefault="00B63F57" w:rsidP="00317442">
      <w:pPr>
        <w:pStyle w:val="Compact"/>
        <w:jc w:val="both"/>
        <w:rPr>
          <w:rFonts w:ascii="Arial" w:hAnsi="Arial" w:cs="Arial"/>
          <w:sz w:val="22"/>
          <w:szCs w:val="22"/>
        </w:rPr>
      </w:pPr>
      <w:r w:rsidRPr="00DF5931">
        <w:rPr>
          <w:rFonts w:ascii="Arial" w:hAnsi="Arial" w:cs="Arial"/>
          <w:sz w:val="22"/>
          <w:szCs w:val="22"/>
        </w:rPr>
        <w:t>Our proposed solution is to develop an ensemble model utilising a combination of 3 of the most accurately reported unitary demand models from the literature to forecast electricity demand. This will be achieved using different combinations of weather and pricing data such that the effect of relying on each becomes evident. Any synergistic effects will also be noted.</w:t>
      </w:r>
    </w:p>
    <w:p w14:paraId="3EAE7B6A" w14:textId="77777777" w:rsidR="002F43EE" w:rsidRPr="00336E77" w:rsidRDefault="00000000" w:rsidP="00317442">
      <w:pPr>
        <w:pStyle w:val="Heading1"/>
        <w:jc w:val="both"/>
        <w:rPr>
          <w:rFonts w:ascii="Arial" w:hAnsi="Arial" w:cs="Arial"/>
          <w:sz w:val="24"/>
          <w:szCs w:val="24"/>
        </w:rPr>
      </w:pPr>
      <w:bookmarkStart w:id="2" w:name="_Toc129636160"/>
      <w:bookmarkStart w:id="3" w:name="brief-literature-review"/>
      <w:bookmarkEnd w:id="0"/>
      <w:r w:rsidRPr="00336E77">
        <w:rPr>
          <w:rStyle w:val="SectionNumber"/>
          <w:rFonts w:ascii="Arial" w:hAnsi="Arial" w:cs="Arial"/>
          <w:sz w:val="24"/>
          <w:szCs w:val="24"/>
        </w:rPr>
        <w:t>0.2</w:t>
      </w:r>
      <w:r w:rsidRPr="00336E77">
        <w:rPr>
          <w:rFonts w:ascii="Arial" w:hAnsi="Arial" w:cs="Arial"/>
          <w:sz w:val="24"/>
          <w:szCs w:val="24"/>
        </w:rPr>
        <w:tab/>
        <w:t>Brief Literature Review</w:t>
      </w:r>
      <w:bookmarkEnd w:id="2"/>
    </w:p>
    <w:p w14:paraId="4CB152EF" w14:textId="77777777"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Electricity demand forecasting is utilised by both the electricity generation industry for capacity planning, and governments to inform energy policy. It has been discussed in the literature for at least the last 35 years with the focus changing from low-accuracy single method machine learning models to highly sophisticated multi-model ensemble approaches.</w:t>
      </w:r>
    </w:p>
    <w:p w14:paraId="49C78AB1" w14:textId="77777777" w:rsidR="00B63F57" w:rsidRPr="00B63F57" w:rsidRDefault="00B63F57" w:rsidP="00317442">
      <w:pPr>
        <w:pStyle w:val="Compact"/>
        <w:jc w:val="both"/>
        <w:rPr>
          <w:rFonts w:ascii="Arial" w:hAnsi="Arial" w:cs="Arial"/>
          <w:sz w:val="22"/>
          <w:szCs w:val="22"/>
        </w:rPr>
      </w:pPr>
    </w:p>
    <w:p w14:paraId="06444436" w14:textId="022EFCC6"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The current report concentrates on the impact of incorporating energy prices and weather forecast data on the accuracy of electricity demand forecasting. It draws on the early work of Tribble (2003) that found a strong relationship between ambient temperature and electricity demand, as well as other later contributors to the field such as Matsumoto and Misao Endo (2021) and Sgarlato &amp; Ziel (2022) who rely on a variety of weather data - not just temperature, and Fatema, Kong &amp; Gengfa (2021) who uses price data for demand forecasting.</w:t>
      </w:r>
    </w:p>
    <w:p w14:paraId="5FA3EDF4" w14:textId="77777777" w:rsidR="00B63F57" w:rsidRPr="00B63F57" w:rsidRDefault="00B63F57" w:rsidP="00317442">
      <w:pPr>
        <w:pStyle w:val="Compact"/>
        <w:jc w:val="both"/>
        <w:rPr>
          <w:rFonts w:ascii="Arial" w:hAnsi="Arial" w:cs="Arial"/>
          <w:sz w:val="22"/>
          <w:szCs w:val="22"/>
        </w:rPr>
      </w:pPr>
    </w:p>
    <w:p w14:paraId="131249FA" w14:textId="2CD7913E"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We also used a selection of non-academic publications by the JWA (2023) and the US Department of Energy (2022) to better inform our understanding of the field.</w:t>
      </w:r>
    </w:p>
    <w:p w14:paraId="29ABED96" w14:textId="77777777" w:rsidR="00B63F57" w:rsidRPr="00B63F57" w:rsidRDefault="00B63F57" w:rsidP="00317442">
      <w:pPr>
        <w:pStyle w:val="Compact"/>
        <w:jc w:val="both"/>
        <w:rPr>
          <w:rFonts w:ascii="Arial" w:hAnsi="Arial" w:cs="Arial"/>
          <w:sz w:val="22"/>
          <w:szCs w:val="22"/>
        </w:rPr>
      </w:pPr>
    </w:p>
    <w:p w14:paraId="5D3E3A42" w14:textId="2AC550F0"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There is a difference in the literature between short-term and long-term electricity demand forecasting, with the former being studied by Vilar, Cao &amp; Aneiros (2012) who used non-parametric regression techniques to forecast next-day electricity demand, and the latter being studied by Sgarlato &amp; Ziel (2022) and the US Department of Energy (Cox, de Silva, Jorgenson, &amp; O’Neill, 2021), providing multiple day demand forecasts. These studies all incorporated the use of temperature and/or demand prices into their models.</w:t>
      </w:r>
    </w:p>
    <w:p w14:paraId="6EBEC899" w14:textId="77777777" w:rsidR="00B63F57" w:rsidRPr="00B63F57" w:rsidRDefault="00B63F57" w:rsidP="00317442">
      <w:pPr>
        <w:pStyle w:val="Compact"/>
        <w:jc w:val="both"/>
        <w:rPr>
          <w:rFonts w:ascii="Arial" w:hAnsi="Arial" w:cs="Arial"/>
          <w:sz w:val="22"/>
          <w:szCs w:val="22"/>
        </w:rPr>
      </w:pPr>
    </w:p>
    <w:p w14:paraId="18DC38FD" w14:textId="77777777"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Changes in electricity demand based on fluctuations in temperature and other weather phenomena have also been noted across the globe with studies by Zhang &amp; Liao (2019) in China, Cassarino, Sharp, and Barrett (2018) in Europe and Manderson &amp; Considine (2021) in the UK, though not all of these studies also incorporated electricity price as the independent variable. </w:t>
      </w:r>
    </w:p>
    <w:p w14:paraId="6393970C" w14:textId="77777777" w:rsidR="00B63F57" w:rsidRPr="00B63F57" w:rsidRDefault="00B63F57" w:rsidP="00317442">
      <w:pPr>
        <w:pStyle w:val="Compact"/>
        <w:jc w:val="both"/>
        <w:rPr>
          <w:rFonts w:ascii="Arial" w:hAnsi="Arial" w:cs="Arial"/>
          <w:sz w:val="22"/>
          <w:szCs w:val="22"/>
        </w:rPr>
      </w:pPr>
    </w:p>
    <w:p w14:paraId="2D020F75" w14:textId="5382FF93"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lastRenderedPageBreak/>
        <w:t xml:space="preserve">The individual impact on the accuracy of the models when utilising variations of weather and pricing data is not readily seen in the literature. The current report aims to address this gap. </w:t>
      </w:r>
    </w:p>
    <w:p w14:paraId="4F638E03" w14:textId="77777777" w:rsidR="00B63F57" w:rsidRPr="00B63F57" w:rsidRDefault="00B63F57" w:rsidP="00317442">
      <w:pPr>
        <w:pStyle w:val="Compact"/>
        <w:jc w:val="both"/>
        <w:rPr>
          <w:rFonts w:ascii="Arial" w:hAnsi="Arial" w:cs="Arial"/>
          <w:sz w:val="22"/>
          <w:szCs w:val="22"/>
        </w:rPr>
      </w:pPr>
    </w:p>
    <w:p w14:paraId="0728B106" w14:textId="4317BA5E" w:rsidR="002F43EE" w:rsidRPr="00B63F57" w:rsidRDefault="00B63F57" w:rsidP="00317442">
      <w:pPr>
        <w:pStyle w:val="Compact"/>
        <w:jc w:val="both"/>
        <w:rPr>
          <w:rFonts w:ascii="Arial" w:hAnsi="Arial" w:cs="Arial"/>
          <w:sz w:val="22"/>
          <w:szCs w:val="22"/>
        </w:rPr>
      </w:pPr>
      <w:r w:rsidRPr="00B63F57">
        <w:rPr>
          <w:rFonts w:ascii="Arial" w:hAnsi="Arial" w:cs="Arial"/>
          <w:sz w:val="22"/>
          <w:szCs w:val="22"/>
        </w:rPr>
        <w:t>To achieve this, ensemble learning has been selected to forecast electricity demand, as it creates a more robust prediction by leveraging the strengths of more than one machine learning model (Wang, Mao, Wilamowski &amp; Nelms, 2020).</w:t>
      </w:r>
    </w:p>
    <w:p w14:paraId="3F1BDC2A" w14:textId="45A09066" w:rsidR="002F43EE" w:rsidRPr="00336E77" w:rsidRDefault="00000000" w:rsidP="00317442">
      <w:pPr>
        <w:pStyle w:val="Heading1"/>
        <w:jc w:val="both"/>
        <w:rPr>
          <w:rFonts w:ascii="Arial" w:hAnsi="Arial" w:cs="Arial"/>
          <w:sz w:val="24"/>
          <w:szCs w:val="24"/>
        </w:rPr>
      </w:pPr>
      <w:bookmarkStart w:id="4" w:name="_Toc129636161"/>
      <w:bookmarkStart w:id="5" w:name="methods-software-and-data-description"/>
      <w:bookmarkEnd w:id="3"/>
      <w:r w:rsidRPr="00336E77">
        <w:rPr>
          <w:rStyle w:val="SectionNumber"/>
          <w:rFonts w:ascii="Arial" w:hAnsi="Arial" w:cs="Arial"/>
          <w:sz w:val="24"/>
          <w:szCs w:val="24"/>
        </w:rPr>
        <w:t>0.3</w:t>
      </w:r>
      <w:r w:rsidRPr="00336E77">
        <w:rPr>
          <w:rFonts w:ascii="Arial" w:hAnsi="Arial" w:cs="Arial"/>
          <w:sz w:val="24"/>
          <w:szCs w:val="24"/>
        </w:rPr>
        <w:tab/>
        <w:t>Methods, Software and Data Description</w:t>
      </w:r>
      <w:bookmarkEnd w:id="4"/>
    </w:p>
    <w:p w14:paraId="3BD06389" w14:textId="08B588E8" w:rsidR="00B63F57" w:rsidRPr="00336E77" w:rsidRDefault="00B63F57" w:rsidP="00317442">
      <w:pPr>
        <w:pStyle w:val="Heading2"/>
        <w:jc w:val="both"/>
        <w:rPr>
          <w:rFonts w:ascii="Arial" w:hAnsi="Arial" w:cs="Arial"/>
          <w:sz w:val="22"/>
          <w:szCs w:val="22"/>
        </w:rPr>
      </w:pPr>
      <w:bookmarkStart w:id="6" w:name="_Toc129636162"/>
      <w:r w:rsidRPr="00336E77">
        <w:rPr>
          <w:rFonts w:ascii="Arial" w:hAnsi="Arial" w:cs="Arial"/>
          <w:sz w:val="22"/>
          <w:szCs w:val="22"/>
        </w:rPr>
        <w:t>Methods</w:t>
      </w:r>
      <w:bookmarkEnd w:id="6"/>
    </w:p>
    <w:p w14:paraId="2ADA1ECF" w14:textId="2A569A2F" w:rsidR="002F43EE" w:rsidRPr="00B63F57" w:rsidRDefault="00B63F57" w:rsidP="00317442">
      <w:pPr>
        <w:pStyle w:val="Compact"/>
        <w:jc w:val="both"/>
        <w:rPr>
          <w:rFonts w:ascii="Arial" w:hAnsi="Arial" w:cs="Arial"/>
          <w:sz w:val="22"/>
          <w:szCs w:val="22"/>
        </w:rPr>
      </w:pPr>
      <w:r w:rsidRPr="00B63F57">
        <w:rPr>
          <w:rFonts w:ascii="Arial" w:hAnsi="Arial" w:cs="Arial"/>
          <w:sz w:val="22"/>
          <w:szCs w:val="22"/>
        </w:rPr>
        <w:t>The machine learning method we will use is ensemble learning. We aim to test a variety of forecast horizons. The Total Electricity Demand dataset contains historical datapoints of electricity demand, which needs to be cleaned and preprocessed, including handling missing values and encoding categorical variables. As we are interested in observing the effects of weather and energy prices, whilst taking into consideration historical forecasts, the Forecast Demand, Electricity Demand, Air Temperature, and Price and Demand datasets will be merged in the preprocessing phase. Feature engineering to identify key variables will then be performed. Each model in the ensemble will then be trained using the prepared data. Following training, the ensemble model will be cross-validated and tested using a subset of unseen historical data to measure model accuracy and reliability. Forecasting will be performed to produce predicted energy demand. Once we have a validated ensemble model, we will use it as a basis to compare its performance with variations of the weather and price data. Finally, we will compare the results of all models.</w:t>
      </w:r>
    </w:p>
    <w:p w14:paraId="3EBD2F4B" w14:textId="30EC9D40" w:rsidR="00B63F57" w:rsidRPr="00336E77" w:rsidRDefault="00B63F57" w:rsidP="00317442">
      <w:pPr>
        <w:pStyle w:val="Heading2"/>
        <w:jc w:val="both"/>
        <w:rPr>
          <w:rFonts w:ascii="Arial" w:hAnsi="Arial" w:cs="Arial"/>
          <w:sz w:val="22"/>
          <w:szCs w:val="22"/>
        </w:rPr>
      </w:pPr>
      <w:bookmarkStart w:id="7" w:name="_Toc129636163"/>
      <w:r w:rsidRPr="00336E77">
        <w:rPr>
          <w:rFonts w:ascii="Arial" w:hAnsi="Arial" w:cs="Arial"/>
          <w:sz w:val="22"/>
          <w:szCs w:val="22"/>
        </w:rPr>
        <w:t>Software</w:t>
      </w:r>
      <w:bookmarkEnd w:id="7"/>
    </w:p>
    <w:p w14:paraId="431463FE" w14:textId="77777777"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We will be using Microsoft Teams for group discussions, instant messaging and conference calls. Project planning will be managed through ClickUp, allowing all members to collaboratively manage check lists, kanban boards, and Gantt charts in the cloud. We found that using cloud-based tools was optimal as the group members are in different states and countries.</w:t>
      </w:r>
    </w:p>
    <w:p w14:paraId="004CE8D6" w14:textId="77777777" w:rsidR="00B63F57" w:rsidRPr="00B63F57" w:rsidRDefault="00B63F57" w:rsidP="00317442">
      <w:pPr>
        <w:pStyle w:val="Compact"/>
        <w:jc w:val="both"/>
        <w:rPr>
          <w:rFonts w:ascii="Arial" w:hAnsi="Arial" w:cs="Arial"/>
          <w:sz w:val="22"/>
          <w:szCs w:val="22"/>
        </w:rPr>
      </w:pPr>
    </w:p>
    <w:p w14:paraId="218D055A" w14:textId="77777777"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Several of our group members are more confident with Python than R, hence we have opted to use Python to perform computational and visualisation tasks. The code will be stored and run in Jupyter Notebooks as it’s a good resource for compiling both code and text in a markdown type environment, resulting in an aesthetically pleasing format. The Python packages we expect to use include:</w:t>
      </w:r>
    </w:p>
    <w:p w14:paraId="3A131C99" w14:textId="21601685" w:rsidR="00B63F57" w:rsidRPr="00B63F57" w:rsidRDefault="00B63F57" w:rsidP="00317442">
      <w:pPr>
        <w:pStyle w:val="Compact"/>
        <w:numPr>
          <w:ilvl w:val="0"/>
          <w:numId w:val="5"/>
        </w:numPr>
        <w:jc w:val="both"/>
        <w:rPr>
          <w:rFonts w:ascii="Arial" w:hAnsi="Arial" w:cs="Arial"/>
          <w:sz w:val="22"/>
          <w:szCs w:val="22"/>
        </w:rPr>
      </w:pPr>
      <w:r w:rsidRPr="00B63F57">
        <w:rPr>
          <w:rFonts w:ascii="Arial" w:hAnsi="Arial" w:cs="Arial"/>
          <w:sz w:val="22"/>
          <w:szCs w:val="22"/>
        </w:rPr>
        <w:t>OS: for working directory navigation and management</w:t>
      </w:r>
    </w:p>
    <w:p w14:paraId="0A3CE5B6" w14:textId="753FB82F" w:rsidR="00B63F57" w:rsidRPr="00B63F57" w:rsidRDefault="00B63F57" w:rsidP="00317442">
      <w:pPr>
        <w:pStyle w:val="Compact"/>
        <w:numPr>
          <w:ilvl w:val="0"/>
          <w:numId w:val="5"/>
        </w:numPr>
        <w:jc w:val="both"/>
        <w:rPr>
          <w:rFonts w:ascii="Arial" w:hAnsi="Arial" w:cs="Arial"/>
          <w:sz w:val="22"/>
          <w:szCs w:val="22"/>
        </w:rPr>
      </w:pPr>
      <w:r w:rsidRPr="00B63F57">
        <w:rPr>
          <w:rFonts w:ascii="Arial" w:hAnsi="Arial" w:cs="Arial"/>
          <w:sz w:val="22"/>
          <w:szCs w:val="22"/>
        </w:rPr>
        <w:t>Pandas: for easier data handling. Tasks include cleaning, merging and feature engineering.</w:t>
      </w:r>
    </w:p>
    <w:p w14:paraId="5D453F92" w14:textId="2889EA8C" w:rsidR="00B63F57" w:rsidRPr="00B63F57" w:rsidRDefault="00B63F57" w:rsidP="00317442">
      <w:pPr>
        <w:pStyle w:val="Compact"/>
        <w:numPr>
          <w:ilvl w:val="0"/>
          <w:numId w:val="5"/>
        </w:numPr>
        <w:jc w:val="both"/>
        <w:rPr>
          <w:rFonts w:ascii="Arial" w:hAnsi="Arial" w:cs="Arial"/>
          <w:sz w:val="22"/>
          <w:szCs w:val="22"/>
        </w:rPr>
      </w:pPr>
      <w:r w:rsidRPr="00B63F57">
        <w:rPr>
          <w:rFonts w:ascii="Arial" w:hAnsi="Arial" w:cs="Arial"/>
          <w:sz w:val="22"/>
          <w:szCs w:val="22"/>
        </w:rPr>
        <w:t>NumPy: for easier handling of numeric datasets</w:t>
      </w:r>
    </w:p>
    <w:p w14:paraId="44A4B6AE" w14:textId="4DF7BFEB" w:rsidR="00B63F57" w:rsidRPr="00B63F57" w:rsidRDefault="00B63F57" w:rsidP="00317442">
      <w:pPr>
        <w:pStyle w:val="Compact"/>
        <w:numPr>
          <w:ilvl w:val="0"/>
          <w:numId w:val="5"/>
        </w:numPr>
        <w:jc w:val="both"/>
        <w:rPr>
          <w:rFonts w:ascii="Arial" w:hAnsi="Arial" w:cs="Arial"/>
          <w:sz w:val="22"/>
          <w:szCs w:val="22"/>
        </w:rPr>
      </w:pPr>
      <w:r w:rsidRPr="00B63F57">
        <w:rPr>
          <w:rFonts w:ascii="Arial" w:hAnsi="Arial" w:cs="Arial"/>
          <w:sz w:val="22"/>
          <w:szCs w:val="22"/>
        </w:rPr>
        <w:t>SciKit-Learn: for splitting data into train, test, and validation sets as well as performing various machine learning tasks i.e., regression, SVMs, decision trees, ensembles.</w:t>
      </w:r>
    </w:p>
    <w:p w14:paraId="7E01079A" w14:textId="348A8A04" w:rsidR="00B63F57" w:rsidRPr="00B63F57" w:rsidRDefault="00B63F57" w:rsidP="00317442">
      <w:pPr>
        <w:pStyle w:val="Compact"/>
        <w:numPr>
          <w:ilvl w:val="0"/>
          <w:numId w:val="5"/>
        </w:numPr>
        <w:jc w:val="both"/>
        <w:rPr>
          <w:rFonts w:ascii="Arial" w:hAnsi="Arial" w:cs="Arial"/>
          <w:sz w:val="22"/>
          <w:szCs w:val="22"/>
        </w:rPr>
      </w:pPr>
      <w:r w:rsidRPr="00B63F57">
        <w:rPr>
          <w:rFonts w:ascii="Arial" w:hAnsi="Arial" w:cs="Arial"/>
          <w:sz w:val="22"/>
          <w:szCs w:val="22"/>
        </w:rPr>
        <w:t>Matplotlib: for building graphs for graphs/visualisation tasks</w:t>
      </w:r>
    </w:p>
    <w:p w14:paraId="00596138" w14:textId="41DD87A8" w:rsidR="00B63F57" w:rsidRPr="00B63F57" w:rsidRDefault="00B63F57" w:rsidP="00317442">
      <w:pPr>
        <w:pStyle w:val="Compact"/>
        <w:numPr>
          <w:ilvl w:val="0"/>
          <w:numId w:val="5"/>
        </w:numPr>
        <w:jc w:val="both"/>
        <w:rPr>
          <w:rFonts w:ascii="Arial" w:hAnsi="Arial" w:cs="Arial"/>
          <w:sz w:val="22"/>
          <w:szCs w:val="22"/>
        </w:rPr>
      </w:pPr>
      <w:r w:rsidRPr="00B63F57">
        <w:rPr>
          <w:rFonts w:ascii="Arial" w:hAnsi="Arial" w:cs="Arial"/>
          <w:sz w:val="22"/>
          <w:szCs w:val="22"/>
        </w:rPr>
        <w:t>Seaborn: for graphs/visualisation tasks</w:t>
      </w:r>
    </w:p>
    <w:p w14:paraId="3210103C" w14:textId="394A5B0A" w:rsidR="00B63F57" w:rsidRPr="00336E77" w:rsidRDefault="00B63F57" w:rsidP="00317442">
      <w:pPr>
        <w:pStyle w:val="Heading2"/>
        <w:jc w:val="both"/>
        <w:rPr>
          <w:rFonts w:ascii="Arial" w:hAnsi="Arial" w:cs="Arial"/>
          <w:sz w:val="22"/>
          <w:szCs w:val="22"/>
        </w:rPr>
      </w:pPr>
      <w:bookmarkStart w:id="8" w:name="_Toc129636164"/>
      <w:r w:rsidRPr="00336E77">
        <w:rPr>
          <w:rFonts w:ascii="Arial" w:hAnsi="Arial" w:cs="Arial"/>
          <w:sz w:val="22"/>
          <w:szCs w:val="22"/>
        </w:rPr>
        <w:t>Data Description</w:t>
      </w:r>
      <w:bookmarkEnd w:id="8"/>
    </w:p>
    <w:p w14:paraId="7132B1AA" w14:textId="11DDE948"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Sourced from the Market Management System database, the Total Electricity Demand dataset contains total energy demand data for NSW between 2010 and 2022. The 1,323,398 rows have no missing values. See </w:t>
      </w:r>
      <w:hyperlink w:anchor="Figure1" w:history="1">
        <w:r w:rsidRPr="001D3D68">
          <w:rPr>
            <w:rStyle w:val="Hyperlink"/>
            <w:rFonts w:ascii="Arial" w:hAnsi="Arial" w:cs="Arial"/>
            <w:sz w:val="22"/>
            <w:szCs w:val="22"/>
          </w:rPr>
          <w:t>Figure 1</w:t>
        </w:r>
      </w:hyperlink>
      <w:r w:rsidRPr="00B63F57">
        <w:rPr>
          <w:rFonts w:ascii="Arial" w:hAnsi="Arial" w:cs="Arial"/>
          <w:sz w:val="22"/>
          <w:szCs w:val="22"/>
        </w:rPr>
        <w:t xml:space="preserve"> for the dataset description.</w:t>
      </w:r>
    </w:p>
    <w:p w14:paraId="40D6C589" w14:textId="77777777" w:rsidR="00B63F57" w:rsidRPr="00B63F57" w:rsidRDefault="00B63F57" w:rsidP="00317442">
      <w:pPr>
        <w:pStyle w:val="Compact"/>
        <w:jc w:val="both"/>
        <w:rPr>
          <w:rFonts w:ascii="Arial" w:hAnsi="Arial" w:cs="Arial"/>
          <w:sz w:val="22"/>
          <w:szCs w:val="22"/>
        </w:rPr>
      </w:pPr>
    </w:p>
    <w:p w14:paraId="0A64FF80" w14:textId="12FE2A18"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lastRenderedPageBreak/>
        <w:t xml:space="preserve">Sourced from the Market Management System database, the Forecast Demand dataset contains forecast energy demand data for NSW between 2010 and 2022. The 11,619,503 rows have no missing values. See </w:t>
      </w:r>
      <w:hyperlink w:anchor="Figure2" w:history="1">
        <w:r w:rsidRPr="001D3D68">
          <w:rPr>
            <w:rStyle w:val="Hyperlink"/>
            <w:rFonts w:ascii="Arial" w:hAnsi="Arial" w:cs="Arial"/>
            <w:sz w:val="22"/>
            <w:szCs w:val="22"/>
          </w:rPr>
          <w:t>Figure 2</w:t>
        </w:r>
      </w:hyperlink>
      <w:r w:rsidRPr="00B63F57">
        <w:rPr>
          <w:rFonts w:ascii="Arial" w:hAnsi="Arial" w:cs="Arial"/>
          <w:sz w:val="22"/>
          <w:szCs w:val="22"/>
        </w:rPr>
        <w:t xml:space="preserve"> for the dataset description.</w:t>
      </w:r>
    </w:p>
    <w:p w14:paraId="5FAA8619" w14:textId="77777777" w:rsidR="00B63F57" w:rsidRPr="00B63F57" w:rsidRDefault="00B63F57" w:rsidP="00317442">
      <w:pPr>
        <w:pStyle w:val="Compact"/>
        <w:jc w:val="both"/>
        <w:rPr>
          <w:rFonts w:ascii="Arial" w:hAnsi="Arial" w:cs="Arial"/>
          <w:sz w:val="22"/>
          <w:szCs w:val="22"/>
        </w:rPr>
      </w:pPr>
    </w:p>
    <w:p w14:paraId="2BE75A8E" w14:textId="59E1FCC3"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The Australian Data Archive for Meteorology-sourced Air Temperature dataset contains air temperature data measured at Bankstown Airport weather station between 2010 and 2022. There are 247,646 rows and no missing values. See </w:t>
      </w:r>
      <w:hyperlink w:anchor="Figure3" w:history="1">
        <w:r w:rsidRPr="001D3D68">
          <w:rPr>
            <w:rStyle w:val="Hyperlink"/>
            <w:rFonts w:ascii="Arial" w:hAnsi="Arial" w:cs="Arial"/>
            <w:sz w:val="22"/>
            <w:szCs w:val="22"/>
          </w:rPr>
          <w:t>Figure 3</w:t>
        </w:r>
      </w:hyperlink>
      <w:r w:rsidRPr="00B63F57">
        <w:rPr>
          <w:rFonts w:ascii="Arial" w:hAnsi="Arial" w:cs="Arial"/>
          <w:sz w:val="22"/>
          <w:szCs w:val="22"/>
        </w:rPr>
        <w:t xml:space="preserve"> for the dataset description.</w:t>
      </w:r>
    </w:p>
    <w:p w14:paraId="6589BB85" w14:textId="77777777" w:rsidR="00B63F57" w:rsidRPr="00B63F57" w:rsidRDefault="00B63F57" w:rsidP="00317442">
      <w:pPr>
        <w:pStyle w:val="Compact"/>
        <w:jc w:val="both"/>
        <w:rPr>
          <w:rFonts w:ascii="Arial" w:hAnsi="Arial" w:cs="Arial"/>
          <w:sz w:val="22"/>
          <w:szCs w:val="22"/>
        </w:rPr>
      </w:pPr>
    </w:p>
    <w:p w14:paraId="74936A91" w14:textId="1CF1579E"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Sourced from the Australian Energy Market Operator (AEMO) website, the Price and Demand dataset contains energy price and demand data in NSW between 2010 and 2022. There are 302,448 rows and no missing values. See </w:t>
      </w:r>
      <w:hyperlink w:anchor="Figure4" w:history="1">
        <w:r w:rsidRPr="001D3D68">
          <w:rPr>
            <w:rStyle w:val="Hyperlink"/>
            <w:rFonts w:ascii="Arial" w:hAnsi="Arial" w:cs="Arial"/>
            <w:sz w:val="22"/>
            <w:szCs w:val="22"/>
          </w:rPr>
          <w:t>Figure 4</w:t>
        </w:r>
      </w:hyperlink>
      <w:r w:rsidRPr="00B63F57">
        <w:rPr>
          <w:rFonts w:ascii="Arial" w:hAnsi="Arial" w:cs="Arial"/>
          <w:sz w:val="22"/>
          <w:szCs w:val="22"/>
        </w:rPr>
        <w:t xml:space="preserve"> for the dataset description.</w:t>
      </w:r>
    </w:p>
    <w:p w14:paraId="0CDCC617" w14:textId="77777777" w:rsidR="002F43EE" w:rsidRPr="00336E77" w:rsidRDefault="00000000" w:rsidP="00317442">
      <w:pPr>
        <w:pStyle w:val="Heading1"/>
        <w:jc w:val="both"/>
        <w:rPr>
          <w:rFonts w:ascii="Arial" w:hAnsi="Arial" w:cs="Arial"/>
          <w:sz w:val="24"/>
          <w:szCs w:val="24"/>
        </w:rPr>
      </w:pPr>
      <w:bookmarkStart w:id="9" w:name="_Toc129636165"/>
      <w:bookmarkStart w:id="10" w:name="activities-and-schedule"/>
      <w:bookmarkEnd w:id="5"/>
      <w:r w:rsidRPr="00336E77">
        <w:rPr>
          <w:rStyle w:val="SectionNumber"/>
          <w:rFonts w:ascii="Arial" w:hAnsi="Arial" w:cs="Arial"/>
          <w:sz w:val="24"/>
          <w:szCs w:val="24"/>
        </w:rPr>
        <w:t>0.4</w:t>
      </w:r>
      <w:r w:rsidRPr="00336E77">
        <w:rPr>
          <w:rFonts w:ascii="Arial" w:hAnsi="Arial" w:cs="Arial"/>
          <w:sz w:val="24"/>
          <w:szCs w:val="24"/>
        </w:rPr>
        <w:tab/>
        <w:t>Activities and Schedule</w:t>
      </w:r>
      <w:bookmarkEnd w:id="9"/>
    </w:p>
    <w:p w14:paraId="71C2D21F" w14:textId="2F6E0F32"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A survey was conducted, within the team to identify the relevant skill sets and experience required for the project activities. Each team member completed a SWOT analysis of the technical and non-technical skill sets required, (see Appendix B, </w:t>
      </w:r>
      <w:hyperlink w:anchor="Figure5" w:history="1">
        <w:r w:rsidRPr="001D3D68">
          <w:rPr>
            <w:rStyle w:val="Hyperlink"/>
            <w:rFonts w:ascii="Arial" w:hAnsi="Arial" w:cs="Arial"/>
            <w:sz w:val="22"/>
            <w:szCs w:val="22"/>
          </w:rPr>
          <w:t>Figure 5</w:t>
        </w:r>
      </w:hyperlink>
      <w:r w:rsidRPr="00B63F57">
        <w:rPr>
          <w:rFonts w:ascii="Arial" w:hAnsi="Arial" w:cs="Arial"/>
          <w:sz w:val="22"/>
          <w:szCs w:val="22"/>
        </w:rPr>
        <w:t>) with the analysis results forming the basis for defining team member roles and responsibilities.</w:t>
      </w:r>
    </w:p>
    <w:p w14:paraId="5A03D9F5" w14:textId="77777777" w:rsidR="00B63F57" w:rsidRPr="00B63F57" w:rsidRDefault="00B63F57" w:rsidP="00317442">
      <w:pPr>
        <w:pStyle w:val="Compact"/>
        <w:jc w:val="both"/>
        <w:rPr>
          <w:rFonts w:ascii="Arial" w:hAnsi="Arial" w:cs="Arial"/>
          <w:sz w:val="22"/>
          <w:szCs w:val="22"/>
        </w:rPr>
      </w:pPr>
    </w:p>
    <w:p w14:paraId="60CD7F04" w14:textId="621BE6B1"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As can be seen in </w:t>
      </w:r>
      <w:hyperlink w:anchor="Figure6" w:history="1">
        <w:r w:rsidRPr="001D3D68">
          <w:rPr>
            <w:rStyle w:val="Hyperlink"/>
            <w:rFonts w:ascii="Arial" w:hAnsi="Arial" w:cs="Arial"/>
            <w:sz w:val="22"/>
            <w:szCs w:val="22"/>
          </w:rPr>
          <w:t>Figure 6</w:t>
        </w:r>
      </w:hyperlink>
      <w:r w:rsidRPr="00B63F57">
        <w:rPr>
          <w:rFonts w:ascii="Arial" w:hAnsi="Arial" w:cs="Arial"/>
          <w:sz w:val="22"/>
          <w:szCs w:val="22"/>
        </w:rPr>
        <w:t xml:space="preserve">, certain team members have the knowledge and experience to be proficient in most of the required skills, and some have either a more technical or a more non-technical background. With the SWOT analysis results in mind, the team member roles and responsibilities were defined and are outlined in </w:t>
      </w:r>
      <w:hyperlink w:anchor="Figure7" w:history="1">
        <w:r w:rsidRPr="001D3D68">
          <w:rPr>
            <w:rStyle w:val="Hyperlink"/>
            <w:rFonts w:ascii="Arial" w:hAnsi="Arial" w:cs="Arial"/>
            <w:sz w:val="22"/>
            <w:szCs w:val="22"/>
          </w:rPr>
          <w:t>Figure 7</w:t>
        </w:r>
      </w:hyperlink>
      <w:r w:rsidRPr="00B63F57">
        <w:rPr>
          <w:rFonts w:ascii="Arial" w:hAnsi="Arial" w:cs="Arial"/>
          <w:sz w:val="22"/>
          <w:szCs w:val="22"/>
        </w:rPr>
        <w:t>.</w:t>
      </w:r>
    </w:p>
    <w:p w14:paraId="468EB5B0" w14:textId="77777777" w:rsidR="00B63F57" w:rsidRPr="00B63F57" w:rsidRDefault="00B63F57" w:rsidP="00317442">
      <w:pPr>
        <w:pStyle w:val="Compact"/>
        <w:jc w:val="both"/>
        <w:rPr>
          <w:rFonts w:ascii="Arial" w:hAnsi="Arial" w:cs="Arial"/>
          <w:sz w:val="22"/>
          <w:szCs w:val="22"/>
        </w:rPr>
      </w:pPr>
    </w:p>
    <w:p w14:paraId="6BDCF6BA" w14:textId="77777777"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Christian was nominated as Team Leader and Project Manager for his experience with managing teams, and as his strength lies in non-technical skills like communication and business sense. Daniel’s primary role is the project Data Analyst, however, as he is the most experienced team member, and is proficient in both technical and non-technical skills, he will support the Research Lead role. Given Mia’s work experience, she will have similar roles and responsibilities as Daniel with primary focus as a Data Analyst and supporting the Research Lead. As Kevin does not have a technical background, but a keen interest in this area, his primary role will be Research Lead and he will be acting in a support role for the Data Analyst. </w:t>
      </w:r>
    </w:p>
    <w:p w14:paraId="16F23CF4" w14:textId="77777777" w:rsidR="00B63F57" w:rsidRPr="00B63F57" w:rsidRDefault="00B63F57" w:rsidP="00317442">
      <w:pPr>
        <w:pStyle w:val="Compact"/>
        <w:jc w:val="both"/>
        <w:rPr>
          <w:rFonts w:ascii="Arial" w:hAnsi="Arial" w:cs="Arial"/>
          <w:sz w:val="22"/>
          <w:szCs w:val="22"/>
        </w:rPr>
      </w:pPr>
    </w:p>
    <w:p w14:paraId="66190806" w14:textId="7C0523F0" w:rsidR="00B63F57" w:rsidRPr="00B63F57" w:rsidRDefault="00B63F57" w:rsidP="00317442">
      <w:pPr>
        <w:pStyle w:val="Compact"/>
        <w:jc w:val="both"/>
        <w:rPr>
          <w:rFonts w:ascii="Arial" w:hAnsi="Arial" w:cs="Arial"/>
          <w:sz w:val="22"/>
          <w:szCs w:val="22"/>
        </w:rPr>
      </w:pPr>
      <w:r w:rsidRPr="00B63F57">
        <w:rPr>
          <w:rFonts w:ascii="Arial" w:hAnsi="Arial" w:cs="Arial"/>
          <w:sz w:val="22"/>
          <w:szCs w:val="22"/>
        </w:rPr>
        <w:t xml:space="preserve">The full list of project tasks and activities held within the chosen cloud-based project management tool, ClickUp, was identified (Appendix B, </w:t>
      </w:r>
      <w:hyperlink w:anchor="Figure8" w:history="1">
        <w:r w:rsidRPr="001D3D68">
          <w:rPr>
            <w:rStyle w:val="Hyperlink"/>
            <w:rFonts w:ascii="Arial" w:hAnsi="Arial" w:cs="Arial"/>
            <w:sz w:val="22"/>
            <w:szCs w:val="22"/>
          </w:rPr>
          <w:t>Figure 8</w:t>
        </w:r>
      </w:hyperlink>
      <w:r w:rsidRPr="00B63F57">
        <w:rPr>
          <w:rFonts w:ascii="Arial" w:hAnsi="Arial" w:cs="Arial"/>
          <w:sz w:val="22"/>
          <w:szCs w:val="22"/>
        </w:rPr>
        <w:t xml:space="preserve">). The activities outlined cover all requirements for the successful completion of the project. A phased approach is described, where tasks are outlined in an orderly and structured manner. This is illustrated in the Gantt chart in </w:t>
      </w:r>
      <w:hyperlink w:anchor="Figure9" w:history="1">
        <w:r w:rsidRPr="001D3D68">
          <w:rPr>
            <w:rStyle w:val="Hyperlink"/>
            <w:rFonts w:ascii="Arial" w:hAnsi="Arial" w:cs="Arial"/>
            <w:sz w:val="22"/>
            <w:szCs w:val="22"/>
          </w:rPr>
          <w:t>Figure 9</w:t>
        </w:r>
      </w:hyperlink>
      <w:r w:rsidRPr="00B63F57">
        <w:rPr>
          <w:rFonts w:ascii="Arial" w:hAnsi="Arial" w:cs="Arial"/>
          <w:sz w:val="22"/>
          <w:szCs w:val="22"/>
        </w:rPr>
        <w:t xml:space="preserve">. These activities include Data Cleaning, Exploratory Data Analysis and Modelling. When selected in the ClickUp portal, each activity contains a detailed summary, with supporting resources attached, and a checklist for the completion of that activity as can be seen in the example in </w:t>
      </w:r>
      <w:hyperlink w:anchor="Figure10" w:history="1">
        <w:r w:rsidRPr="001D3D68">
          <w:rPr>
            <w:rStyle w:val="Hyperlink"/>
            <w:rFonts w:ascii="Arial" w:hAnsi="Arial" w:cs="Arial"/>
            <w:sz w:val="22"/>
            <w:szCs w:val="22"/>
          </w:rPr>
          <w:t>Figure 10</w:t>
        </w:r>
      </w:hyperlink>
      <w:r w:rsidRPr="00B63F57">
        <w:rPr>
          <w:rFonts w:ascii="Arial" w:hAnsi="Arial" w:cs="Arial"/>
          <w:sz w:val="22"/>
          <w:szCs w:val="22"/>
        </w:rPr>
        <w:t xml:space="preserve">. </w:t>
      </w:r>
    </w:p>
    <w:p w14:paraId="6955AE89" w14:textId="77777777" w:rsidR="00B63F57" w:rsidRPr="00B63F57" w:rsidRDefault="00B63F57" w:rsidP="00317442">
      <w:pPr>
        <w:pStyle w:val="Compact"/>
        <w:jc w:val="both"/>
        <w:rPr>
          <w:rFonts w:ascii="Arial" w:hAnsi="Arial" w:cs="Arial"/>
          <w:sz w:val="22"/>
          <w:szCs w:val="22"/>
        </w:rPr>
      </w:pPr>
    </w:p>
    <w:p w14:paraId="28F36E32" w14:textId="4A0753DA" w:rsidR="002F43EE" w:rsidRDefault="00B63F57" w:rsidP="00317442">
      <w:pPr>
        <w:pStyle w:val="Compact"/>
        <w:jc w:val="both"/>
      </w:pPr>
      <w:r w:rsidRPr="00B63F57">
        <w:rPr>
          <w:rFonts w:ascii="Arial" w:hAnsi="Arial" w:cs="Arial"/>
          <w:sz w:val="22"/>
          <w:szCs w:val="22"/>
        </w:rPr>
        <w:t>Project activities were distributed among team members based on their assigned roles, to create efficiencies in task completions. For example, the Research Lead(s) will focus on the literature review activity whilst the Data Analysts commence the data cleaning and exploratory data analysis phases. Some activities require all team members to contribute, including the report writing phase. Each section of the report will, however, be assigned to the team member who has completed the work for that section through the designated checklist assignments.</w:t>
      </w:r>
    </w:p>
    <w:p w14:paraId="2F431F20" w14:textId="77777777" w:rsidR="008B6069" w:rsidRDefault="008B6069" w:rsidP="00317442">
      <w:pPr>
        <w:jc w:val="both"/>
        <w:rPr>
          <w:rFonts w:ascii="Arial" w:eastAsiaTheme="majorEastAsia" w:hAnsi="Arial" w:cs="Arial"/>
          <w:b/>
          <w:bCs/>
          <w:color w:val="4F81BD" w:themeColor="accent1"/>
        </w:rPr>
      </w:pPr>
      <w:bookmarkStart w:id="11" w:name="references"/>
      <w:bookmarkEnd w:id="10"/>
      <w:r>
        <w:rPr>
          <w:rFonts w:ascii="Arial" w:hAnsi="Arial" w:cs="Arial"/>
        </w:rPr>
        <w:br w:type="page"/>
      </w:r>
    </w:p>
    <w:p w14:paraId="5ECEE862" w14:textId="16289E07" w:rsidR="002F43EE" w:rsidRPr="008B6069" w:rsidRDefault="00000000" w:rsidP="00317442">
      <w:pPr>
        <w:pStyle w:val="Heading1"/>
        <w:jc w:val="both"/>
        <w:rPr>
          <w:rFonts w:ascii="Arial" w:hAnsi="Arial" w:cs="Arial"/>
          <w:sz w:val="24"/>
          <w:szCs w:val="24"/>
        </w:rPr>
      </w:pPr>
      <w:bookmarkStart w:id="12" w:name="_Toc129636166"/>
      <w:r w:rsidRPr="008B6069">
        <w:rPr>
          <w:rFonts w:ascii="Arial" w:hAnsi="Arial" w:cs="Arial"/>
          <w:sz w:val="24"/>
          <w:szCs w:val="24"/>
        </w:rPr>
        <w:lastRenderedPageBreak/>
        <w:t>References</w:t>
      </w:r>
      <w:bookmarkEnd w:id="12"/>
    </w:p>
    <w:bookmarkEnd w:id="11"/>
    <w:p w14:paraId="5A2FE029"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Alea Business Software AleaSoft Energy Forecasting: AleaModel (2023) https://aleasoft.com/aleamodel</w:t>
      </w:r>
    </w:p>
    <w:p w14:paraId="79B76DDE"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Australian Energy Market Operator (2021, May). Forecasting Approach – Electricity Demand Forecasting Methodology.  https://aemo.com.au/-/media/files/stakeholder_consultation/consultations/nem-consultations/2020/electricity-demand-forecasting-methodology/final-stage/electricity-demand-forecasting-methodology.pdf?la=en</w:t>
      </w:r>
    </w:p>
    <w:p w14:paraId="0CFEC9D9"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Cassarino, T. G., Sharp, E., &amp; Barrett, M. (2018). The impact of social and weather drivers on the historical electricity demand in Europe. Applied energy, 229, 176-185.</w:t>
      </w:r>
    </w:p>
    <w:p w14:paraId="25924866"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Cox, J., De Silva, T., Jorgenson, J., &amp; O'Neill, B. (2021). Load Forecasting for the Moroccan Electricity Sector (No. NREL/TP-5R00-77427). National Renewable Energy Lab.(NREL), Golden, CO (United States).</w:t>
      </w:r>
    </w:p>
    <w:p w14:paraId="77F03E3A"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Israt Fatema, Xiaoying Kong &amp; Gengfa Fang (2021) Electricity demand and price forecasting model for sustainable smart grid using comprehensive long short term memory, International Journal of Sustainable Engineering, 14(6), 1714-1732, DOI: 10.1080/19397038.2021.1951882</w:t>
      </w:r>
    </w:p>
    <w:p w14:paraId="56903AB8"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Japan Weather Association (2022). Electric Power Demand Forecasting https://www.jwa.or.jp/english/service/electric-power-demand-forecasting/</w:t>
      </w:r>
    </w:p>
    <w:p w14:paraId="76298439"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Manderson, E., &amp; Considine, T. (2021). The Effect of Temperature on Energy Demand and the Role of Adaptation (No. 2112). Economics, The University of Manchester.</w:t>
      </w:r>
    </w:p>
    <w:p w14:paraId="31C287AD"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Matsumoto, T., &amp; Endo, M. (2021). One-week-ahead electricity price forecasting using weather forecasts, and its application to arbitrage in the forward market: An empirical study of the Japan electric power exchange. Journal of Energy Markets, 14(3).</w:t>
      </w:r>
    </w:p>
    <w:p w14:paraId="0EDBD330"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Sgarlato, R., &amp; Ziel, F. (2022). The role of weather predictions in electricity price forecasting beyond the day-ahead horizon. IEEE Transactions on Power Systems.</w:t>
      </w:r>
    </w:p>
    <w:p w14:paraId="22419C06"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Shah, I., Iftikhar, H., &amp; Ali, S. (2022). Modeling and forecasting electricity demand and prices: A comparison of alternative approaches. Journal of Mathematics, 1DOI: 10.1155/2022/3581037</w:t>
      </w:r>
    </w:p>
    <w:p w14:paraId="4A0B65E0"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Tribble, A. N. (2003). The relationship between weather variables and electricity demand to improve short-term load forecasting. The University of Oklahoma.</w:t>
      </w:r>
    </w:p>
    <w:p w14:paraId="32501818"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Vilar, J. M., Cao, R., &amp; Aneiros, G. (2012). Forecasting next-day electricity demand and price using nonparametric functional methods. International Journal of Electrical Power &amp; Energy Systems, 39(1), 48-55.</w:t>
      </w:r>
    </w:p>
    <w:p w14:paraId="45B922C4" w14:textId="77777777" w:rsidR="008B6069" w:rsidRPr="008B6069" w:rsidRDefault="008B6069" w:rsidP="00317442">
      <w:pPr>
        <w:pStyle w:val="Bibliography"/>
        <w:jc w:val="both"/>
        <w:rPr>
          <w:rFonts w:ascii="Arial" w:hAnsi="Arial" w:cs="Arial"/>
          <w:sz w:val="22"/>
          <w:szCs w:val="22"/>
        </w:rPr>
      </w:pPr>
      <w:r w:rsidRPr="008B6069">
        <w:rPr>
          <w:rFonts w:ascii="Arial" w:hAnsi="Arial" w:cs="Arial"/>
          <w:sz w:val="22"/>
          <w:szCs w:val="22"/>
        </w:rPr>
        <w:t>Wang, L., Mao, S., Wilamowski, B. M., &amp; Nelms, R. M. (2020). Ensemble learning for load forecasting. IEEE Transactions on Green Communications and Networking, 4(2), 616-628.</w:t>
      </w:r>
    </w:p>
    <w:p w14:paraId="42B5E226" w14:textId="7D595025" w:rsidR="002F43EE" w:rsidRDefault="008B6069" w:rsidP="00317442">
      <w:pPr>
        <w:pStyle w:val="Bibliography"/>
        <w:jc w:val="both"/>
        <w:rPr>
          <w:rFonts w:ascii="Arial" w:hAnsi="Arial" w:cs="Arial"/>
          <w:sz w:val="22"/>
          <w:szCs w:val="22"/>
        </w:rPr>
      </w:pPr>
      <w:r w:rsidRPr="008B6069">
        <w:rPr>
          <w:rFonts w:ascii="Arial" w:hAnsi="Arial" w:cs="Arial"/>
          <w:sz w:val="22"/>
          <w:szCs w:val="22"/>
        </w:rPr>
        <w:t>Zhang, C., Liao, H., &amp; Mi, Z. (2019). Climate impacts: Temperature and electricity consumption. Natural Hazards, 99(3), 1259-1275.</w:t>
      </w:r>
    </w:p>
    <w:p w14:paraId="66648C22" w14:textId="3A60D562" w:rsidR="008B6069" w:rsidRDefault="008B6069">
      <w:pPr>
        <w:rPr>
          <w:rFonts w:ascii="Arial" w:hAnsi="Arial" w:cs="Arial"/>
          <w:sz w:val="22"/>
          <w:szCs w:val="22"/>
        </w:rPr>
      </w:pPr>
      <w:r>
        <w:rPr>
          <w:rFonts w:ascii="Arial" w:hAnsi="Arial" w:cs="Arial"/>
          <w:sz w:val="22"/>
          <w:szCs w:val="22"/>
        </w:rPr>
        <w:br w:type="page"/>
      </w:r>
    </w:p>
    <w:p w14:paraId="2FE6F30F" w14:textId="40564F51" w:rsidR="008B6069" w:rsidRPr="008B6069" w:rsidRDefault="008B6069" w:rsidP="00317442">
      <w:pPr>
        <w:pStyle w:val="Heading1"/>
        <w:jc w:val="both"/>
        <w:rPr>
          <w:rFonts w:ascii="Arial" w:hAnsi="Arial" w:cs="Arial"/>
          <w:sz w:val="24"/>
          <w:szCs w:val="24"/>
        </w:rPr>
      </w:pPr>
      <w:bookmarkStart w:id="13" w:name="_Toc129636167"/>
      <w:r w:rsidRPr="008B6069">
        <w:rPr>
          <w:rFonts w:ascii="Arial" w:hAnsi="Arial" w:cs="Arial"/>
          <w:sz w:val="24"/>
          <w:szCs w:val="24"/>
        </w:rPr>
        <w:lastRenderedPageBreak/>
        <w:t>Appendix A: Dataset Variables</w:t>
      </w:r>
      <w:bookmarkEnd w:id="13"/>
    </w:p>
    <w:p w14:paraId="4A2DA3D4" w14:textId="53F2C7D8" w:rsidR="008B6069" w:rsidRPr="008B6069" w:rsidRDefault="008B6069" w:rsidP="00317442">
      <w:pPr>
        <w:pStyle w:val="Compact"/>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24"/>
        <w:gridCol w:w="934"/>
        <w:gridCol w:w="7502"/>
      </w:tblGrid>
      <w:tr w:rsidR="008B6069" w:rsidRPr="008B6069" w14:paraId="196EDC07" w14:textId="77777777" w:rsidTr="00330061">
        <w:trPr>
          <w:trHeight w:val="2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B9B21DC"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Total Electricity Demand</w:t>
            </w:r>
          </w:p>
        </w:tc>
      </w:tr>
      <w:tr w:rsidR="008B6069" w:rsidRPr="008B6069" w14:paraId="08AC6863" w14:textId="77777777" w:rsidTr="0033006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CFBB51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6F5EDDD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25715A92"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Additional details</w:t>
            </w:r>
          </w:p>
        </w:tc>
      </w:tr>
      <w:tr w:rsidR="008B6069" w:rsidRPr="008B6069" w14:paraId="2BD53F40"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92D4D2B"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F65518"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 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A2B57D4"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Format: YYYY-MM-DD HH:MM:SS. Date range 2010-01-01 to 2022-08-01, all times 00:00:00.</w:t>
            </w:r>
          </w:p>
        </w:tc>
      </w:tr>
      <w:tr w:rsidR="008B6069" w:rsidRPr="008B6069" w14:paraId="41CC3A0F"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EE84EEC"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REGIONID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12870F4"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782037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Categorical. Only one value: “NSW1”. Can be removed.</w:t>
            </w:r>
          </w:p>
        </w:tc>
      </w:tr>
      <w:tr w:rsidR="008B6069" w:rsidRPr="008B6069" w14:paraId="64389099"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2DC2A03"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TOTAL DEMAND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344A9C0"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C3123D5"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Units: megawatts (MW)</w:t>
            </w:r>
          </w:p>
        </w:tc>
      </w:tr>
    </w:tbl>
    <w:p w14:paraId="69101ED6" w14:textId="77777777" w:rsidR="008B6069" w:rsidRPr="008B6069" w:rsidRDefault="008B6069" w:rsidP="00317442">
      <w:pPr>
        <w:spacing w:after="0"/>
        <w:rPr>
          <w:rFonts w:ascii="Arial" w:eastAsia="Times New Roman" w:hAnsi="Arial" w:cs="Arial"/>
          <w:color w:val="000000"/>
          <w:sz w:val="22"/>
          <w:szCs w:val="22"/>
        </w:rPr>
      </w:pPr>
      <w:bookmarkStart w:id="14" w:name="Figure1"/>
      <w:r w:rsidRPr="008B6069">
        <w:rPr>
          <w:rFonts w:ascii="Arial" w:eastAsia="Times New Roman" w:hAnsi="Arial" w:cs="Arial"/>
          <w:color w:val="000000"/>
          <w:sz w:val="22"/>
          <w:szCs w:val="22"/>
        </w:rPr>
        <w:t>Figure 1</w:t>
      </w:r>
      <w:bookmarkEnd w:id="14"/>
      <w:r w:rsidRPr="008B6069">
        <w:rPr>
          <w:rFonts w:ascii="Arial" w:eastAsia="Times New Roman" w:hAnsi="Arial" w:cs="Arial"/>
          <w:color w:val="000000"/>
          <w:sz w:val="22"/>
          <w:szCs w:val="22"/>
        </w:rPr>
        <w:t>: Variables in the Total Electricity Demand dataset</w:t>
      </w:r>
    </w:p>
    <w:p w14:paraId="2A7BEF1B" w14:textId="77777777" w:rsidR="008B6069" w:rsidRPr="008B6069" w:rsidRDefault="008B6069" w:rsidP="00317442">
      <w:pPr>
        <w:spacing w:after="0"/>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522"/>
        <w:gridCol w:w="920"/>
        <w:gridCol w:w="6618"/>
      </w:tblGrid>
      <w:tr w:rsidR="008B6069" w:rsidRPr="008B6069" w14:paraId="1A5114C9" w14:textId="77777777" w:rsidTr="00330061">
        <w:trPr>
          <w:trHeight w:val="2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6F909FD8"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Forecast Demand </w:t>
            </w:r>
          </w:p>
        </w:tc>
      </w:tr>
      <w:tr w:rsidR="008B6069" w:rsidRPr="008B6069" w14:paraId="7BD89CDA" w14:textId="77777777" w:rsidTr="0033006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33972B7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96BB399"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3D5CAF9"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Additional details</w:t>
            </w:r>
          </w:p>
        </w:tc>
      </w:tr>
      <w:tr w:rsidR="008B6069" w:rsidRPr="008B6069" w14:paraId="5331C32F"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00654B3"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DEC3A75"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 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A8B75C3"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Format: YYYY-MM-DD HH:MM:SS. Date range 2010-01-01 to 2022-08-01, all times 00:00:00.</w:t>
            </w:r>
          </w:p>
        </w:tc>
      </w:tr>
      <w:tr w:rsidR="008B6069" w:rsidRPr="008B6069" w14:paraId="089A91FA"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719B9F7"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REGIONID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100150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B341872"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Categorical. Only one value: “NSW1”. Can be removed.</w:t>
            </w:r>
          </w:p>
        </w:tc>
      </w:tr>
      <w:tr w:rsidR="008B6069" w:rsidRPr="008B6069" w14:paraId="261314F9"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CDEDF04"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FORECASTDEMAND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D1E62F5"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1C74E4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Units: megawatts (MW)</w:t>
            </w:r>
          </w:p>
        </w:tc>
      </w:tr>
      <w:tr w:rsidR="008B6069" w:rsidRPr="008B6069" w14:paraId="51F6DDB8"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5184EC0"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PREDISTPATCHSEQNO</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09201B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C591E94"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Unique identifier of predispatch run. 10 digits, format YYYYMMDDPP</w:t>
            </w:r>
          </w:p>
        </w:tc>
      </w:tr>
      <w:tr w:rsidR="008B6069" w:rsidRPr="008B6069" w14:paraId="70334D03"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6A4C067"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PERIODID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975D9C0"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2F8CA4"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Period count. Range 1 to 79.</w:t>
            </w:r>
          </w:p>
        </w:tc>
      </w:tr>
      <w:tr w:rsidR="008B6069" w:rsidRPr="008B6069" w14:paraId="6255616A"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B1E5955" w14:textId="77777777" w:rsidR="008B6069" w:rsidRPr="008B6069" w:rsidRDefault="008B6069" w:rsidP="00317442">
            <w:pPr>
              <w:pStyle w:val="NoSpacing"/>
              <w:rPr>
                <w:rFonts w:ascii="Arial" w:hAnsi="Arial" w:cs="Arial"/>
              </w:rPr>
            </w:pPr>
            <w:r w:rsidRPr="008B6069">
              <w:rPr>
                <w:rFonts w:ascii="Arial" w:hAnsi="Arial" w:cs="Arial"/>
              </w:rPr>
              <w:t>LASTCHANGED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6560BC9" w14:textId="77777777" w:rsidR="008B6069" w:rsidRPr="008B6069" w:rsidRDefault="008B6069" w:rsidP="00317442">
            <w:pPr>
              <w:pStyle w:val="NoSpacing"/>
              <w:rPr>
                <w:rFonts w:ascii="Arial" w:hAnsi="Arial" w:cs="Arial"/>
              </w:rPr>
            </w:pPr>
            <w:r w:rsidRPr="008B6069">
              <w:rPr>
                <w:rFonts w:ascii="Arial" w:hAnsi="Arial" w:cs="Arial"/>
              </w:rPr>
              <w:t>Date 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E0F0C3D" w14:textId="77777777" w:rsidR="008B6069" w:rsidRPr="008B6069" w:rsidRDefault="008B6069" w:rsidP="00317442">
            <w:pPr>
              <w:pStyle w:val="NoSpacing"/>
              <w:rPr>
                <w:rFonts w:ascii="Arial" w:hAnsi="Arial" w:cs="Arial"/>
              </w:rPr>
            </w:pPr>
            <w:r w:rsidRPr="008B6069">
              <w:rPr>
                <w:rFonts w:ascii="Arial" w:hAnsi="Arial" w:cs="Arial"/>
              </w:rPr>
              <w:t>Format: YYYY-MM-DD HH:MM:SS. Date time range 2009-12-30 12:31:49 to 2022-07-31 23:31:52.</w:t>
            </w:r>
          </w:p>
        </w:tc>
      </w:tr>
    </w:tbl>
    <w:p w14:paraId="008716DF" w14:textId="77777777" w:rsidR="008B6069" w:rsidRPr="008B6069" w:rsidRDefault="008B6069" w:rsidP="00317442">
      <w:pPr>
        <w:pStyle w:val="NoSpacing"/>
        <w:rPr>
          <w:rFonts w:ascii="Arial" w:hAnsi="Arial" w:cs="Arial"/>
        </w:rPr>
      </w:pPr>
      <w:bookmarkStart w:id="15" w:name="Figure2"/>
      <w:r w:rsidRPr="008B6069">
        <w:rPr>
          <w:rFonts w:ascii="Arial" w:hAnsi="Arial" w:cs="Arial"/>
        </w:rPr>
        <w:t>Figure 2</w:t>
      </w:r>
      <w:bookmarkEnd w:id="15"/>
      <w:r w:rsidRPr="008B6069">
        <w:rPr>
          <w:rFonts w:ascii="Arial" w:hAnsi="Arial" w:cs="Arial"/>
        </w:rPr>
        <w:t>: Variables in the Forecast Demand dataset</w:t>
      </w:r>
    </w:p>
    <w:p w14:paraId="59852A0C" w14:textId="77777777" w:rsidR="008B6069" w:rsidRPr="008B6069" w:rsidRDefault="008B6069" w:rsidP="00317442">
      <w:pPr>
        <w:spacing w:after="0"/>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929"/>
        <w:gridCol w:w="7440"/>
      </w:tblGrid>
      <w:tr w:rsidR="008B6069" w:rsidRPr="008B6069" w14:paraId="0F6C1DB2" w14:textId="77777777" w:rsidTr="00330061">
        <w:trPr>
          <w:trHeight w:val="2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64AB01AC"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Air Temperature</w:t>
            </w:r>
          </w:p>
        </w:tc>
      </w:tr>
      <w:tr w:rsidR="008B6069" w:rsidRPr="008B6069" w14:paraId="75B5F3DD" w14:textId="77777777" w:rsidTr="0033006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1BBF2F5"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62646ACE"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1625DD1"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Additional details</w:t>
            </w:r>
          </w:p>
        </w:tc>
      </w:tr>
      <w:tr w:rsidR="008B6069" w:rsidRPr="008B6069" w14:paraId="56DEBA11"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059566D"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E55783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 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0FF220BD"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Format: YYYY-MM-DD HH:MM:SS. Date range 2010-01-01 to 2022-08-01, all times 00:00:00.</w:t>
            </w:r>
          </w:p>
        </w:tc>
      </w:tr>
      <w:tr w:rsidR="008B6069" w:rsidRPr="008B6069" w14:paraId="21F1CE6D"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94FBFD"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LOCATION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393DC4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A762837"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Categorical. Only one value: “94766.”. Can be removed.</w:t>
            </w:r>
          </w:p>
        </w:tc>
      </w:tr>
      <w:tr w:rsidR="008B6069" w:rsidRPr="008B6069" w14:paraId="3F3CDEDD"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488FC98"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TEMPERATURE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64F3A9F"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888B2B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Units: degrees celcius</w:t>
            </w:r>
          </w:p>
        </w:tc>
      </w:tr>
    </w:tbl>
    <w:p w14:paraId="1D3E8999" w14:textId="77777777" w:rsidR="008B6069" w:rsidRPr="008B6069" w:rsidRDefault="008B6069" w:rsidP="00317442">
      <w:pPr>
        <w:spacing w:after="0"/>
        <w:rPr>
          <w:rFonts w:ascii="Arial" w:eastAsia="Times New Roman" w:hAnsi="Arial" w:cs="Arial"/>
          <w:color w:val="000000"/>
          <w:sz w:val="22"/>
          <w:szCs w:val="22"/>
        </w:rPr>
      </w:pPr>
      <w:bookmarkStart w:id="16" w:name="Figure3"/>
      <w:r w:rsidRPr="008B6069">
        <w:rPr>
          <w:rFonts w:ascii="Arial" w:eastAsia="Times New Roman" w:hAnsi="Arial" w:cs="Arial"/>
          <w:color w:val="000000"/>
          <w:sz w:val="22"/>
          <w:szCs w:val="22"/>
        </w:rPr>
        <w:t>Figure 3</w:t>
      </w:r>
      <w:bookmarkEnd w:id="16"/>
      <w:r w:rsidRPr="008B6069">
        <w:rPr>
          <w:rFonts w:ascii="Arial" w:eastAsia="Times New Roman" w:hAnsi="Arial" w:cs="Arial"/>
          <w:color w:val="000000"/>
          <w:sz w:val="22"/>
          <w:szCs w:val="22"/>
        </w:rPr>
        <w:t>: Variables in the Air Temperature dataset</w:t>
      </w:r>
    </w:p>
    <w:p w14:paraId="033166BC" w14:textId="77777777" w:rsidR="008B6069" w:rsidRPr="008B6069" w:rsidRDefault="008B6069" w:rsidP="00317442">
      <w:pPr>
        <w:spacing w:after="0"/>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070"/>
        <w:gridCol w:w="1043"/>
        <w:gridCol w:w="5555"/>
      </w:tblGrid>
      <w:tr w:rsidR="008B6069" w:rsidRPr="008B6069" w14:paraId="20A17AAC" w14:textId="77777777" w:rsidTr="00330061">
        <w:trPr>
          <w:trHeight w:val="2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193EFDF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Price and Demand</w:t>
            </w:r>
          </w:p>
        </w:tc>
      </w:tr>
      <w:tr w:rsidR="008B6069" w:rsidRPr="008B6069" w14:paraId="609EFF38" w14:textId="77777777" w:rsidTr="0033006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6DEBDAB8"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0C32B491"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1045CB90"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Additional details</w:t>
            </w:r>
          </w:p>
        </w:tc>
      </w:tr>
      <w:tr w:rsidR="008B6069" w:rsidRPr="008B6069" w14:paraId="0EAF2759"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EB1F21E"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REGION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BA23C85"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F88911"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Categorical. Only one value: “NSW1”. Can be removed.</w:t>
            </w:r>
          </w:p>
        </w:tc>
      </w:tr>
      <w:tr w:rsidR="008B6069" w:rsidRPr="008B6069" w14:paraId="155BCFE3"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085307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SETTLEMENTDATE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0A1025F"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Date time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BE4D8BD"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Format: YYYY-MM-DD HH:MM:SS</w:t>
            </w:r>
          </w:p>
        </w:tc>
      </w:tr>
      <w:tr w:rsidR="008B6069" w:rsidRPr="008B6069" w14:paraId="43BA95FE"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E42E970"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TOTALDEMAND</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80273CF"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121AB6F"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Units: megawatts (MW)</w:t>
            </w:r>
          </w:p>
        </w:tc>
      </w:tr>
      <w:tr w:rsidR="008B6069" w:rsidRPr="008B6069" w14:paraId="2100D587"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81914DA"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RRP</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541D866"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A17756D"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Units: Australian dollar value</w:t>
            </w:r>
          </w:p>
        </w:tc>
      </w:tr>
      <w:tr w:rsidR="008B6069" w:rsidRPr="008B6069" w14:paraId="6FE1D9C9"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80C6A58"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PERIODTYPE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F5884B0"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1E74229" w14:textId="77777777" w:rsidR="008B6069" w:rsidRPr="008B6069" w:rsidRDefault="008B6069" w:rsidP="00317442">
            <w:pPr>
              <w:spacing w:after="0"/>
              <w:rPr>
                <w:rFonts w:ascii="Arial" w:eastAsia="Times New Roman" w:hAnsi="Arial" w:cs="Arial"/>
                <w:sz w:val="22"/>
                <w:szCs w:val="22"/>
              </w:rPr>
            </w:pPr>
            <w:r w:rsidRPr="008B6069">
              <w:rPr>
                <w:rFonts w:ascii="Arial" w:eastAsia="Times New Roman" w:hAnsi="Arial" w:cs="Arial"/>
                <w:color w:val="000000"/>
                <w:sz w:val="22"/>
                <w:szCs w:val="22"/>
              </w:rPr>
              <w:t>Categorical. Only one value: “TRADE”. Can be removed.</w:t>
            </w:r>
          </w:p>
        </w:tc>
      </w:tr>
    </w:tbl>
    <w:p w14:paraId="466CEB61" w14:textId="77777777" w:rsidR="008B6069" w:rsidRPr="008B6069" w:rsidRDefault="008B6069" w:rsidP="00317442">
      <w:pPr>
        <w:spacing w:after="0"/>
        <w:rPr>
          <w:rFonts w:ascii="Arial" w:eastAsia="Times New Roman" w:hAnsi="Arial" w:cs="Arial"/>
          <w:color w:val="000000"/>
          <w:sz w:val="22"/>
          <w:szCs w:val="22"/>
        </w:rPr>
      </w:pPr>
      <w:bookmarkStart w:id="17" w:name="Figure4"/>
      <w:r w:rsidRPr="008B6069">
        <w:rPr>
          <w:rFonts w:ascii="Arial" w:eastAsia="Times New Roman" w:hAnsi="Arial" w:cs="Arial"/>
          <w:color w:val="000000"/>
          <w:sz w:val="22"/>
          <w:szCs w:val="22"/>
        </w:rPr>
        <w:t>Figure 4</w:t>
      </w:r>
      <w:bookmarkEnd w:id="17"/>
      <w:r w:rsidRPr="008B6069">
        <w:rPr>
          <w:rFonts w:ascii="Arial" w:eastAsia="Times New Roman" w:hAnsi="Arial" w:cs="Arial"/>
          <w:color w:val="000000"/>
          <w:sz w:val="22"/>
          <w:szCs w:val="22"/>
        </w:rPr>
        <w:t>: Variables in the Price and Demand dataset</w:t>
      </w:r>
    </w:p>
    <w:p w14:paraId="23E97C6B" w14:textId="4F56CB45" w:rsidR="008B6069" w:rsidRPr="008B6069" w:rsidRDefault="008B6069" w:rsidP="00317442">
      <w:pPr>
        <w:rPr>
          <w:rFonts w:ascii="Arial" w:hAnsi="Arial" w:cs="Arial"/>
          <w:sz w:val="22"/>
          <w:szCs w:val="22"/>
        </w:rPr>
      </w:pPr>
      <w:r w:rsidRPr="008B6069">
        <w:rPr>
          <w:rFonts w:ascii="Arial" w:hAnsi="Arial" w:cs="Arial"/>
          <w:sz w:val="22"/>
          <w:szCs w:val="22"/>
        </w:rPr>
        <w:br w:type="page"/>
      </w:r>
    </w:p>
    <w:p w14:paraId="4FC0EAF6" w14:textId="4ED8F9FE" w:rsidR="008B6069" w:rsidRDefault="008B6069" w:rsidP="00317442">
      <w:pPr>
        <w:pStyle w:val="Heading1"/>
        <w:rPr>
          <w:rFonts w:ascii="Arial" w:hAnsi="Arial" w:cs="Arial"/>
          <w:sz w:val="24"/>
          <w:szCs w:val="24"/>
        </w:rPr>
      </w:pPr>
      <w:bookmarkStart w:id="18" w:name="_Toc129636168"/>
      <w:r w:rsidRPr="008B6069">
        <w:rPr>
          <w:rFonts w:ascii="Arial" w:hAnsi="Arial" w:cs="Arial"/>
          <w:sz w:val="24"/>
          <w:szCs w:val="24"/>
        </w:rPr>
        <w:lastRenderedPageBreak/>
        <w:t>Appendix B: Activities and Schedule</w:t>
      </w:r>
      <w:bookmarkEnd w:id="18"/>
    </w:p>
    <w:p w14:paraId="74FB6567" w14:textId="077489BE" w:rsidR="008B6069" w:rsidRPr="001D3D68" w:rsidRDefault="008B6069" w:rsidP="00317442">
      <w:pPr>
        <w:pStyle w:val="Compact"/>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09"/>
        <w:gridCol w:w="5960"/>
      </w:tblGrid>
      <w:tr w:rsidR="001D3D68" w:rsidRPr="001D3D68" w14:paraId="57863BFC" w14:textId="77777777" w:rsidTr="0033006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2EF9DBEB"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Non-technical skills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427682D7"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Technical skills</w:t>
            </w:r>
          </w:p>
        </w:tc>
      </w:tr>
      <w:tr w:rsidR="001D3D68" w:rsidRPr="001D3D68" w14:paraId="29190C24"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3B81022"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Critical thinking</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74FBD2B"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Ability to prepare data for effective analysis</w:t>
            </w:r>
          </w:p>
        </w:tc>
      </w:tr>
      <w:tr w:rsidR="001D3D68" w:rsidRPr="001D3D68" w14:paraId="3A1B31FB"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0F37BAC"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Effective communication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7DC50F8"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Ability to write efficient and maintainable code</w:t>
            </w:r>
          </w:p>
        </w:tc>
      </w:tr>
      <w:tr w:rsidR="001D3D68" w:rsidRPr="001D3D68" w14:paraId="6CCDF893"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05935A3"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Proactive problem solving</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96B84AF"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Ability to apply math and statistics appropriately</w:t>
            </w:r>
          </w:p>
        </w:tc>
      </w:tr>
      <w:tr w:rsidR="001D3D68" w:rsidRPr="001D3D68" w14:paraId="73562885"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34C618CA"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Intellectual curiosity</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2EB1BAC0"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Ability to leverage machine learning and artificial intelligence</w:t>
            </w:r>
          </w:p>
        </w:tc>
      </w:tr>
      <w:tr w:rsidR="001D3D68" w:rsidRPr="001D3D68" w14:paraId="520022E2"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B5D6F2D"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Business sense</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A7EEABC" w14:textId="77777777" w:rsidR="001D3D68" w:rsidRPr="001D3D68" w:rsidRDefault="001D3D68" w:rsidP="00317442">
            <w:pPr>
              <w:spacing w:after="0"/>
              <w:rPr>
                <w:rFonts w:ascii="Arial" w:eastAsia="Times New Roman" w:hAnsi="Arial" w:cs="Arial"/>
                <w:sz w:val="22"/>
                <w:szCs w:val="22"/>
                <w:lang w:val="en-AU" w:eastAsia="en-AU"/>
              </w:rPr>
            </w:pPr>
          </w:p>
        </w:tc>
      </w:tr>
    </w:tbl>
    <w:p w14:paraId="6A472A37" w14:textId="77777777" w:rsidR="001D3D68" w:rsidRPr="001D3D68" w:rsidRDefault="001D3D68" w:rsidP="00317442">
      <w:pPr>
        <w:spacing w:after="0"/>
        <w:rPr>
          <w:rFonts w:ascii="Arial" w:eastAsia="Times New Roman" w:hAnsi="Arial" w:cs="Arial"/>
          <w:sz w:val="22"/>
          <w:szCs w:val="22"/>
          <w:lang w:val="en-AU" w:eastAsia="en-AU"/>
        </w:rPr>
      </w:pPr>
      <w:bookmarkStart w:id="19" w:name="Figure5"/>
      <w:r w:rsidRPr="001D3D68">
        <w:rPr>
          <w:rFonts w:ascii="Arial" w:eastAsia="Times New Roman" w:hAnsi="Arial" w:cs="Arial"/>
          <w:color w:val="000000"/>
          <w:sz w:val="22"/>
          <w:szCs w:val="22"/>
          <w:lang w:val="en-AU" w:eastAsia="en-AU"/>
        </w:rPr>
        <w:t>Figure 5</w:t>
      </w:r>
      <w:bookmarkEnd w:id="19"/>
      <w:r w:rsidRPr="001D3D68">
        <w:rPr>
          <w:rFonts w:ascii="Arial" w:eastAsia="Times New Roman" w:hAnsi="Arial" w:cs="Arial"/>
          <w:color w:val="000000"/>
          <w:sz w:val="22"/>
          <w:szCs w:val="22"/>
          <w:lang w:val="en-AU" w:eastAsia="en-AU"/>
        </w:rPr>
        <w:t>: Essential Skill Sets for Data Scientists</w:t>
      </w:r>
    </w:p>
    <w:p w14:paraId="472B7252" w14:textId="77777777" w:rsidR="001D3D68" w:rsidRPr="001D3D68" w:rsidRDefault="001D3D68" w:rsidP="00317442">
      <w:pPr>
        <w:rPr>
          <w:rFonts w:ascii="Arial" w:hAnsi="Arial" w:cs="Arial"/>
          <w:sz w:val="22"/>
          <w:szCs w:val="22"/>
        </w:rPr>
      </w:pPr>
    </w:p>
    <w:p w14:paraId="68CD94AB"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noProof/>
          <w:color w:val="000000"/>
          <w:sz w:val="22"/>
          <w:szCs w:val="22"/>
          <w:bdr w:val="none" w:sz="0" w:space="0" w:color="auto" w:frame="1"/>
          <w:lang w:val="en-AU" w:eastAsia="en-AU"/>
        </w:rPr>
        <w:drawing>
          <wp:inline distT="0" distB="0" distL="0" distR="0" wp14:anchorId="46B0C36D" wp14:editId="0646077D">
            <wp:extent cx="5534025" cy="5686425"/>
            <wp:effectExtent l="0" t="0" r="9525" b="9525"/>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5686425"/>
                    </a:xfrm>
                    <a:prstGeom prst="rect">
                      <a:avLst/>
                    </a:prstGeom>
                    <a:noFill/>
                    <a:ln>
                      <a:noFill/>
                    </a:ln>
                  </pic:spPr>
                </pic:pic>
              </a:graphicData>
            </a:graphic>
          </wp:inline>
        </w:drawing>
      </w:r>
    </w:p>
    <w:p w14:paraId="31CD5F01" w14:textId="77777777" w:rsidR="001D3D68" w:rsidRPr="001D3D68" w:rsidRDefault="001D3D68" w:rsidP="00317442">
      <w:pPr>
        <w:spacing w:after="0"/>
        <w:rPr>
          <w:rFonts w:ascii="Arial" w:eastAsia="Times New Roman" w:hAnsi="Arial" w:cs="Arial"/>
          <w:sz w:val="22"/>
          <w:szCs w:val="22"/>
          <w:lang w:val="en-AU" w:eastAsia="en-AU"/>
        </w:rPr>
      </w:pPr>
      <w:bookmarkStart w:id="20" w:name="Figure6"/>
      <w:r w:rsidRPr="001D3D68">
        <w:rPr>
          <w:rFonts w:ascii="Arial" w:eastAsia="Times New Roman" w:hAnsi="Arial" w:cs="Arial"/>
          <w:color w:val="000000"/>
          <w:sz w:val="22"/>
          <w:szCs w:val="22"/>
          <w:lang w:val="en-AU" w:eastAsia="en-AU"/>
        </w:rPr>
        <w:t>Figure 6: Team Skill Sets and Experience Venn Diagram</w:t>
      </w:r>
    </w:p>
    <w:bookmarkEnd w:id="20"/>
    <w:p w14:paraId="2EC27F02" w14:textId="77777777" w:rsidR="001D3D68" w:rsidRPr="001D3D68" w:rsidRDefault="001D3D68" w:rsidP="00317442">
      <w:pPr>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409"/>
        <w:gridCol w:w="2512"/>
        <w:gridCol w:w="6139"/>
      </w:tblGrid>
      <w:tr w:rsidR="001D3D68" w:rsidRPr="001D3D68" w14:paraId="7D3F1B6E" w14:textId="77777777" w:rsidTr="0033006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768F3ACD"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lastRenderedPageBreak/>
              <w:t>Team Member</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6FCFCAD2"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Role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4" w:type="dxa"/>
              <w:left w:w="14" w:type="dxa"/>
              <w:bottom w:w="14" w:type="dxa"/>
              <w:right w:w="14" w:type="dxa"/>
            </w:tcMar>
            <w:hideMark/>
          </w:tcPr>
          <w:p w14:paraId="11A4E057"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Responsibilities</w:t>
            </w:r>
          </w:p>
        </w:tc>
      </w:tr>
      <w:tr w:rsidR="001D3D68" w:rsidRPr="001D3D68" w14:paraId="78E7F764" w14:textId="77777777" w:rsidTr="00330061">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90C4325"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Christian Behan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678C9C4" w14:textId="77777777"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Team Lead /Project Manager</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2E150A0" w14:textId="77777777" w:rsidR="001D3D68" w:rsidRPr="001D3D68" w:rsidRDefault="001D3D68" w:rsidP="00317442">
            <w:pPr>
              <w:spacing w:after="0"/>
              <w:ind w:firstLine="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Submits work, administration, presentation.</w:t>
            </w:r>
          </w:p>
          <w:p w14:paraId="58DEDD98" w14:textId="77777777"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Team enabler, clears hurdles &amp; makes actionable insights.</w:t>
            </w:r>
          </w:p>
        </w:tc>
      </w:tr>
      <w:tr w:rsidR="001D3D68" w:rsidRPr="001D3D68" w14:paraId="7CDD14AA" w14:textId="77777777" w:rsidTr="00330061">
        <w:trPr>
          <w:trHeight w:val="249"/>
        </w:trPr>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60ABC19"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Daniel Karp</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4DF0631" w14:textId="42CFCCBB"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P:</w:t>
            </w:r>
            <w:r>
              <w:rPr>
                <w:rFonts w:ascii="Arial" w:eastAsia="Times New Roman" w:hAnsi="Arial" w:cs="Arial"/>
                <w:color w:val="000000"/>
                <w:sz w:val="22"/>
                <w:szCs w:val="22"/>
                <w:lang w:val="en-AU" w:eastAsia="en-AU"/>
              </w:rPr>
              <w:t xml:space="preserve"> </w:t>
            </w:r>
            <w:r w:rsidRPr="001D3D68">
              <w:rPr>
                <w:rFonts w:ascii="Arial" w:eastAsia="Times New Roman" w:hAnsi="Arial" w:cs="Arial"/>
                <w:color w:val="000000"/>
                <w:sz w:val="22"/>
                <w:szCs w:val="22"/>
                <w:lang w:val="en-AU" w:eastAsia="en-AU"/>
              </w:rPr>
              <w:t>Data Analyst</w:t>
            </w:r>
          </w:p>
          <w:p w14:paraId="4AFD4A0F" w14:textId="38EDF242"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S:</w:t>
            </w:r>
            <w:r>
              <w:rPr>
                <w:rFonts w:ascii="Arial" w:eastAsia="Times New Roman" w:hAnsi="Arial" w:cs="Arial"/>
                <w:color w:val="000000"/>
                <w:sz w:val="22"/>
                <w:szCs w:val="22"/>
                <w:lang w:val="en-AU" w:eastAsia="en-AU"/>
              </w:rPr>
              <w:t xml:space="preserve"> </w:t>
            </w:r>
            <w:r w:rsidRPr="001D3D68">
              <w:rPr>
                <w:rFonts w:ascii="Arial" w:eastAsia="Times New Roman" w:hAnsi="Arial" w:cs="Arial"/>
                <w:color w:val="000000"/>
                <w:sz w:val="22"/>
                <w:szCs w:val="22"/>
                <w:lang w:val="en-AU" w:eastAsia="en-AU"/>
              </w:rPr>
              <w:t>Research Lead</w:t>
            </w:r>
          </w:p>
        </w:tc>
        <w:tc>
          <w:tcPr>
            <w:tcW w:w="0" w:type="auto"/>
            <w:vMerge w:val="restart"/>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720F0D7E" w14:textId="77777777" w:rsidR="001D3D68" w:rsidRPr="001D3D68" w:rsidRDefault="001D3D68" w:rsidP="00317442">
            <w:pPr>
              <w:spacing w:after="0"/>
              <w:rPr>
                <w:rFonts w:ascii="Arial" w:eastAsia="Times New Roman" w:hAnsi="Arial" w:cs="Arial"/>
                <w:sz w:val="22"/>
                <w:szCs w:val="22"/>
                <w:lang w:val="en-AU" w:eastAsia="en-AU"/>
              </w:rPr>
            </w:pPr>
          </w:p>
          <w:p w14:paraId="46859821" w14:textId="526C4231"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Data cleaning &amp; visualising. Advises on statistical and model</w:t>
            </w:r>
            <w:r>
              <w:rPr>
                <w:rFonts w:ascii="Arial" w:eastAsia="Times New Roman" w:hAnsi="Arial" w:cs="Arial"/>
                <w:color w:val="000000"/>
                <w:sz w:val="22"/>
                <w:szCs w:val="22"/>
                <w:lang w:val="en-AU" w:eastAsia="en-AU"/>
              </w:rPr>
              <w:t>l</w:t>
            </w:r>
            <w:r w:rsidRPr="001D3D68">
              <w:rPr>
                <w:rFonts w:ascii="Arial" w:eastAsia="Times New Roman" w:hAnsi="Arial" w:cs="Arial"/>
                <w:color w:val="000000"/>
                <w:sz w:val="22"/>
                <w:szCs w:val="22"/>
                <w:lang w:val="en-AU" w:eastAsia="en-AU"/>
              </w:rPr>
              <w:t>ing methods.</w:t>
            </w:r>
          </w:p>
          <w:p w14:paraId="0E29FF7C" w14:textId="77777777" w:rsidR="001D3D68" w:rsidRPr="001D3D68" w:rsidRDefault="001D3D68" w:rsidP="00317442">
            <w:pPr>
              <w:spacing w:after="0"/>
              <w:rPr>
                <w:rFonts w:ascii="Arial" w:eastAsia="Times New Roman" w:hAnsi="Arial" w:cs="Arial"/>
                <w:sz w:val="22"/>
                <w:szCs w:val="22"/>
                <w:lang w:val="en-AU" w:eastAsia="en-AU"/>
              </w:rPr>
            </w:pPr>
          </w:p>
          <w:p w14:paraId="7C3AF52F" w14:textId="77777777"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Pushes the team to ask interesting questions. Knows the most about the topic.</w:t>
            </w:r>
          </w:p>
        </w:tc>
      </w:tr>
      <w:tr w:rsidR="001D3D68" w:rsidRPr="001D3D68" w14:paraId="60F0E3D4" w14:textId="77777777" w:rsidTr="00330061">
        <w:trPr>
          <w:trHeight w:val="249"/>
        </w:trPr>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486EC30E"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Kevin Nguyen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5C3DCF52" w14:textId="1B739D07"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P:</w:t>
            </w:r>
            <w:r>
              <w:rPr>
                <w:rFonts w:ascii="Arial" w:eastAsia="Times New Roman" w:hAnsi="Arial" w:cs="Arial"/>
                <w:color w:val="000000"/>
                <w:sz w:val="22"/>
                <w:szCs w:val="22"/>
                <w:lang w:val="en-AU" w:eastAsia="en-AU"/>
              </w:rPr>
              <w:t xml:space="preserve"> </w:t>
            </w:r>
            <w:r w:rsidRPr="001D3D68">
              <w:rPr>
                <w:rFonts w:ascii="Arial" w:eastAsia="Times New Roman" w:hAnsi="Arial" w:cs="Arial"/>
                <w:color w:val="000000"/>
                <w:sz w:val="22"/>
                <w:szCs w:val="22"/>
                <w:lang w:val="en-AU" w:eastAsia="en-AU"/>
              </w:rPr>
              <w:t>Research Lead</w:t>
            </w:r>
          </w:p>
          <w:p w14:paraId="4A475175" w14:textId="3D5BE139"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S:</w:t>
            </w:r>
            <w:r>
              <w:rPr>
                <w:rFonts w:ascii="Arial" w:eastAsia="Times New Roman" w:hAnsi="Arial" w:cs="Arial"/>
                <w:color w:val="000000"/>
                <w:sz w:val="22"/>
                <w:szCs w:val="22"/>
                <w:lang w:val="en-AU" w:eastAsia="en-AU"/>
              </w:rPr>
              <w:t xml:space="preserve"> </w:t>
            </w:r>
            <w:r w:rsidRPr="001D3D68">
              <w:rPr>
                <w:rFonts w:ascii="Arial" w:eastAsia="Times New Roman" w:hAnsi="Arial" w:cs="Arial"/>
                <w:color w:val="000000"/>
                <w:sz w:val="22"/>
                <w:szCs w:val="22"/>
                <w:lang w:val="en-AU" w:eastAsia="en-AU"/>
              </w:rPr>
              <w:t>Data Analyst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CD916" w14:textId="77777777" w:rsidR="001D3D68" w:rsidRPr="001D3D68" w:rsidRDefault="001D3D68" w:rsidP="00317442">
            <w:pPr>
              <w:spacing w:after="0"/>
              <w:rPr>
                <w:rFonts w:ascii="Arial" w:eastAsia="Times New Roman" w:hAnsi="Arial" w:cs="Arial"/>
                <w:sz w:val="22"/>
                <w:szCs w:val="22"/>
                <w:lang w:val="en-AU" w:eastAsia="en-AU"/>
              </w:rPr>
            </w:pPr>
          </w:p>
        </w:tc>
      </w:tr>
      <w:tr w:rsidR="001D3D68" w:rsidRPr="001D3D68" w14:paraId="53CF3BCA" w14:textId="77777777" w:rsidTr="00330061">
        <w:trPr>
          <w:trHeight w:val="345"/>
        </w:trPr>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146116C2"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 xml:space="preserve"> Mia Jensen</w:t>
            </w:r>
          </w:p>
        </w:tc>
        <w:tc>
          <w:tcPr>
            <w:tcW w:w="0" w:type="auto"/>
            <w:tcBorders>
              <w:top w:val="single" w:sz="8" w:space="0" w:color="000000"/>
              <w:left w:val="single" w:sz="8" w:space="0" w:color="000000"/>
              <w:bottom w:val="single" w:sz="8" w:space="0" w:color="000000"/>
              <w:right w:val="single" w:sz="8" w:space="0" w:color="000000"/>
            </w:tcBorders>
            <w:tcMar>
              <w:top w:w="14" w:type="dxa"/>
              <w:left w:w="14" w:type="dxa"/>
              <w:bottom w:w="14" w:type="dxa"/>
              <w:right w:w="14" w:type="dxa"/>
            </w:tcMar>
            <w:hideMark/>
          </w:tcPr>
          <w:p w14:paraId="6BB2C2AD" w14:textId="08DC0CB8"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P:</w:t>
            </w:r>
            <w:r>
              <w:rPr>
                <w:rFonts w:ascii="Arial" w:eastAsia="Times New Roman" w:hAnsi="Arial" w:cs="Arial"/>
                <w:color w:val="000000"/>
                <w:sz w:val="22"/>
                <w:szCs w:val="22"/>
                <w:lang w:val="en-AU" w:eastAsia="en-AU"/>
              </w:rPr>
              <w:t xml:space="preserve"> </w:t>
            </w:r>
            <w:r w:rsidRPr="001D3D68">
              <w:rPr>
                <w:rFonts w:ascii="Arial" w:eastAsia="Times New Roman" w:hAnsi="Arial" w:cs="Arial"/>
                <w:color w:val="000000"/>
                <w:sz w:val="22"/>
                <w:szCs w:val="22"/>
                <w:lang w:val="en-AU" w:eastAsia="en-AU"/>
              </w:rPr>
              <w:t>Data Analyst</w:t>
            </w:r>
          </w:p>
          <w:p w14:paraId="43E35B83" w14:textId="7CE0AD7B" w:rsidR="001D3D68" w:rsidRPr="001D3D68" w:rsidRDefault="001D3D68" w:rsidP="00317442">
            <w:pPr>
              <w:spacing w:after="0"/>
              <w:ind w:left="142"/>
              <w:rPr>
                <w:rFonts w:ascii="Arial" w:eastAsia="Times New Roman" w:hAnsi="Arial" w:cs="Arial"/>
                <w:sz w:val="22"/>
                <w:szCs w:val="22"/>
                <w:lang w:val="en-AU" w:eastAsia="en-AU"/>
              </w:rPr>
            </w:pPr>
            <w:r w:rsidRPr="001D3D68">
              <w:rPr>
                <w:rFonts w:ascii="Arial" w:eastAsia="Times New Roman" w:hAnsi="Arial" w:cs="Arial"/>
                <w:color w:val="000000"/>
                <w:sz w:val="22"/>
                <w:szCs w:val="22"/>
                <w:lang w:val="en-AU" w:eastAsia="en-AU"/>
              </w:rPr>
              <w:t>S:</w:t>
            </w:r>
            <w:r>
              <w:rPr>
                <w:rFonts w:ascii="Arial" w:eastAsia="Times New Roman" w:hAnsi="Arial" w:cs="Arial"/>
                <w:color w:val="000000"/>
                <w:sz w:val="22"/>
                <w:szCs w:val="22"/>
                <w:lang w:val="en-AU" w:eastAsia="en-AU"/>
              </w:rPr>
              <w:t xml:space="preserve"> </w:t>
            </w:r>
            <w:r w:rsidRPr="001D3D68">
              <w:rPr>
                <w:rFonts w:ascii="Arial" w:eastAsia="Times New Roman" w:hAnsi="Arial" w:cs="Arial"/>
                <w:color w:val="000000"/>
                <w:sz w:val="22"/>
                <w:szCs w:val="22"/>
                <w:lang w:val="en-AU" w:eastAsia="en-AU"/>
              </w:rPr>
              <w:t>Research Lead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3A8364" w14:textId="77777777" w:rsidR="001D3D68" w:rsidRPr="001D3D68" w:rsidRDefault="001D3D68" w:rsidP="00317442">
            <w:pPr>
              <w:spacing w:after="0"/>
              <w:rPr>
                <w:rFonts w:ascii="Arial" w:eastAsia="Times New Roman" w:hAnsi="Arial" w:cs="Arial"/>
                <w:sz w:val="22"/>
                <w:szCs w:val="22"/>
                <w:lang w:val="en-AU" w:eastAsia="en-AU"/>
              </w:rPr>
            </w:pPr>
          </w:p>
        </w:tc>
      </w:tr>
    </w:tbl>
    <w:p w14:paraId="50359185" w14:textId="77777777" w:rsidR="001D3D68" w:rsidRPr="001D3D68" w:rsidRDefault="001D3D68" w:rsidP="00317442">
      <w:pPr>
        <w:spacing w:after="0"/>
        <w:rPr>
          <w:rFonts w:ascii="Arial" w:eastAsia="Times New Roman" w:hAnsi="Arial" w:cs="Arial"/>
          <w:color w:val="000000"/>
          <w:sz w:val="22"/>
          <w:szCs w:val="22"/>
          <w:lang w:val="en-AU" w:eastAsia="en-AU"/>
        </w:rPr>
      </w:pPr>
      <w:bookmarkStart w:id="21" w:name="Figure7"/>
      <w:r w:rsidRPr="001D3D68">
        <w:rPr>
          <w:rFonts w:ascii="Arial" w:eastAsia="Times New Roman" w:hAnsi="Arial" w:cs="Arial"/>
          <w:color w:val="000000"/>
          <w:sz w:val="22"/>
          <w:szCs w:val="22"/>
          <w:lang w:val="en-AU" w:eastAsia="en-AU"/>
        </w:rPr>
        <w:t xml:space="preserve">Figure 7: Team Member Roles and Responsibilities </w:t>
      </w:r>
      <w:bookmarkEnd w:id="21"/>
      <w:r w:rsidRPr="001D3D68">
        <w:rPr>
          <w:rFonts w:ascii="Arial" w:eastAsia="Times New Roman" w:hAnsi="Arial" w:cs="Arial"/>
          <w:color w:val="000000"/>
          <w:sz w:val="22"/>
          <w:szCs w:val="22"/>
          <w:lang w:val="en-AU" w:eastAsia="en-AU"/>
        </w:rPr>
        <w:t>*P: Primary Role &amp; S: Secondary Role*</w:t>
      </w:r>
    </w:p>
    <w:p w14:paraId="321C6CB1" w14:textId="77777777" w:rsidR="001D3D68" w:rsidRPr="001D3D68" w:rsidRDefault="001D3D68" w:rsidP="00317442">
      <w:pPr>
        <w:spacing w:after="0"/>
        <w:rPr>
          <w:rFonts w:ascii="Arial" w:eastAsia="Times New Roman" w:hAnsi="Arial" w:cs="Arial"/>
          <w:color w:val="000000"/>
          <w:sz w:val="22"/>
          <w:szCs w:val="22"/>
          <w:lang w:val="en-AU" w:eastAsia="en-AU"/>
        </w:rPr>
      </w:pPr>
    </w:p>
    <w:p w14:paraId="07827FD2" w14:textId="77777777" w:rsidR="001D3D68" w:rsidRPr="001D3D68" w:rsidRDefault="001D3D68" w:rsidP="00317442">
      <w:pPr>
        <w:pStyle w:val="NormalWeb"/>
        <w:spacing w:before="0" w:beforeAutospacing="0" w:after="0" w:afterAutospacing="0"/>
        <w:rPr>
          <w:rFonts w:ascii="Arial" w:hAnsi="Arial" w:cs="Arial"/>
          <w:sz w:val="22"/>
          <w:szCs w:val="22"/>
        </w:rPr>
      </w:pPr>
      <w:r w:rsidRPr="001D3D68">
        <w:rPr>
          <w:rFonts w:ascii="Arial" w:hAnsi="Arial" w:cs="Arial"/>
          <w:noProof/>
          <w:color w:val="000000"/>
          <w:sz w:val="22"/>
          <w:szCs w:val="22"/>
          <w:bdr w:val="none" w:sz="0" w:space="0" w:color="auto" w:frame="1"/>
        </w:rPr>
        <w:drawing>
          <wp:inline distT="0" distB="0" distL="0" distR="0" wp14:anchorId="479A068C" wp14:editId="7AFA1547">
            <wp:extent cx="5570082" cy="57435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555" cy="5760562"/>
                    </a:xfrm>
                    <a:prstGeom prst="rect">
                      <a:avLst/>
                    </a:prstGeom>
                    <a:noFill/>
                    <a:ln>
                      <a:noFill/>
                    </a:ln>
                  </pic:spPr>
                </pic:pic>
              </a:graphicData>
            </a:graphic>
          </wp:inline>
        </w:drawing>
      </w:r>
    </w:p>
    <w:p w14:paraId="346E53A3" w14:textId="77777777" w:rsidR="001D3D68" w:rsidRPr="001D3D68" w:rsidRDefault="001D3D68" w:rsidP="00317442">
      <w:pPr>
        <w:pStyle w:val="NormalWeb"/>
        <w:spacing w:before="0" w:beforeAutospacing="0" w:after="0" w:afterAutospacing="0"/>
        <w:rPr>
          <w:rFonts w:ascii="Arial" w:hAnsi="Arial" w:cs="Arial"/>
          <w:sz w:val="22"/>
          <w:szCs w:val="22"/>
        </w:rPr>
      </w:pPr>
      <w:bookmarkStart w:id="22" w:name="Figure8"/>
      <w:r w:rsidRPr="001D3D68">
        <w:rPr>
          <w:rFonts w:ascii="Arial" w:hAnsi="Arial" w:cs="Arial"/>
          <w:color w:val="000000"/>
          <w:sz w:val="22"/>
          <w:szCs w:val="22"/>
        </w:rPr>
        <w:t xml:space="preserve">Figure 8: List of Project </w:t>
      </w:r>
      <w:bookmarkEnd w:id="22"/>
      <w:r w:rsidRPr="001D3D68">
        <w:rPr>
          <w:rFonts w:ascii="Arial" w:hAnsi="Arial" w:cs="Arial"/>
          <w:color w:val="000000"/>
          <w:sz w:val="22"/>
          <w:szCs w:val="22"/>
        </w:rPr>
        <w:t xml:space="preserve">Activities in </w:t>
      </w:r>
      <w:hyperlink r:id="rId9" w:history="1">
        <w:r w:rsidRPr="001D3D68">
          <w:rPr>
            <w:rStyle w:val="Hyperlink"/>
            <w:rFonts w:ascii="Arial" w:hAnsi="Arial" w:cs="Arial"/>
            <w:sz w:val="22"/>
            <w:szCs w:val="22"/>
          </w:rPr>
          <w:t>ClickUp</w:t>
        </w:r>
      </w:hyperlink>
    </w:p>
    <w:p w14:paraId="078B5E79" w14:textId="77777777" w:rsidR="001D3D68" w:rsidRPr="001D3D68" w:rsidRDefault="001D3D68" w:rsidP="00317442">
      <w:pPr>
        <w:pStyle w:val="NormalWeb"/>
        <w:spacing w:before="0" w:beforeAutospacing="0" w:after="0" w:afterAutospacing="0"/>
        <w:rPr>
          <w:rFonts w:ascii="Arial" w:hAnsi="Arial" w:cs="Arial"/>
          <w:sz w:val="22"/>
          <w:szCs w:val="22"/>
        </w:rPr>
      </w:pPr>
      <w:r w:rsidRPr="001D3D68">
        <w:rPr>
          <w:rFonts w:ascii="Arial" w:hAnsi="Arial" w:cs="Arial"/>
          <w:noProof/>
          <w:color w:val="000000"/>
          <w:sz w:val="22"/>
          <w:szCs w:val="22"/>
          <w:bdr w:val="none" w:sz="0" w:space="0" w:color="auto" w:frame="1"/>
        </w:rPr>
        <w:lastRenderedPageBreak/>
        <w:drawing>
          <wp:inline distT="0" distB="0" distL="0" distR="0" wp14:anchorId="670F3EA0" wp14:editId="4EE26773">
            <wp:extent cx="5943600" cy="2924175"/>
            <wp:effectExtent l="0" t="0" r="0" b="9525"/>
            <wp:docPr id="5" name="Picture 5"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08B3FBA9" w14:textId="77777777" w:rsidR="001D3D68" w:rsidRPr="001D3D68" w:rsidRDefault="001D3D68" w:rsidP="00317442">
      <w:pPr>
        <w:pStyle w:val="NormalWeb"/>
        <w:spacing w:before="0" w:beforeAutospacing="0" w:after="0" w:afterAutospacing="0"/>
        <w:rPr>
          <w:rFonts w:ascii="Arial" w:hAnsi="Arial" w:cs="Arial"/>
          <w:sz w:val="22"/>
          <w:szCs w:val="22"/>
        </w:rPr>
      </w:pPr>
      <w:bookmarkStart w:id="23" w:name="Figure9"/>
      <w:r w:rsidRPr="001D3D68">
        <w:rPr>
          <w:rFonts w:ascii="Arial" w:hAnsi="Arial" w:cs="Arial"/>
          <w:color w:val="000000"/>
          <w:sz w:val="22"/>
          <w:szCs w:val="22"/>
        </w:rPr>
        <w:t xml:space="preserve">Figure 9: Project Activities </w:t>
      </w:r>
      <w:bookmarkEnd w:id="23"/>
      <w:r w:rsidRPr="001D3D68">
        <w:rPr>
          <w:rFonts w:ascii="Arial" w:hAnsi="Arial" w:cs="Arial"/>
          <w:color w:val="000000"/>
          <w:sz w:val="22"/>
          <w:szCs w:val="22"/>
        </w:rPr>
        <w:t xml:space="preserve">Gantt Chart in </w:t>
      </w:r>
      <w:hyperlink r:id="rId11" w:history="1">
        <w:r w:rsidRPr="001D3D68">
          <w:rPr>
            <w:rStyle w:val="Hyperlink"/>
            <w:rFonts w:ascii="Arial" w:hAnsi="Arial" w:cs="Arial"/>
            <w:sz w:val="22"/>
            <w:szCs w:val="22"/>
          </w:rPr>
          <w:t>ClickUp</w:t>
        </w:r>
      </w:hyperlink>
    </w:p>
    <w:p w14:paraId="7BCA429B" w14:textId="77777777" w:rsidR="001D3D68" w:rsidRPr="001D3D68" w:rsidRDefault="001D3D68" w:rsidP="00317442">
      <w:pPr>
        <w:spacing w:after="0"/>
        <w:rPr>
          <w:rFonts w:ascii="Arial" w:eastAsia="Times New Roman" w:hAnsi="Arial" w:cs="Arial"/>
          <w:sz w:val="22"/>
          <w:szCs w:val="22"/>
          <w:lang w:val="en-AU" w:eastAsia="en-AU"/>
        </w:rPr>
      </w:pPr>
      <w:r w:rsidRPr="001D3D68">
        <w:rPr>
          <w:rFonts w:ascii="Arial" w:eastAsia="Times New Roman" w:hAnsi="Arial" w:cs="Arial"/>
          <w:noProof/>
          <w:color w:val="000000"/>
          <w:sz w:val="22"/>
          <w:szCs w:val="22"/>
          <w:bdr w:val="none" w:sz="0" w:space="0" w:color="auto" w:frame="1"/>
          <w:lang w:val="en-AU" w:eastAsia="en-AU"/>
        </w:rPr>
        <w:lastRenderedPageBreak/>
        <w:drawing>
          <wp:inline distT="0" distB="0" distL="0" distR="0" wp14:anchorId="5EA7931F" wp14:editId="5DC3FF20">
            <wp:extent cx="5476875" cy="561975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5619750"/>
                    </a:xfrm>
                    <a:prstGeom prst="rect">
                      <a:avLst/>
                    </a:prstGeom>
                    <a:noFill/>
                    <a:ln>
                      <a:noFill/>
                    </a:ln>
                  </pic:spPr>
                </pic:pic>
              </a:graphicData>
            </a:graphic>
          </wp:inline>
        </w:drawing>
      </w:r>
    </w:p>
    <w:p w14:paraId="196A27B3" w14:textId="77777777" w:rsidR="001D3D68" w:rsidRPr="001D3D68" w:rsidRDefault="001D3D68" w:rsidP="00317442">
      <w:pPr>
        <w:spacing w:after="0"/>
        <w:rPr>
          <w:rFonts w:ascii="Arial" w:eastAsia="Times New Roman" w:hAnsi="Arial" w:cs="Arial"/>
          <w:sz w:val="22"/>
          <w:szCs w:val="22"/>
          <w:lang w:val="en-AU" w:eastAsia="en-AU"/>
        </w:rPr>
      </w:pPr>
      <w:bookmarkStart w:id="24" w:name="Figure10"/>
      <w:r w:rsidRPr="001D3D68">
        <w:rPr>
          <w:rFonts w:ascii="Arial" w:eastAsia="Times New Roman" w:hAnsi="Arial" w:cs="Arial"/>
          <w:color w:val="000000"/>
          <w:sz w:val="22"/>
          <w:szCs w:val="22"/>
          <w:lang w:val="en-AU" w:eastAsia="en-AU"/>
        </w:rPr>
        <w:t>Figure 10</w:t>
      </w:r>
      <w:bookmarkEnd w:id="24"/>
      <w:r w:rsidRPr="001D3D68">
        <w:rPr>
          <w:rFonts w:ascii="Arial" w:eastAsia="Times New Roman" w:hAnsi="Arial" w:cs="Arial"/>
          <w:color w:val="000000"/>
          <w:sz w:val="22"/>
          <w:szCs w:val="22"/>
          <w:lang w:val="en-AU" w:eastAsia="en-AU"/>
        </w:rPr>
        <w:t xml:space="preserve">: Example Activity Resources &amp; Checklist in </w:t>
      </w:r>
      <w:hyperlink r:id="rId13" w:history="1">
        <w:r w:rsidRPr="001D3D68">
          <w:rPr>
            <w:rStyle w:val="Hyperlink"/>
            <w:rFonts w:ascii="Arial" w:eastAsia="Times New Roman" w:hAnsi="Arial" w:cs="Arial"/>
            <w:sz w:val="22"/>
            <w:szCs w:val="22"/>
            <w:lang w:val="en-AU" w:eastAsia="en-AU"/>
          </w:rPr>
          <w:t>ClickUp</w:t>
        </w:r>
      </w:hyperlink>
    </w:p>
    <w:p w14:paraId="1881CD61" w14:textId="77777777" w:rsidR="001D3D68" w:rsidRPr="001D3D68" w:rsidRDefault="001D3D68" w:rsidP="00317442">
      <w:pPr>
        <w:rPr>
          <w:rFonts w:ascii="Arial" w:hAnsi="Arial" w:cs="Arial"/>
          <w:sz w:val="22"/>
          <w:szCs w:val="22"/>
        </w:rPr>
      </w:pPr>
    </w:p>
    <w:p w14:paraId="1CD4E8F6" w14:textId="77777777" w:rsidR="001D3D68" w:rsidRPr="001D3D68" w:rsidRDefault="001D3D68" w:rsidP="00317442">
      <w:pPr>
        <w:pStyle w:val="Compact"/>
        <w:rPr>
          <w:rFonts w:ascii="Arial" w:hAnsi="Arial" w:cs="Arial"/>
          <w:sz w:val="22"/>
          <w:szCs w:val="22"/>
        </w:rPr>
      </w:pPr>
    </w:p>
    <w:sectPr w:rsidR="001D3D68" w:rsidRPr="001D3D68" w:rsidSect="00B63F57">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B133" w14:textId="77777777" w:rsidR="00354556" w:rsidRDefault="00354556">
      <w:pPr>
        <w:spacing w:after="0"/>
      </w:pPr>
      <w:r>
        <w:separator/>
      </w:r>
    </w:p>
  </w:endnote>
  <w:endnote w:type="continuationSeparator" w:id="0">
    <w:p w14:paraId="5B46A09C" w14:textId="77777777" w:rsidR="00354556" w:rsidRDefault="00354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28E0" w14:textId="77777777" w:rsidR="002C0B9B" w:rsidRDefault="002C0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6339"/>
      <w:docPartObj>
        <w:docPartGallery w:val="Page Numbers (Bottom of Page)"/>
        <w:docPartUnique/>
      </w:docPartObj>
    </w:sdtPr>
    <w:sdtEndPr>
      <w:rPr>
        <w:noProof/>
      </w:rPr>
    </w:sdtEndPr>
    <w:sdtContent>
      <w:p w14:paraId="16A961F4" w14:textId="26C46B73" w:rsidR="002C0B9B" w:rsidRDefault="002C0B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27F19" w14:textId="22D313C0" w:rsidR="001D3D68" w:rsidRDefault="001D3D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EE41" w14:textId="77777777" w:rsidR="002C0B9B" w:rsidRDefault="002C0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5CF3" w14:textId="77777777" w:rsidR="00354556" w:rsidRDefault="00354556">
      <w:r>
        <w:separator/>
      </w:r>
    </w:p>
  </w:footnote>
  <w:footnote w:type="continuationSeparator" w:id="0">
    <w:p w14:paraId="49BCDBFD" w14:textId="77777777" w:rsidR="00354556" w:rsidRDefault="00354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935D" w14:textId="77777777" w:rsidR="002C0B9B" w:rsidRDefault="002C0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5D19" w14:textId="77777777" w:rsidR="002C0B9B" w:rsidRDefault="002C0B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843B" w14:textId="77777777" w:rsidR="002C0B9B" w:rsidRDefault="002C0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86BD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8B20C87"/>
    <w:multiLevelType w:val="hybridMultilevel"/>
    <w:tmpl w:val="76F86F56"/>
    <w:lvl w:ilvl="0" w:tplc="F8E88AC0">
      <w:numFmt w:val="bullet"/>
      <w:lvlText w:val="•"/>
      <w:lvlJc w:val="left"/>
      <w:pPr>
        <w:ind w:left="720" w:hanging="72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DF322A"/>
    <w:multiLevelType w:val="hybridMultilevel"/>
    <w:tmpl w:val="7B669F32"/>
    <w:lvl w:ilvl="0" w:tplc="F8E88AC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D211D"/>
    <w:multiLevelType w:val="hybridMultilevel"/>
    <w:tmpl w:val="2FB2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560E5"/>
    <w:multiLevelType w:val="hybridMultilevel"/>
    <w:tmpl w:val="0B10B12E"/>
    <w:lvl w:ilvl="0" w:tplc="F8E88AC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713841">
    <w:abstractNumId w:val="0"/>
  </w:num>
  <w:num w:numId="2" w16cid:durableId="1507399142">
    <w:abstractNumId w:val="3"/>
  </w:num>
  <w:num w:numId="3" w16cid:durableId="2112234230">
    <w:abstractNumId w:val="2"/>
  </w:num>
  <w:num w:numId="4" w16cid:durableId="1488128710">
    <w:abstractNumId w:val="4"/>
  </w:num>
  <w:num w:numId="5" w16cid:durableId="1879048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EE"/>
    <w:rsid w:val="00054776"/>
    <w:rsid w:val="000E331E"/>
    <w:rsid w:val="001D3D68"/>
    <w:rsid w:val="001E79C5"/>
    <w:rsid w:val="00246A16"/>
    <w:rsid w:val="002C0B9B"/>
    <w:rsid w:val="002F43EE"/>
    <w:rsid w:val="00317442"/>
    <w:rsid w:val="00336E77"/>
    <w:rsid w:val="00354556"/>
    <w:rsid w:val="00874112"/>
    <w:rsid w:val="008B6069"/>
    <w:rsid w:val="009F70EC"/>
    <w:rsid w:val="00B63F57"/>
    <w:rsid w:val="00B754BE"/>
    <w:rsid w:val="00DF5931"/>
    <w:rsid w:val="00E46E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B444"/>
  <w15:docId w15:val="{9DAFFC93-77D8-4260-8A32-99311E24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E331E"/>
    <w:pPr>
      <w:spacing w:after="100"/>
      <w:ind w:left="240"/>
    </w:pPr>
  </w:style>
  <w:style w:type="paragraph" w:styleId="TOC1">
    <w:name w:val="toc 1"/>
    <w:basedOn w:val="Normal"/>
    <w:next w:val="Normal"/>
    <w:autoRedefine/>
    <w:uiPriority w:val="39"/>
    <w:unhideWhenUsed/>
    <w:rsid w:val="00336E77"/>
    <w:pPr>
      <w:tabs>
        <w:tab w:val="left" w:pos="660"/>
        <w:tab w:val="right" w:leader="dot" w:pos="10070"/>
      </w:tabs>
      <w:spacing w:after="100"/>
    </w:pPr>
    <w:rPr>
      <w:rFonts w:ascii="Arial" w:hAnsi="Arial" w:cs="Arial"/>
      <w:b/>
      <w:bCs/>
      <w:noProof/>
      <w:sz w:val="22"/>
      <w:szCs w:val="22"/>
    </w:rPr>
  </w:style>
  <w:style w:type="paragraph" w:styleId="TOC3">
    <w:name w:val="toc 3"/>
    <w:basedOn w:val="Normal"/>
    <w:next w:val="Normal"/>
    <w:autoRedefine/>
    <w:uiPriority w:val="39"/>
    <w:unhideWhenUsed/>
    <w:rsid w:val="00B63F57"/>
    <w:pPr>
      <w:spacing w:after="100"/>
      <w:ind w:left="480"/>
    </w:pPr>
  </w:style>
  <w:style w:type="paragraph" w:styleId="NoSpacing">
    <w:name w:val="No Spacing"/>
    <w:uiPriority w:val="1"/>
    <w:qFormat/>
    <w:rsid w:val="008B6069"/>
    <w:pPr>
      <w:spacing w:after="0"/>
    </w:pPr>
    <w:rPr>
      <w:kern w:val="2"/>
      <w:sz w:val="22"/>
      <w:szCs w:val="22"/>
      <w14:ligatures w14:val="standardContextual"/>
    </w:rPr>
  </w:style>
  <w:style w:type="paragraph" w:styleId="NormalWeb">
    <w:name w:val="Normal (Web)"/>
    <w:basedOn w:val="Normal"/>
    <w:uiPriority w:val="99"/>
    <w:unhideWhenUsed/>
    <w:rsid w:val="001D3D68"/>
    <w:pPr>
      <w:spacing w:before="100" w:beforeAutospacing="1" w:after="100" w:afterAutospacing="1"/>
    </w:pPr>
    <w:rPr>
      <w:rFonts w:ascii="Times New Roman" w:eastAsia="Times New Roman" w:hAnsi="Times New Roman" w:cs="Times New Roman"/>
      <w14:ligatures w14:val="standardContextual"/>
    </w:rPr>
  </w:style>
  <w:style w:type="character" w:styleId="UnresolvedMention">
    <w:name w:val="Unresolved Mention"/>
    <w:basedOn w:val="DefaultParagraphFont"/>
    <w:uiPriority w:val="99"/>
    <w:semiHidden/>
    <w:unhideWhenUsed/>
    <w:rsid w:val="001D3D68"/>
    <w:rPr>
      <w:color w:val="605E5C"/>
      <w:shd w:val="clear" w:color="auto" w:fill="E1DFDD"/>
    </w:rPr>
  </w:style>
  <w:style w:type="paragraph" w:styleId="Header">
    <w:name w:val="header"/>
    <w:basedOn w:val="Normal"/>
    <w:link w:val="HeaderChar"/>
    <w:unhideWhenUsed/>
    <w:rsid w:val="001D3D68"/>
    <w:pPr>
      <w:tabs>
        <w:tab w:val="center" w:pos="4680"/>
        <w:tab w:val="right" w:pos="9360"/>
      </w:tabs>
      <w:spacing w:after="0"/>
    </w:pPr>
  </w:style>
  <w:style w:type="character" w:customStyle="1" w:styleId="HeaderChar">
    <w:name w:val="Header Char"/>
    <w:basedOn w:val="DefaultParagraphFont"/>
    <w:link w:val="Header"/>
    <w:rsid w:val="001D3D68"/>
  </w:style>
  <w:style w:type="paragraph" w:styleId="Footer">
    <w:name w:val="footer"/>
    <w:basedOn w:val="Normal"/>
    <w:link w:val="FooterChar"/>
    <w:uiPriority w:val="99"/>
    <w:unhideWhenUsed/>
    <w:rsid w:val="001D3D68"/>
    <w:pPr>
      <w:tabs>
        <w:tab w:val="center" w:pos="4680"/>
        <w:tab w:val="right" w:pos="9360"/>
      </w:tabs>
      <w:spacing w:after="0"/>
    </w:pPr>
  </w:style>
  <w:style w:type="character" w:customStyle="1" w:styleId="FooterChar">
    <w:name w:val="Footer Char"/>
    <w:basedOn w:val="DefaultParagraphFont"/>
    <w:link w:val="Footer"/>
    <w:uiPriority w:val="99"/>
    <w:rsid w:val="001D3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haring.clickup.com/9003088866/g/h/6-900301160364-7/7a88124e35dcafd"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ring.clickup.com/9003088866/g/h/6-900301160364-7/7a88124e35dcaf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haring.clickup.com/9003088866/l/h/6-900301160364-1/646b13559ab135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 Data Science Approach to Forecast Electricity Consumption in Australia</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Science Approach to Forecast Electricity Consumption in Australia</dc:title>
  <dc:creator>John Student (z123456),;Jim Student2 (zID),;Jack Student3 (zID).</dc:creator>
  <cp:keywords/>
  <cp:lastModifiedBy>Mia Jensen</cp:lastModifiedBy>
  <cp:revision>3</cp:revision>
  <cp:lastPrinted>2023-03-13T12:02:00Z</cp:lastPrinted>
  <dcterms:created xsi:type="dcterms:W3CDTF">2023-03-13T12:02:00Z</dcterms:created>
  <dcterms:modified xsi:type="dcterms:W3CDTF">2023-03-13T12:03:00Z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first assessed activity will be the Group Project Plan (20%). The first step is to delimit the problem which will be studied. You should understand and define your own overall problem and propose a solution. Having only a short time to complete the project, it is crucial that the problem that will be studied is well defined. The approach to solve the problem should be original, so it will be necessary to carry out a preliminary literature review. This will prevent any plagiarism. This will also enable you to situate the project in a more global context. At this stage, one can identify potential approaches and software that will be used to solve the problem. It is necessary to plan any simulation carefully and to decide what statistical analyses will have to be carried out. All the sub-steps of the project should be planned precisely (a detailed schedule will be created). A kind of short draft version of your final report, consisting of a three-page proposal (excluding the mandatory pages devoted to the title, abstract, contents and references) will be submitted and discussed with one of the instructors at the end of Week 1 or in a clear definition of the problem you plan to study; a clear description of the data format and their storage; a clear description of the relevant data (variables, missing and corrupt values, etc.); the level of difficulty of the chosen data sets (size, complexity, messiness) and its relevance for the chosen problem; the appropriate choice of software and statistical methods to solve your research questions; a clear description of the role of each team member with a proper justification; the precision of your scheduled activities.</vt:lpwstr>
  </property>
  <property fmtid="{D5CDD505-2E9C-101B-9397-08002B2CF9AE}" pid="3" name="Acknowledgements">
    <vt:lpwstr>null</vt:lpwstr>
  </property>
  <property fmtid="{D5CDD505-2E9C-101B-9397-08002B2CF9AE}" pid="4" name="bibliography">
    <vt:lpwstr>references.bib</vt:lpwstr>
  </property>
  <property fmtid="{D5CDD505-2E9C-101B-9397-08002B2CF9AE}" pid="5" name="coursecode">
    <vt:lpwstr>MATH0000</vt:lpwstr>
  </property>
  <property fmtid="{D5CDD505-2E9C-101B-9397-08002B2CF9AE}" pid="6" name="csl">
    <vt:lpwstr>biomed-central.csl</vt:lpwstr>
  </property>
  <property fmtid="{D5CDD505-2E9C-101B-9397-08002B2CF9AE}" pid="7" name="date">
    <vt:lpwstr>12/08/2022</vt:lpwstr>
  </property>
  <property fmtid="{D5CDD505-2E9C-101B-9397-08002B2CF9AE}" pid="8" name="output">
    <vt:lpwstr/>
  </property>
  <property fmtid="{D5CDD505-2E9C-101B-9397-08002B2CF9AE}" pid="9" name="session">
    <vt:lpwstr>Term 1, 2021</vt:lpwstr>
  </property>
  <property fmtid="{D5CDD505-2E9C-101B-9397-08002B2CF9AE}" pid="10" name="team">
    <vt:lpwstr>22</vt:lpwstr>
  </property>
</Properties>
</file>