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2.xml" ContentType="application/vnd.openxmlformats-officedocument.wordprocessingml.footer+xml"/>
  <Override PartName="/word/header5.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otnotes.xml" ContentType="application/vnd.openxmlformats-officedocument.wordprocessingml.footnotes+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media/image10.png" ContentType="image/png"/>
  <Override PartName="/word/media/image6.jpeg" ContentType="image/jpeg"/>
  <Override PartName="/word/media/image1.png" ContentType="image/png"/>
  <Override PartName="/word/media/image12.png" ContentType="image/png"/>
  <Override PartName="/word/media/image3.png" ContentType="image/png"/>
  <Override PartName="/word/media/image8.png" ContentType="image/png"/>
  <Override PartName="/word/media/image11.png" ContentType="image/png"/>
  <Override PartName="/word/media/image18.tif" ContentType="image/tiff"/>
  <Override PartName="/word/media/image21.png" ContentType="image/png"/>
  <Override PartName="/word/media/image19.png" ContentType="image/png"/>
  <Override PartName="/word/media/image17.tif" ContentType="image/tiff"/>
  <Override PartName="/word/media/image16.png" ContentType="image/png"/>
  <Override PartName="/word/media/image15.png" ContentType="image/png"/>
  <Override PartName="/word/media/image2.wmf" ContentType="image/x-wmf"/>
  <Override PartName="/word/media/image5.png" ContentType="image/png"/>
  <Override PartName="/word/media/image14.png" ContentType="image/png"/>
  <Override PartName="/word/media/image4.png" ContentType="image/png"/>
  <Override PartName="/word/media/image13.png" ContentType="image/png"/>
  <Override PartName="/word/media/image7.jpeg" ContentType="image/jpeg"/>
  <Override PartName="/word/media/image20.png" ContentType="image/png"/>
  <Override PartName="/word/media/image9.png" ContentType="image/png"/>
  <Override PartName="/word/footer8.xml" ContentType="application/vnd.openxmlformats-officedocument.wordprocessingml.foot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1417" w:right="1417" w:gutter="0" w:header="0" w:top="1417" w:footer="0" w:bottom="1417"/>
          <w:pgNumType w:fmt="decimal"/>
          <w:formProt w:val="false"/>
          <w:textDirection w:val="lrTb"/>
          <w:docGrid w:type="default" w:linePitch="360" w:charSpace="4096"/>
        </w:sectPr>
        <w:pStyle w:val="JRCCovertext"/>
        <w:widowControl w:val="false"/>
        <w:spacing w:before="240" w:after="240"/>
        <w:rPr/>
      </w:pPr>
      <w:r>
        <w:rPr/>
        <mc:AlternateContent>
          <mc:Choice Requires="wps">
            <w:drawing>
              <wp:anchor behindDoc="0" distT="101600" distB="95885" distL="114300" distR="163195" simplePos="0" locked="0" layoutInCell="0" allowOverlap="1" relativeHeight="33" wp14:anchorId="51B2B2D5">
                <wp:simplePos x="0" y="0"/>
                <wp:positionH relativeFrom="margin">
                  <wp:posOffset>1129030</wp:posOffset>
                </wp:positionH>
                <wp:positionV relativeFrom="paragraph">
                  <wp:posOffset>-1270635</wp:posOffset>
                </wp:positionV>
                <wp:extent cx="3420110" cy="6099810"/>
                <wp:effectExtent l="15240" t="14605" r="14605" b="15240"/>
                <wp:wrapTopAndBottom/>
                <wp:docPr id="1" name="AutoShape 2"/>
                <a:graphic xmlns:a="http://schemas.openxmlformats.org/drawingml/2006/main">
                  <a:graphicData uri="http://schemas.microsoft.com/office/word/2010/wordprocessingShape">
                    <wps:wsp>
                      <wps:cNvSpPr/>
                      <wps:spPr>
                        <a:xfrm rot="5400000">
                          <a:off x="0" y="0"/>
                          <a:ext cx="3420000" cy="6099840"/>
                        </a:xfrm>
                        <a:prstGeom prst="roundRect">
                          <a:avLst>
                            <a:gd name="adj" fmla="val 13032"/>
                          </a:avLst>
                        </a:prstGeom>
                        <a:noFill/>
                        <a:ln w="28575">
                          <a:solidFill>
                            <a:srgbClr val="ff0000"/>
                          </a:solidFill>
                          <a:round/>
                        </a:ln>
                      </wps:spPr>
                      <wps:style>
                        <a:lnRef idx="0"/>
                        <a:fillRef idx="0"/>
                        <a:effectRef idx="0"/>
                        <a:fontRef idx="minor"/>
                      </wps:style>
                      <wps:txbx>
                        <w:txbxContent>
                          <w:p>
                            <w:pPr>
                              <w:pStyle w:val="FrameContents"/>
                              <w:spacing w:before="160" w:after="160"/>
                              <w:rPr>
                                <w:color w:val="FF0000"/>
                                <w:sz w:val="48"/>
                                <w:szCs w:val="56"/>
                              </w:rPr>
                            </w:pPr>
                            <w:r>
                              <w:rPr>
                                <w:color w:val="FF0000"/>
                                <w:sz w:val="48"/>
                                <w:szCs w:val="56"/>
                              </w:rPr>
                              <w:t>To add front covers to your document use Generate Cover pages function in Pubsy</w:t>
                            </w:r>
                          </w:p>
                          <w:p>
                            <w:pPr>
                              <w:pStyle w:val="FrameContents"/>
                              <w:rPr>
                                <w:color w:val="FF0000"/>
                                <w:sz w:val="28"/>
                              </w:rPr>
                            </w:pPr>
                            <w:r>
                              <w:rPr>
                                <w:color w:val="FF0000"/>
                                <w:sz w:val="28"/>
                              </w:rPr>
                              <w:t>If your publication will be disseminated with identifiers (ISBN, ISSN, doi, etc.), please generate the covers after the identifiers have been assigned.</w:t>
                            </w:r>
                          </w:p>
                          <w:p>
                            <w:pPr>
                              <w:pStyle w:val="FrameContents"/>
                              <w:spacing w:before="160" w:after="480"/>
                              <w:rPr>
                                <w:rFonts w:eastAsia="Times New Roman"/>
                                <w:color w:val="0070C0"/>
                                <w:sz w:val="28"/>
                                <w:u w:val="single"/>
                              </w:rPr>
                            </w:pPr>
                            <w:r>
                              <w:rPr>
                                <w:rFonts w:eastAsia="Times New Roman"/>
                                <w:color w:val="FF0000"/>
                                <w:sz w:val="28"/>
                              </w:rPr>
                              <w:t xml:space="preserve">See: </w:t>
                            </w:r>
                            <w:hyperlink r:id="rId2">
                              <w:r>
                                <w:rPr>
                                  <w:rStyle w:val="ListLabel145"/>
                                  <w:rFonts w:eastAsia="Times New Roman"/>
                                  <w:color w:val="0070C0"/>
                                  <w:sz w:val="28"/>
                                  <w:u w:val="single"/>
                                </w:rPr>
                                <w:t>PUBSY: Automated Generate cover pages</w:t>
                              </w:r>
                              <w:r>
                                <w:rPr>
                                  <w:rStyle w:val="ListLabel145"/>
                                  <w:rFonts w:eastAsia="Times New Roman" w:cs="Calibri" w:ascii="Calibri" w:hAnsi="Calibri"/>
                                  <w:color w:val="0070C0"/>
                                  <w:sz w:val="28"/>
                                  <w:u w:val="single"/>
                                </w:rPr>
                                <w:t> </w:t>
                              </w:r>
                              <w:r>
                                <w:rPr>
                                  <w:rStyle w:val="ListLabel145"/>
                                  <w:rFonts w:eastAsia="Times New Roman"/>
                                  <w:color w:val="0070C0"/>
                                  <w:sz w:val="28"/>
                                  <w:u w:val="single"/>
                                </w:rPr>
                                <w:t>– Easier.Simpler.Faster</w:t>
                              </w:r>
                            </w:hyperlink>
                          </w:p>
                          <w:p>
                            <w:pPr>
                              <w:pStyle w:val="FrameContents"/>
                              <w:spacing w:before="160" w:after="160"/>
                              <w:rPr>
                                <w:color w:val="00B050"/>
                                <w:sz w:val="28"/>
                              </w:rPr>
                            </w:pPr>
                            <w:r>
                              <w:rPr>
                                <w:color w:val="00B050"/>
                                <w:sz w:val="28"/>
                              </w:rPr>
                              <w:t>Please check the steps to format your report on p.</w:t>
                            </w:r>
                            <w:r>
                              <w:rPr>
                                <w:rFonts w:cs="Calibri" w:ascii="Calibri" w:hAnsi="Calibri"/>
                                <w:color w:val="00B050"/>
                                <w:sz w:val="28"/>
                              </w:rPr>
                              <w:t> </w:t>
                            </w:r>
                            <w:r>
                              <w:rPr>
                                <w:color w:val="00B050"/>
                                <w:sz w:val="28"/>
                              </w:rPr>
                              <w:t>23 and the steps to make your publication accessible on p.</w:t>
                            </w:r>
                            <w:r>
                              <w:rPr>
                                <w:rFonts w:cs="Calibri" w:ascii="Calibri" w:hAnsi="Calibri"/>
                                <w:color w:val="00B050"/>
                                <w:sz w:val="28"/>
                              </w:rPr>
                              <w:t> </w:t>
                            </w:r>
                            <w:r>
                              <w:rPr>
                                <w:color w:val="00B050"/>
                                <w:sz w:val="28"/>
                              </w:rPr>
                              <w:t>25.</w:t>
                            </w:r>
                          </w:p>
                        </w:txbxContent>
                      </wps:txbx>
                      <wps:bodyPr lIns="45720" rIns="45720" tIns="91440" bIns="91440" anchor="ctr" vert="vert" upright="1">
                        <a:noAutofit/>
                      </wps:bodyPr>
                    </wps:wsp>
                  </a:graphicData>
                </a:graphic>
              </wp:anchor>
            </w:drawing>
          </mc:Choice>
          <mc:Fallback>
            <w:pict/>
          </mc:Fallback>
        </mc:AlternateContent>
      </w:r>
      <w:r>
        <w:br w:type="page"/>
      </w:r>
    </w:p>
    <w:p>
      <w:pPr>
        <w:pStyle w:val="TOCHeading"/>
        <w:spacing w:before="0" w:after="160"/>
        <w:rPr/>
      </w:pPr>
      <w:bookmarkStart w:id="0" w:name="__RefHeading___Toc2468_1602351203"/>
      <w:bookmarkEnd w:id="0"/>
      <w:r>
        <mc:AlternateContent>
          <mc:Choice Requires="wps">
            <w:drawing>
              <wp:anchor behindDoc="0" distT="635" distB="635" distL="1270" distR="0" simplePos="0" locked="0" layoutInCell="0" allowOverlap="1" relativeHeight="31" wp14:anchorId="037EE44B">
                <wp:simplePos x="0" y="0"/>
                <wp:positionH relativeFrom="margin">
                  <wp:posOffset>2719705</wp:posOffset>
                </wp:positionH>
                <wp:positionV relativeFrom="page">
                  <wp:posOffset>438150</wp:posOffset>
                </wp:positionV>
                <wp:extent cx="3075305" cy="427990"/>
                <wp:effectExtent l="1270" t="635" r="0" b="635"/>
                <wp:wrapNone/>
                <wp:docPr id="2" name="INSTRUCTION 1"/>
                <a:graphic xmlns:a="http://schemas.openxmlformats.org/drawingml/2006/main">
                  <a:graphicData uri="http://schemas.microsoft.com/office/word/2010/wordprocessingShape">
                    <wps:wsp>
                      <wps:cNvSpPr/>
                      <wps:spPr>
                        <a:xfrm>
                          <a:off x="0" y="0"/>
                          <a:ext cx="3075480" cy="428040"/>
                        </a:xfrm>
                        <a:prstGeom prst="rect">
                          <a:avLst/>
                        </a:prstGeom>
                        <a:solidFill>
                          <a:srgbClr val="ff3300">
                            <a:alpha val="5000"/>
                          </a:srgbClr>
                        </a:solidFill>
                        <a:ln w="0">
                          <a:solidFill>
                            <a:srgbClr val="ff0000"/>
                          </a:solidFill>
                        </a:ln>
                      </wps:spPr>
                      <wps:style>
                        <a:lnRef idx="0"/>
                        <a:fillRef idx="0"/>
                        <a:effectRef idx="0"/>
                        <a:fontRef idx="minor"/>
                      </wps:style>
                      <wps:txbx>
                        <w:txbxContent>
                          <w:p>
                            <w:pPr>
                              <w:pStyle w:val="FrameContents"/>
                              <w:spacing w:before="80" w:after="80"/>
                              <w:rPr>
                                <w:rFonts w:ascii="EC Square Sans Pro" w:hAnsi="EC Square Sans Pro" w:eastAsia="Times New Roman" w:cs="Times New Roman"/>
                                <w:bCs/>
                                <w:sz w:val="18"/>
                                <w:szCs w:val="14"/>
                                <w:lang w:eastAsia="en-GB"/>
                              </w:rPr>
                            </w:pPr>
                            <w:r>
                              <w:rPr>
                                <w:rFonts w:eastAsia="Times New Roman" w:cs="Times New Roman"/>
                                <w:bCs/>
                                <w:color w:val="000000"/>
                                <w:sz w:val="18"/>
                                <w:szCs w:val="14"/>
                                <w:lang w:eastAsia="en-GB"/>
                              </w:rPr>
                              <w:t xml:space="preserve">Table of contents is generated automatically; simply click on it and press F9 key, then select to update entire table. </w:t>
                            </w:r>
                          </w:p>
                        </w:txbxContent>
                      </wps:txbx>
                      <wps:bodyPr lIns="71640" rIns="71640" tIns="0" bIns="0" anchor="t" upright="1">
                        <a:noAutofit/>
                      </wps:bodyPr>
                    </wps:wsp>
                  </a:graphicData>
                </a:graphic>
              </wp:anchor>
            </w:drawing>
          </mc:Choice>
          <mc:Fallback>
            <w:pict>
              <v:rect id="shape_0" ID="INSTRUCTION 1" path="m0,0l-2147483645,0l-2147483645,-2147483646l0,-2147483646xe" fillcolor="#ff3300" stroked="t" o:allowincell="f" style="position:absolute;margin-left:214.15pt;margin-top:34.5pt;width:242.1pt;height:33.65pt;mso-wrap-style:square;v-text-anchor:top;mso-position-horizontal-relative:margin;mso-position-vertical-relative:page" wp14:anchorId="037EE44B">
                <v:fill o:detectmouseclick="t" type="solid" color2="#00ccff" opacity="0.04"/>
                <v:stroke color="red" joinstyle="round" endcap="flat"/>
                <v:textbox>
                  <w:txbxContent>
                    <w:p>
                      <w:pPr>
                        <w:pStyle w:val="FrameContents"/>
                        <w:spacing w:before="80" w:after="80"/>
                        <w:rPr>
                          <w:rFonts w:ascii="EC Square Sans Pro" w:hAnsi="EC Square Sans Pro" w:eastAsia="Times New Roman" w:cs="Times New Roman"/>
                          <w:bCs/>
                          <w:sz w:val="18"/>
                          <w:szCs w:val="14"/>
                          <w:lang w:eastAsia="en-GB"/>
                        </w:rPr>
                      </w:pPr>
                      <w:r>
                        <w:rPr>
                          <w:rFonts w:eastAsia="Times New Roman" w:cs="Times New Roman"/>
                          <w:bCs/>
                          <w:color w:val="000000"/>
                          <w:sz w:val="18"/>
                          <w:szCs w:val="14"/>
                          <w:lang w:eastAsia="en-GB"/>
                        </w:rPr>
                        <w:t xml:space="preserve">Table of contents is generated automatically; simply click on it and press F9 key, then select to update entire table. </w:t>
                      </w:r>
                    </w:p>
                  </w:txbxContent>
                </v:textbox>
                <w10:wrap type="none"/>
              </v:rect>
            </w:pict>
          </mc:Fallback>
        </mc:AlternateContent>
      </w:r>
      <w:r>
        <w:rPr/>
        <w:t>Contents</w:t>
      </w:r>
    </w:p>
    <w:sdt>
      <w:sdtPr>
        <w:docPartObj>
          <w:docPartGallery w:val="Table of Contents"/>
          <w:docPartUnique w:val="true"/>
        </w:docPartObj>
      </w:sdtPr>
      <w:sdtContent>
        <w:p>
          <w:pPr>
            <w:pStyle w:val="TOC1"/>
            <w:tabs>
              <w:tab w:val="clear" w:pos="284"/>
              <w:tab w:val="clear" w:pos="9016"/>
              <w:tab w:val="right" w:pos="9069" w:leader="dot"/>
            </w:tabs>
            <w:rPr/>
          </w:pPr>
          <w:r>
            <w:fldChar w:fldCharType="begin"/>
          </w:r>
          <w:r>
            <w:rPr>
              <w:webHidden/>
              <w:rStyle w:val="IndexLink"/>
              <w:vanish w:val="false"/>
            </w:rPr>
            <w:instrText xml:space="preserve"> TOC \z \o "1-5" \t "Heading 1,1,JRC_Level-1_title,1,JRC_Level-1_Back_title,1,JRC_Level-1_Front_title,1,JRC_Level-1_title_(NoNumber),1,AboutEU Title,1" \h</w:instrText>
          </w:r>
          <w:r>
            <w:rPr>
              <w:webHidden/>
              <w:rStyle w:val="IndexLink"/>
              <w:vanish w:val="false"/>
            </w:rPr>
            <w:fldChar w:fldCharType="separate"/>
          </w:r>
          <w:hyperlink w:anchor="__RefHeading___Toc2468_1602351203">
            <w:r>
              <w:rPr>
                <w:webHidden/>
                <w:rStyle w:val="IndexLink"/>
                <w:vanish w:val="false"/>
              </w:rPr>
              <w:t>Contents</w:t>
            </w:r>
            <w:r>
              <w:rPr>
                <w:rStyle w:val="IndexLink"/>
                <w:vanish w:val="false"/>
              </w:rPr>
              <w:tab/>
              <w:t>1</w:t>
            </w:r>
          </w:hyperlink>
        </w:p>
        <w:p>
          <w:pPr>
            <w:pStyle w:val="TOC1"/>
            <w:tabs>
              <w:tab w:val="clear" w:pos="284"/>
              <w:tab w:val="clear" w:pos="9016"/>
              <w:tab w:val="right" w:pos="9069" w:leader="dot"/>
            </w:tabs>
            <w:rPr/>
          </w:pPr>
          <w:hyperlink w:anchor="__RefHeading___Toc2470_1602351203">
            <w:r>
              <w:rPr>
                <w:webHidden/>
                <w:rStyle w:val="IndexLink"/>
                <w:vanish w:val="false"/>
              </w:rPr>
              <w:t>Abstract &lt;mandatory element&gt;</w:t>
              <w:tab/>
              <w:t>4</w:t>
            </w:r>
          </w:hyperlink>
        </w:p>
        <w:p>
          <w:pPr>
            <w:pStyle w:val="TOC1"/>
            <w:tabs>
              <w:tab w:val="clear" w:pos="284"/>
              <w:tab w:val="clear" w:pos="9016"/>
              <w:tab w:val="right" w:pos="9069" w:leader="dot"/>
            </w:tabs>
            <w:rPr/>
          </w:pPr>
          <w:hyperlink w:anchor="__RefHeading___Toc2470_1602351203">
            <w:r>
              <w:rPr>
                <w:webHidden/>
                <w:rStyle w:val="IndexLink"/>
                <w:vanish w:val="false"/>
              </w:rPr>
              <w:t>Abstract &lt;mandatory element&gt;</w:t>
              <w:tab/>
              <w:t>4</w:t>
            </w:r>
          </w:hyperlink>
        </w:p>
        <w:p>
          <w:pPr>
            <w:pStyle w:val="TOC1"/>
            <w:tabs>
              <w:tab w:val="clear" w:pos="284"/>
              <w:tab w:val="clear" w:pos="9016"/>
              <w:tab w:val="right" w:pos="9069" w:leader="dot"/>
            </w:tabs>
            <w:rPr/>
          </w:pPr>
          <w:hyperlink w:anchor="__RefHeading___Toc2472_1602351203">
            <w:r>
              <w:rPr>
                <w:webHidden/>
                <w:rStyle w:val="IndexLink"/>
                <w:vanish w:val="false"/>
              </w:rPr>
              <w:t>Foreword &lt;optional element&gt;</w:t>
              <w:tab/>
              <w:t>5</w:t>
            </w:r>
          </w:hyperlink>
        </w:p>
        <w:p>
          <w:pPr>
            <w:pStyle w:val="TOC1"/>
            <w:tabs>
              <w:tab w:val="clear" w:pos="284"/>
              <w:tab w:val="clear" w:pos="9016"/>
              <w:tab w:val="right" w:pos="9069" w:leader="dot"/>
            </w:tabs>
            <w:rPr/>
          </w:pPr>
          <w:hyperlink w:anchor="__RefHeading___Toc2472_1602351203">
            <w:r>
              <w:rPr>
                <w:webHidden/>
                <w:rStyle w:val="IndexLink"/>
                <w:vanish w:val="false"/>
              </w:rPr>
              <w:t>Foreword &lt;optional element&gt;</w:t>
              <w:tab/>
              <w:t>5</w:t>
            </w:r>
          </w:hyperlink>
        </w:p>
        <w:p>
          <w:pPr>
            <w:pStyle w:val="TOC1"/>
            <w:tabs>
              <w:tab w:val="clear" w:pos="284"/>
              <w:tab w:val="clear" w:pos="9016"/>
              <w:tab w:val="right" w:pos="9069" w:leader="dot"/>
            </w:tabs>
            <w:rPr/>
          </w:pPr>
          <w:hyperlink w:anchor="__RefHeading___Toc2474_1602351203">
            <w:r>
              <w:rPr>
                <w:webHidden/>
                <w:rStyle w:val="IndexLink"/>
                <w:vanish w:val="false"/>
              </w:rPr>
              <w:t>Acknowledgements &lt;optional element&gt;</w:t>
              <w:tab/>
              <w:t>6</w:t>
            </w:r>
          </w:hyperlink>
        </w:p>
        <w:p>
          <w:pPr>
            <w:pStyle w:val="TOC1"/>
            <w:tabs>
              <w:tab w:val="clear" w:pos="284"/>
              <w:tab w:val="clear" w:pos="9016"/>
              <w:tab w:val="right" w:pos="9069" w:leader="dot"/>
            </w:tabs>
            <w:rPr/>
          </w:pPr>
          <w:hyperlink w:anchor="__RefHeading___Toc2474_1602351203">
            <w:r>
              <w:rPr>
                <w:webHidden/>
                <w:rStyle w:val="IndexLink"/>
                <w:vanish w:val="false"/>
              </w:rPr>
              <w:t>Acknowledgements &lt;optional element&gt;</w:t>
              <w:tab/>
              <w:t>6</w:t>
            </w:r>
          </w:hyperlink>
        </w:p>
        <w:p>
          <w:pPr>
            <w:pStyle w:val="TOC2"/>
            <w:tabs>
              <w:tab w:val="clear" w:pos="709"/>
              <w:tab w:val="clear" w:pos="9016"/>
              <w:tab w:val="right" w:pos="9069" w:leader="dot"/>
            </w:tabs>
            <w:rPr/>
          </w:pPr>
          <w:hyperlink w:anchor="__RefHeading___Toc2476_1602351203">
            <w:r>
              <w:rPr>
                <w:webHidden/>
                <w:rStyle w:val="IndexLink"/>
                <w:vanish w:val="false"/>
              </w:rPr>
              <w:t>Authors</w:t>
              <w:tab/>
              <w:t>6</w:t>
            </w:r>
          </w:hyperlink>
        </w:p>
        <w:p>
          <w:pPr>
            <w:pStyle w:val="TOC1"/>
            <w:tabs>
              <w:tab w:val="clear" w:pos="284"/>
              <w:tab w:val="clear" w:pos="9016"/>
              <w:tab w:val="right" w:pos="9069" w:leader="dot"/>
            </w:tabs>
            <w:rPr/>
          </w:pPr>
          <w:hyperlink w:anchor="__RefHeading___Toc2478_1602351203">
            <w:r>
              <w:rPr>
                <w:webHidden/>
                <w:rStyle w:val="IndexLink"/>
                <w:vanish w:val="false"/>
              </w:rPr>
              <w:t>Executive summary (mandatory element only for science for policy reports)</w:t>
              <w:tab/>
              <w:t>7</w:t>
            </w:r>
          </w:hyperlink>
        </w:p>
        <w:p>
          <w:pPr>
            <w:pStyle w:val="TOC1"/>
            <w:tabs>
              <w:tab w:val="clear" w:pos="284"/>
              <w:tab w:val="clear" w:pos="9016"/>
              <w:tab w:val="right" w:pos="9069" w:leader="dot"/>
            </w:tabs>
            <w:rPr/>
          </w:pPr>
          <w:hyperlink w:anchor="__RefHeading___Toc2478_1602351203">
            <w:r>
              <w:rPr>
                <w:webHidden/>
                <w:rStyle w:val="IndexLink"/>
                <w:vanish w:val="false"/>
              </w:rPr>
              <w:t>Executive summary (mandatory element only for science for policy reports)</w:t>
              <w:tab/>
              <w:t>7</w:t>
            </w:r>
          </w:hyperlink>
        </w:p>
        <w:p>
          <w:pPr>
            <w:pStyle w:val="TOC2"/>
            <w:tabs>
              <w:tab w:val="clear" w:pos="709"/>
              <w:tab w:val="clear" w:pos="9016"/>
              <w:tab w:val="right" w:pos="9069" w:leader="dot"/>
            </w:tabs>
            <w:rPr/>
          </w:pPr>
          <w:hyperlink w:anchor="__RefHeading___Toc2480_1602351203">
            <w:r>
              <w:rPr>
                <w:webHidden/>
                <w:rStyle w:val="IndexLink"/>
                <w:vanish w:val="false"/>
              </w:rPr>
              <w:t>Policy context</w:t>
              <w:tab/>
              <w:t>7</w:t>
            </w:r>
          </w:hyperlink>
        </w:p>
        <w:p>
          <w:pPr>
            <w:pStyle w:val="TOC2"/>
            <w:tabs>
              <w:tab w:val="clear" w:pos="709"/>
              <w:tab w:val="clear" w:pos="9016"/>
              <w:tab w:val="right" w:pos="9069" w:leader="dot"/>
            </w:tabs>
            <w:rPr/>
          </w:pPr>
          <w:hyperlink w:anchor="__RefHeading___Toc2482_1602351203">
            <w:r>
              <w:rPr>
                <w:webHidden/>
                <w:rStyle w:val="IndexLink"/>
                <w:vanish w:val="false"/>
              </w:rPr>
              <w:t>Key conclusions</w:t>
              <w:tab/>
              <w:t>7</w:t>
            </w:r>
          </w:hyperlink>
        </w:p>
        <w:p>
          <w:pPr>
            <w:pStyle w:val="TOC2"/>
            <w:tabs>
              <w:tab w:val="clear" w:pos="709"/>
              <w:tab w:val="clear" w:pos="9016"/>
              <w:tab w:val="right" w:pos="9069" w:leader="dot"/>
            </w:tabs>
            <w:rPr/>
          </w:pPr>
          <w:hyperlink w:anchor="__RefHeading___Toc2484_1602351203">
            <w:r>
              <w:rPr>
                <w:webHidden/>
                <w:rStyle w:val="IndexLink"/>
                <w:vanish w:val="false"/>
              </w:rPr>
              <w:t>Main findings</w:t>
              <w:tab/>
              <w:t>8</w:t>
            </w:r>
          </w:hyperlink>
        </w:p>
        <w:p>
          <w:pPr>
            <w:pStyle w:val="TOC2"/>
            <w:tabs>
              <w:tab w:val="clear" w:pos="709"/>
              <w:tab w:val="clear" w:pos="9016"/>
              <w:tab w:val="right" w:pos="9069" w:leader="dot"/>
            </w:tabs>
            <w:rPr/>
          </w:pPr>
          <w:hyperlink w:anchor="__RefHeading___Toc2486_1602351203">
            <w:r>
              <w:rPr>
                <w:webHidden/>
                <w:rStyle w:val="IndexLink"/>
                <w:vanish w:val="false"/>
              </w:rPr>
              <w:t>Related and future Joint Research Centre work</w:t>
              <w:tab/>
              <w:t>8</w:t>
            </w:r>
          </w:hyperlink>
        </w:p>
        <w:p>
          <w:pPr>
            <w:pStyle w:val="TOC2"/>
            <w:tabs>
              <w:tab w:val="clear" w:pos="709"/>
              <w:tab w:val="clear" w:pos="9016"/>
              <w:tab w:val="right" w:pos="9069" w:leader="dot"/>
            </w:tabs>
            <w:rPr/>
          </w:pPr>
          <w:hyperlink w:anchor="__RefHeading___Toc2488_1602351203">
            <w:r>
              <w:rPr>
                <w:webHidden/>
                <w:rStyle w:val="IndexLink"/>
                <w:vanish w:val="false"/>
              </w:rPr>
              <w:t>Quick guide</w:t>
              <w:tab/>
              <w:t>8</w:t>
            </w:r>
          </w:hyperlink>
        </w:p>
        <w:p>
          <w:pPr>
            <w:pStyle w:val="TOC1"/>
            <w:tabs>
              <w:tab w:val="clear" w:pos="284"/>
              <w:tab w:val="clear" w:pos="9016"/>
              <w:tab w:val="right" w:pos="9069" w:leader="dot"/>
            </w:tabs>
            <w:rPr/>
          </w:pPr>
          <w:hyperlink w:anchor="__RefHeading___Toc2490_1602351203">
            <w:r>
              <w:rPr>
                <w:webHidden/>
                <w:rStyle w:val="IndexLink"/>
                <w:vanish w:val="false"/>
              </w:rPr>
              <w:t>1. Introduction &lt;mandatory element&gt;</w:t>
              <w:tab/>
              <w:t>10</w:t>
            </w:r>
          </w:hyperlink>
        </w:p>
        <w:p>
          <w:pPr>
            <w:pStyle w:val="TOC1"/>
            <w:tabs>
              <w:tab w:val="clear" w:pos="284"/>
              <w:tab w:val="clear" w:pos="9016"/>
              <w:tab w:val="right" w:pos="9069" w:leader="dot"/>
            </w:tabs>
            <w:rPr/>
          </w:pPr>
          <w:hyperlink w:anchor="__RefHeading___Toc2490_1602351203">
            <w:r>
              <w:rPr>
                <w:webHidden/>
                <w:rStyle w:val="IndexLink"/>
                <w:vanish w:val="false"/>
              </w:rPr>
              <w:t>1. Introduction &lt;mandatory element&gt;</w:t>
              <w:tab/>
              <w:t>10</w:t>
            </w:r>
          </w:hyperlink>
        </w:p>
        <w:p>
          <w:pPr>
            <w:pStyle w:val="TOC1"/>
            <w:tabs>
              <w:tab w:val="clear" w:pos="284"/>
              <w:tab w:val="clear" w:pos="9016"/>
              <w:tab w:val="right" w:pos="9069" w:leader="dot"/>
            </w:tabs>
            <w:rPr/>
          </w:pPr>
          <w:hyperlink w:anchor="__RefHeading___Toc2492_1602351203">
            <w:r>
              <w:rPr>
                <w:webHidden/>
                <w:rStyle w:val="IndexLink"/>
                <w:vanish w:val="false"/>
              </w:rPr>
              <w:t>2. Second heading of body of report</w:t>
              <w:tab/>
              <w:t>12</w:t>
            </w:r>
          </w:hyperlink>
        </w:p>
        <w:p>
          <w:pPr>
            <w:pStyle w:val="TOC1"/>
            <w:tabs>
              <w:tab w:val="clear" w:pos="284"/>
              <w:tab w:val="clear" w:pos="9016"/>
              <w:tab w:val="right" w:pos="9069" w:leader="dot"/>
            </w:tabs>
            <w:rPr/>
          </w:pPr>
          <w:hyperlink w:anchor="__RefHeading___Toc2492_1602351203">
            <w:r>
              <w:rPr>
                <w:webHidden/>
                <w:rStyle w:val="IndexLink"/>
                <w:vanish w:val="false"/>
              </w:rPr>
              <w:t>2. Second heading of body of report</w:t>
              <w:tab/>
              <w:t>12</w:t>
            </w:r>
          </w:hyperlink>
        </w:p>
        <w:p>
          <w:pPr>
            <w:pStyle w:val="TOC2"/>
            <w:tabs>
              <w:tab w:val="clear" w:pos="709"/>
              <w:tab w:val="clear" w:pos="9016"/>
              <w:tab w:val="right" w:pos="9069" w:leader="dot"/>
            </w:tabs>
            <w:rPr/>
          </w:pPr>
          <w:hyperlink w:anchor="__RefHeading___Toc2494_1602351203">
            <w:r>
              <w:rPr>
                <w:webHidden/>
                <w:rStyle w:val="IndexLink"/>
                <w:vanish w:val="false"/>
              </w:rPr>
              <w:t>2.1. Subheading 1</w:t>
              <w:tab/>
              <w:t>13</w:t>
            </w:r>
          </w:hyperlink>
        </w:p>
        <w:p>
          <w:pPr>
            <w:pStyle w:val="TOC3"/>
            <w:tabs>
              <w:tab w:val="clear" w:pos="1276"/>
              <w:tab w:val="clear" w:pos="9016"/>
              <w:tab w:val="right" w:pos="9069" w:leader="dot"/>
            </w:tabs>
            <w:rPr/>
          </w:pPr>
          <w:hyperlink w:anchor="__RefHeading___Toc2496_1602351203">
            <w:r>
              <w:rPr>
                <w:webHidden/>
                <w:rStyle w:val="IndexLink"/>
                <w:vanish w:val="false"/>
              </w:rPr>
              <w:t>2.1.1. Subheading 2</w:t>
              <w:tab/>
              <w:t>13</w:t>
            </w:r>
          </w:hyperlink>
        </w:p>
        <w:p>
          <w:pPr>
            <w:pStyle w:val="TOC4"/>
            <w:tabs>
              <w:tab w:val="clear" w:pos="1701"/>
              <w:tab w:val="clear" w:pos="9016"/>
              <w:tab w:val="clear" w:pos="9060"/>
              <w:tab w:val="right" w:pos="9069" w:leader="dot"/>
            </w:tabs>
            <w:rPr/>
          </w:pPr>
          <w:hyperlink w:anchor="__RefHeading___Toc2498_1602351203">
            <w:r>
              <w:rPr>
                <w:webHidden/>
                <w:rStyle w:val="IndexLink"/>
                <w:vanish w:val="false"/>
              </w:rPr>
              <w:t>2.1.1.1. Subheading 3</w:t>
              <w:tab/>
              <w:t>14</w:t>
            </w:r>
          </w:hyperlink>
        </w:p>
        <w:p>
          <w:pPr>
            <w:pStyle w:val="TOC5"/>
            <w:tabs>
              <w:tab w:val="clear" w:pos="2127"/>
              <w:tab w:val="clear" w:pos="9016"/>
              <w:tab w:val="clear" w:pos="9060"/>
              <w:tab w:val="right" w:pos="9069" w:leader="dot"/>
            </w:tabs>
            <w:rPr/>
          </w:pPr>
          <w:hyperlink w:anchor="__RefHeading___Toc2500_1602351203">
            <w:r>
              <w:rPr>
                <w:webHidden/>
                <w:rStyle w:val="IndexLink"/>
                <w:vanish w:val="false"/>
              </w:rPr>
              <w:t>2.1.1.1.1. Subheading 4</w:t>
              <w:tab/>
              <w:t>14</w:t>
            </w:r>
          </w:hyperlink>
        </w:p>
        <w:p>
          <w:pPr>
            <w:pStyle w:val="TOC5"/>
            <w:tabs>
              <w:tab w:val="clear" w:pos="2127"/>
              <w:tab w:val="clear" w:pos="9016"/>
              <w:tab w:val="clear" w:pos="9060"/>
              <w:tab w:val="right" w:pos="9069" w:leader="dot"/>
            </w:tabs>
            <w:rPr/>
          </w:pPr>
          <w:hyperlink w:anchor="__RefHeading___Toc2502_1602351203">
            <w:r>
              <w:rPr>
                <w:webHidden/>
                <w:rStyle w:val="IndexLink"/>
                <w:vanish w:val="false"/>
              </w:rPr>
              <w:t>2.1.1.1.2. Second subheading 4</w:t>
              <w:tab/>
              <w:t>15</w:t>
            </w:r>
          </w:hyperlink>
        </w:p>
        <w:p>
          <w:pPr>
            <w:pStyle w:val="TOC4"/>
            <w:tabs>
              <w:tab w:val="clear" w:pos="1701"/>
              <w:tab w:val="clear" w:pos="9016"/>
              <w:tab w:val="clear" w:pos="9060"/>
              <w:tab w:val="right" w:pos="9069" w:leader="dot"/>
            </w:tabs>
            <w:rPr/>
          </w:pPr>
          <w:hyperlink w:anchor="__RefHeading___Toc2504_1602351203">
            <w:r>
              <w:rPr>
                <w:webHidden/>
                <w:rStyle w:val="IndexLink"/>
                <w:vanish w:val="false"/>
              </w:rPr>
              <w:t>2.1.1.2. Second subheading 3</w:t>
              <w:tab/>
              <w:t>16</w:t>
            </w:r>
          </w:hyperlink>
        </w:p>
        <w:p>
          <w:pPr>
            <w:pStyle w:val="TOC1"/>
            <w:tabs>
              <w:tab w:val="clear" w:pos="284"/>
              <w:tab w:val="clear" w:pos="9016"/>
              <w:tab w:val="right" w:pos="9069" w:leader="dot"/>
            </w:tabs>
            <w:rPr/>
          </w:pPr>
          <w:hyperlink w:anchor="__RefHeading___Toc2506_1602351203">
            <w:r>
              <w:rPr>
                <w:webHidden/>
                <w:rStyle w:val="IndexLink"/>
                <w:vanish w:val="false"/>
              </w:rPr>
              <w:t>3. Methodology</w:t>
              <w:tab/>
              <w:t>20</w:t>
            </w:r>
          </w:hyperlink>
        </w:p>
        <w:p>
          <w:pPr>
            <w:pStyle w:val="TOC1"/>
            <w:tabs>
              <w:tab w:val="clear" w:pos="284"/>
              <w:tab w:val="clear" w:pos="9016"/>
              <w:tab w:val="right" w:pos="9069" w:leader="dot"/>
            </w:tabs>
            <w:rPr/>
          </w:pPr>
          <w:hyperlink w:anchor="__RefHeading___Toc2506_1602351203">
            <w:r>
              <w:rPr>
                <w:webHidden/>
                <w:rStyle w:val="IndexLink"/>
                <w:vanish w:val="false"/>
              </w:rPr>
              <w:t>3. Methodology</w:t>
              <w:tab/>
              <w:t>20</w:t>
            </w:r>
          </w:hyperlink>
        </w:p>
        <w:p>
          <w:pPr>
            <w:pStyle w:val="TOC1"/>
            <w:tabs>
              <w:tab w:val="clear" w:pos="284"/>
              <w:tab w:val="clear" w:pos="9016"/>
              <w:tab w:val="right" w:pos="9069" w:leader="dot"/>
            </w:tabs>
            <w:rPr/>
          </w:pPr>
          <w:hyperlink w:anchor="__RefHeading___Toc2508_1602351203">
            <w:r>
              <w:rPr>
                <w:webHidden/>
                <w:rStyle w:val="IndexLink"/>
                <w:vanish w:val="false"/>
              </w:rPr>
              <w:t>4. Findings</w:t>
              <w:tab/>
              <w:t>24</w:t>
            </w:r>
          </w:hyperlink>
        </w:p>
        <w:p>
          <w:pPr>
            <w:pStyle w:val="TOC1"/>
            <w:tabs>
              <w:tab w:val="clear" w:pos="284"/>
              <w:tab w:val="clear" w:pos="9016"/>
              <w:tab w:val="right" w:pos="9069" w:leader="dot"/>
            </w:tabs>
            <w:rPr/>
          </w:pPr>
          <w:hyperlink w:anchor="__RefHeading___Toc2508_1602351203">
            <w:r>
              <w:rPr>
                <w:webHidden/>
                <w:rStyle w:val="IndexLink"/>
                <w:vanish w:val="false"/>
              </w:rPr>
              <w:t>4. Findings</w:t>
              <w:tab/>
              <w:t>24</w:t>
            </w:r>
          </w:hyperlink>
        </w:p>
        <w:p>
          <w:pPr>
            <w:pStyle w:val="TOC1"/>
            <w:tabs>
              <w:tab w:val="clear" w:pos="284"/>
              <w:tab w:val="clear" w:pos="9016"/>
              <w:tab w:val="right" w:pos="9069" w:leader="dot"/>
            </w:tabs>
            <w:rPr/>
          </w:pPr>
          <w:hyperlink w:anchor="__RefHeading___Toc2510_1602351203">
            <w:r>
              <w:rPr>
                <w:webHidden/>
                <w:rStyle w:val="IndexLink"/>
                <w:vanish w:val="false"/>
              </w:rPr>
              <w:t>5. Conclusions &lt;mandatory element&gt;</w:t>
              <w:tab/>
              <w:t>38</w:t>
            </w:r>
          </w:hyperlink>
        </w:p>
        <w:p>
          <w:pPr>
            <w:pStyle w:val="TOC1"/>
            <w:tabs>
              <w:tab w:val="clear" w:pos="284"/>
              <w:tab w:val="clear" w:pos="9016"/>
              <w:tab w:val="right" w:pos="9069" w:leader="dot"/>
            </w:tabs>
            <w:rPr/>
          </w:pPr>
          <w:hyperlink w:anchor="__RefHeading___Toc2510_1602351203">
            <w:r>
              <w:rPr>
                <w:webHidden/>
                <w:rStyle w:val="IndexLink"/>
                <w:vanish w:val="false"/>
              </w:rPr>
              <w:t>5. Conclusions &lt;mandatory element&gt;</w:t>
              <w:tab/>
              <w:t>38</w:t>
            </w:r>
          </w:hyperlink>
        </w:p>
        <w:p>
          <w:pPr>
            <w:pStyle w:val="TOC1"/>
            <w:tabs>
              <w:tab w:val="clear" w:pos="284"/>
              <w:tab w:val="clear" w:pos="9016"/>
              <w:tab w:val="right" w:pos="9069" w:leader="dot"/>
            </w:tabs>
            <w:rPr/>
          </w:pPr>
          <w:hyperlink w:anchor="__RefHeading___Toc2512_1602351203">
            <w:r>
              <w:rPr>
                <w:webHidden/>
                <w:rStyle w:val="IndexLink"/>
                <w:vanish w:val="false"/>
              </w:rPr>
              <w:t>References &lt;mandatory element&gt;</w:t>
              <w:tab/>
              <w:t>39</w:t>
            </w:r>
          </w:hyperlink>
        </w:p>
        <w:p>
          <w:pPr>
            <w:pStyle w:val="TOC1"/>
            <w:tabs>
              <w:tab w:val="clear" w:pos="284"/>
              <w:tab w:val="clear" w:pos="9016"/>
              <w:tab w:val="right" w:pos="9069" w:leader="dot"/>
            </w:tabs>
            <w:rPr/>
          </w:pPr>
          <w:hyperlink w:anchor="__RefHeading___Toc2512_1602351203">
            <w:r>
              <w:rPr>
                <w:webHidden/>
                <w:rStyle w:val="IndexLink"/>
                <w:vanish w:val="false"/>
              </w:rPr>
              <w:t>References &lt;mandatory element&gt;</w:t>
              <w:tab/>
              <w:t>39</w:t>
            </w:r>
          </w:hyperlink>
        </w:p>
        <w:p>
          <w:pPr>
            <w:pStyle w:val="TOC1"/>
            <w:tabs>
              <w:tab w:val="clear" w:pos="284"/>
              <w:tab w:val="clear" w:pos="9016"/>
              <w:tab w:val="right" w:pos="9069" w:leader="dot"/>
            </w:tabs>
            <w:rPr/>
          </w:pPr>
          <w:hyperlink w:anchor="__RefHeading___Toc2514_1602351203">
            <w:r>
              <w:rPr>
                <w:webHidden/>
                <w:rStyle w:val="IndexLink"/>
                <w:vanish w:val="false"/>
              </w:rPr>
              <w:t>List of abbreviations and definitions &lt;mandatory when report contains abbreviations and definitions&gt;</w:t>
              <w:tab/>
              <w:t>41</w:t>
            </w:r>
          </w:hyperlink>
        </w:p>
        <w:p>
          <w:pPr>
            <w:pStyle w:val="TOC1"/>
            <w:tabs>
              <w:tab w:val="clear" w:pos="284"/>
              <w:tab w:val="clear" w:pos="9016"/>
              <w:tab w:val="right" w:pos="9069" w:leader="dot"/>
            </w:tabs>
            <w:rPr/>
          </w:pPr>
          <w:hyperlink w:anchor="__RefHeading___Toc2514_1602351203">
            <w:r>
              <w:rPr>
                <w:webHidden/>
                <w:rStyle w:val="IndexLink"/>
                <w:vanish w:val="false"/>
              </w:rPr>
              <w:t>List of abbreviations and definitions &lt;mandatory when report contains abbreviations and definitions&gt;</w:t>
              <w:tab/>
              <w:t>41</w:t>
            </w:r>
          </w:hyperlink>
        </w:p>
        <w:p>
          <w:pPr>
            <w:pStyle w:val="TOC1"/>
            <w:tabs>
              <w:tab w:val="clear" w:pos="284"/>
              <w:tab w:val="clear" w:pos="9016"/>
              <w:tab w:val="right" w:pos="9069" w:leader="dot"/>
            </w:tabs>
            <w:rPr/>
          </w:pPr>
          <w:hyperlink w:anchor="__RefHeading___Toc2516_1602351203">
            <w:r>
              <w:rPr>
                <w:webHidden/>
                <w:rStyle w:val="IndexLink"/>
                <w:vanish w:val="false"/>
              </w:rPr>
              <w:t>List of boxes &lt;mandatory when report contains boxed text&gt;</w:t>
              <w:tab/>
              <w:t>42</w:t>
            </w:r>
          </w:hyperlink>
        </w:p>
        <w:p>
          <w:pPr>
            <w:pStyle w:val="TOC1"/>
            <w:tabs>
              <w:tab w:val="clear" w:pos="284"/>
              <w:tab w:val="clear" w:pos="9016"/>
              <w:tab w:val="right" w:pos="9069" w:leader="dot"/>
            </w:tabs>
            <w:rPr/>
          </w:pPr>
          <w:hyperlink w:anchor="__RefHeading___Toc2516_1602351203">
            <w:r>
              <w:rPr>
                <w:webHidden/>
                <w:rStyle w:val="IndexLink"/>
                <w:vanish w:val="false"/>
              </w:rPr>
              <w:t>List of boxes &lt;mandatory when report contains boxed text&gt;</w:t>
              <w:tab/>
              <w:t>42</w:t>
            </w:r>
          </w:hyperlink>
        </w:p>
        <w:p>
          <w:pPr>
            <w:pStyle w:val="TOC1"/>
            <w:tabs>
              <w:tab w:val="clear" w:pos="284"/>
              <w:tab w:val="clear" w:pos="9016"/>
              <w:tab w:val="right" w:pos="9069" w:leader="dot"/>
            </w:tabs>
            <w:rPr/>
          </w:pPr>
          <w:hyperlink w:anchor="__RefHeading___Toc2518_1602351203">
            <w:r>
              <w:rPr>
                <w:webHidden/>
                <w:rStyle w:val="IndexLink"/>
                <w:vanish w:val="false"/>
              </w:rPr>
              <w:t>List of figures &lt;mandatory when report contains figures&gt;</w:t>
              <w:tab/>
              <w:t>43</w:t>
            </w:r>
          </w:hyperlink>
        </w:p>
        <w:p>
          <w:pPr>
            <w:pStyle w:val="TOC1"/>
            <w:tabs>
              <w:tab w:val="clear" w:pos="284"/>
              <w:tab w:val="clear" w:pos="9016"/>
              <w:tab w:val="right" w:pos="9069" w:leader="dot"/>
            </w:tabs>
            <w:rPr/>
          </w:pPr>
          <w:hyperlink w:anchor="__RefHeading___Toc2518_1602351203">
            <w:r>
              <w:rPr>
                <w:webHidden/>
                <w:rStyle w:val="IndexLink"/>
                <w:vanish w:val="false"/>
              </w:rPr>
              <w:t>List of figures &lt;mandatory when report contains figures&gt;</w:t>
              <w:tab/>
              <w:t>43</w:t>
            </w:r>
          </w:hyperlink>
        </w:p>
        <w:p>
          <w:pPr>
            <w:pStyle w:val="TOC1"/>
            <w:tabs>
              <w:tab w:val="clear" w:pos="284"/>
              <w:tab w:val="clear" w:pos="9016"/>
              <w:tab w:val="right" w:pos="9069" w:leader="dot"/>
            </w:tabs>
            <w:rPr/>
          </w:pPr>
          <w:hyperlink w:anchor="__RefHeading___Toc2520_1602351203">
            <w:r>
              <w:rPr>
                <w:webHidden/>
                <w:rStyle w:val="IndexLink"/>
                <w:vanish w:val="false"/>
              </w:rPr>
              <w:t>List of tables &lt;mandatory when report contains tables&gt;</w:t>
              <w:tab/>
              <w:t>44</w:t>
            </w:r>
          </w:hyperlink>
        </w:p>
        <w:p>
          <w:pPr>
            <w:pStyle w:val="TOC1"/>
            <w:tabs>
              <w:tab w:val="clear" w:pos="284"/>
              <w:tab w:val="clear" w:pos="9016"/>
              <w:tab w:val="right" w:pos="9069" w:leader="dot"/>
            </w:tabs>
            <w:rPr/>
          </w:pPr>
          <w:hyperlink w:anchor="__RefHeading___Toc2520_1602351203">
            <w:r>
              <w:rPr>
                <w:webHidden/>
                <w:rStyle w:val="IndexLink"/>
                <w:vanish w:val="false"/>
              </w:rPr>
              <w:t>List of tables &lt;mandatory when report contains tables&gt;</w:t>
              <w:tab/>
              <w:t>44</w:t>
            </w:r>
          </w:hyperlink>
        </w:p>
        <w:p>
          <w:pPr>
            <w:pStyle w:val="TOC1"/>
            <w:tabs>
              <w:tab w:val="clear" w:pos="284"/>
              <w:tab w:val="clear" w:pos="9016"/>
              <w:tab w:val="right" w:pos="9069" w:leader="dot"/>
            </w:tabs>
            <w:rPr/>
          </w:pPr>
          <w:hyperlink w:anchor="__RefHeading___Toc2522_1602351203">
            <w:r>
              <w:rPr>
                <w:webHidden/>
                <w:rStyle w:val="IndexLink"/>
                <w:vanish w:val="false"/>
              </w:rPr>
              <w:t>Annexes &lt;optional&gt;</w:t>
              <w:tab/>
              <w:t>45</w:t>
            </w:r>
          </w:hyperlink>
        </w:p>
        <w:p>
          <w:pPr>
            <w:pStyle w:val="TOC1"/>
            <w:tabs>
              <w:tab w:val="clear" w:pos="284"/>
              <w:tab w:val="clear" w:pos="9016"/>
              <w:tab w:val="right" w:pos="9069" w:leader="dot"/>
            </w:tabs>
            <w:rPr/>
          </w:pPr>
          <w:hyperlink w:anchor="__RefHeading___Toc2522_1602351203">
            <w:r>
              <w:rPr>
                <w:webHidden/>
                <w:rStyle w:val="IndexLink"/>
                <w:vanish w:val="false"/>
              </w:rPr>
              <w:t>Annexes &lt;optional&gt;</w:t>
              <w:tab/>
              <w:t>45</w:t>
            </w:r>
          </w:hyperlink>
        </w:p>
        <w:p>
          <w:pPr>
            <w:pStyle w:val="TOC2"/>
            <w:tabs>
              <w:tab w:val="clear" w:pos="709"/>
              <w:tab w:val="clear" w:pos="9016"/>
              <w:tab w:val="right" w:pos="9069" w:leader="dot"/>
            </w:tabs>
            <w:rPr/>
          </w:pPr>
          <w:hyperlink w:anchor="__RefHeading___Toc2524_1602351203">
            <w:r>
              <w:rPr>
                <w:webHidden/>
                <w:rStyle w:val="IndexLink"/>
                <w:vanish w:val="false"/>
              </w:rPr>
              <w:t>Annex 1. Title of annex &lt;numbering of annexes is mandatory, if there is more than one&gt;</w:t>
              <w:tab/>
              <w:t>45</w:t>
            </w:r>
          </w:hyperlink>
        </w:p>
        <w:p>
          <w:pPr>
            <w:pStyle w:val="TOC1"/>
            <w:tabs>
              <w:tab w:val="clear" w:pos="284"/>
              <w:tab w:val="clear" w:pos="9016"/>
              <w:tab w:val="right" w:pos="9069" w:leader="dot"/>
            </w:tabs>
            <w:rPr/>
          </w:pPr>
          <w:hyperlink w:anchor="__RefHeading___Toc2526_1602351203">
            <w:r>
              <w:rPr>
                <w:webHidden/>
                <w:rStyle w:val="IndexLink"/>
                <w:vanish w:val="false"/>
              </w:rPr>
              <w:t>Steps to format your report</w:t>
              <w:tab/>
              <w:t>46</w:t>
            </w:r>
          </w:hyperlink>
        </w:p>
        <w:p>
          <w:pPr>
            <w:pStyle w:val="TOC1"/>
            <w:tabs>
              <w:tab w:val="clear" w:pos="284"/>
              <w:tab w:val="clear" w:pos="9016"/>
              <w:tab w:val="right" w:pos="9069" w:leader="dot"/>
            </w:tabs>
            <w:rPr/>
          </w:pPr>
          <w:hyperlink w:anchor="__RefHeading___Toc2526_1602351203">
            <w:r>
              <w:rPr>
                <w:webHidden/>
                <w:rStyle w:val="IndexLink"/>
                <w:vanish w:val="false"/>
              </w:rPr>
              <w:t>Steps to format your report</w:t>
              <w:tab/>
              <w:t>46</w:t>
            </w:r>
          </w:hyperlink>
        </w:p>
        <w:p>
          <w:pPr>
            <w:pStyle w:val="TOC1"/>
            <w:tabs>
              <w:tab w:val="clear" w:pos="284"/>
              <w:tab w:val="clear" w:pos="9016"/>
              <w:tab w:val="right" w:pos="9069" w:leader="dot"/>
            </w:tabs>
            <w:rPr/>
          </w:pPr>
          <w:hyperlink w:anchor="__RefHeading___Toc2528_1602351203">
            <w:r>
              <w:rPr>
                <w:webHidden/>
                <w:rStyle w:val="IndexLink"/>
                <w:vanish w:val="false"/>
              </w:rPr>
              <w:t>Steps to make your publication accessible</w:t>
              <w:tab/>
              <w:t>48</w:t>
            </w:r>
          </w:hyperlink>
        </w:p>
        <w:p>
          <w:pPr>
            <w:pStyle w:val="TOC1"/>
            <w:tabs>
              <w:tab w:val="clear" w:pos="284"/>
              <w:tab w:val="clear" w:pos="9016"/>
              <w:tab w:val="right" w:pos="9069" w:leader="dot"/>
            </w:tabs>
            <w:rPr/>
          </w:pPr>
          <w:hyperlink w:anchor="__RefHeading___Toc2528_1602351203">
            <w:r>
              <w:rPr>
                <w:webHidden/>
                <w:rStyle w:val="IndexLink"/>
                <w:vanish w:val="false"/>
              </w:rPr>
              <w:t>Steps to make your publication accessible</w:t>
              <w:tab/>
              <w:t>48</w:t>
            </w:r>
          </w:hyperlink>
        </w:p>
        <w:p>
          <w:pPr>
            <w:pStyle w:val="TOC2"/>
            <w:tabs>
              <w:tab w:val="clear" w:pos="709"/>
              <w:tab w:val="clear" w:pos="9016"/>
              <w:tab w:val="right" w:pos="9069" w:leader="dot"/>
            </w:tabs>
            <w:rPr/>
          </w:pPr>
          <w:hyperlink w:anchor="__RefHeading___Toc2530_1602351203">
            <w:r>
              <w:rPr>
                <w:webHidden/>
                <w:rStyle w:val="IndexLink"/>
                <w:vanish w:val="false"/>
              </w:rPr>
              <w:t>Write clear and structured content</w:t>
              <w:tab/>
              <w:t>48</w:t>
            </w:r>
          </w:hyperlink>
        </w:p>
        <w:p>
          <w:pPr>
            <w:pStyle w:val="TOC2"/>
            <w:tabs>
              <w:tab w:val="clear" w:pos="709"/>
              <w:tab w:val="clear" w:pos="9016"/>
              <w:tab w:val="right" w:pos="9069" w:leader="dot"/>
            </w:tabs>
            <w:rPr/>
          </w:pPr>
          <w:hyperlink w:anchor="__RefHeading___Toc2532_1602351203">
            <w:r>
              <w:rPr>
                <w:webHidden/>
                <w:rStyle w:val="IndexLink"/>
                <w:vanish w:val="false"/>
              </w:rPr>
              <w:t>Text formatting</w:t>
              <w:tab/>
              <w:t>48</w:t>
            </w:r>
          </w:hyperlink>
        </w:p>
        <w:p>
          <w:pPr>
            <w:pStyle w:val="TOC2"/>
            <w:tabs>
              <w:tab w:val="clear" w:pos="709"/>
              <w:tab w:val="clear" w:pos="9016"/>
              <w:tab w:val="right" w:pos="9069" w:leader="dot"/>
            </w:tabs>
            <w:rPr/>
          </w:pPr>
          <w:hyperlink w:anchor="__RefHeading___Toc2534_1602351203">
            <w:r>
              <w:rPr>
                <w:webHidden/>
                <w:rStyle w:val="IndexLink"/>
                <w:vanish w:val="false"/>
              </w:rPr>
              <w:t>Add alternative text to images</w:t>
              <w:tab/>
              <w:t>49</w:t>
            </w:r>
          </w:hyperlink>
        </w:p>
        <w:p>
          <w:pPr>
            <w:pStyle w:val="TOC2"/>
            <w:tabs>
              <w:tab w:val="clear" w:pos="709"/>
              <w:tab w:val="clear" w:pos="9016"/>
              <w:tab w:val="right" w:pos="9069" w:leader="dot"/>
            </w:tabs>
            <w:rPr/>
          </w:pPr>
          <w:hyperlink w:anchor="__RefHeading___Toc2536_1602351203">
            <w:r>
              <w:rPr>
                <w:webHidden/>
                <w:rStyle w:val="IndexLink"/>
                <w:vanish w:val="false"/>
              </w:rPr>
              <w:t>Use of colour and sufficient colour contrast</w:t>
              <w:tab/>
              <w:t>49</w:t>
            </w:r>
          </w:hyperlink>
        </w:p>
        <w:p>
          <w:pPr>
            <w:pStyle w:val="TOC2"/>
            <w:tabs>
              <w:tab w:val="clear" w:pos="709"/>
              <w:tab w:val="clear" w:pos="9016"/>
              <w:tab w:val="right" w:pos="9069" w:leader="dot"/>
            </w:tabs>
            <w:rPr/>
          </w:pPr>
          <w:hyperlink w:anchor="__RefHeading___Toc2538_1602351203">
            <w:r>
              <w:rPr>
                <w:webHidden/>
                <w:rStyle w:val="IndexLink"/>
                <w:vanish w:val="false"/>
              </w:rPr>
              <w:t>Accessibility checker integrated with Microsoft Word</w:t>
              <w:tab/>
              <w:t>49</w:t>
            </w:r>
          </w:hyperlink>
        </w:p>
        <w:p>
          <w:pPr>
            <w:pStyle w:val="TOC2"/>
            <w:tabs>
              <w:tab w:val="clear" w:pos="709"/>
              <w:tab w:val="clear" w:pos="9016"/>
              <w:tab w:val="right" w:pos="9069" w:leader="dot"/>
            </w:tabs>
            <w:rPr/>
          </w:pPr>
          <w:hyperlink w:anchor="__RefHeading___Toc2540_1602351203">
            <w:r>
              <w:rPr>
                <w:webHidden/>
                <w:rStyle w:val="IndexLink"/>
                <w:vanish w:val="false"/>
              </w:rPr>
              <w:t>Exporting to PDF</w:t>
              <w:tab/>
              <w:t>50</w:t>
            </w:r>
          </w:hyperlink>
        </w:p>
        <w:p>
          <w:pPr>
            <w:pStyle w:val="TOC2"/>
            <w:tabs>
              <w:tab w:val="clear" w:pos="709"/>
              <w:tab w:val="clear" w:pos="9016"/>
              <w:tab w:val="right" w:pos="9069" w:leader="dot"/>
            </w:tabs>
            <w:rPr/>
          </w:pPr>
          <w:hyperlink w:anchor="__RefHeading___Toc2542_1602351203">
            <w:r>
              <w:rPr>
                <w:webHidden/>
                <w:rStyle w:val="IndexLink"/>
                <w:vanish w:val="false"/>
              </w:rPr>
              <w:t>Final actions and checks in PDF</w:t>
              <w:tab/>
              <w:t>50</w:t>
            </w:r>
          </w:hyperlink>
          <w:r>
            <w:rPr>
              <w:rStyle w:val="IndexLink"/>
              <w:vanish w:val="false"/>
            </w:rPr>
            <w:fldChar w:fldCharType="end"/>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1418" w:footer="709" w:bottom="1418"/>
              <w:pgNumType w:start="1" w:fmt="decimal"/>
              <w:formProt w:val="false"/>
              <w:textDirection w:val="lrTb"/>
              <w:docGrid w:type="default" w:linePitch="360" w:charSpace="4096"/>
            </w:sectPr>
          </w:pPr>
        </w:p>
      </w:sdtContent>
    </w:sdt>
    <w:p>
      <w:pPr>
        <w:pStyle w:val="JRCLevel-1Fronttitle"/>
        <w:rPr>
          <w:b w:val="false"/>
          <w:bCs/>
          <w:color w:val="FF0000"/>
        </w:rPr>
      </w:pPr>
      <w:bookmarkStart w:id="1" w:name="__RefHeading___Toc2470_1602351203"/>
      <w:bookmarkEnd w:id="1"/>
      <w:r>
        <w:rPr/>
        <w:t>Abstract</w:t>
      </w:r>
      <w:r>
        <w:rPr>
          <w:b w:val="false"/>
          <w:bCs/>
          <w:color w:val="FF0000"/>
        </w:rPr>
        <w:t xml:space="preserve"> &lt;mandatory element&gt;</w:t>
      </w:r>
    </w:p>
    <w:p>
      <w:pPr>
        <w:pStyle w:val="JRCText"/>
        <w:rPr>
          <w:color w:val="FF0000"/>
        </w:rPr>
      </w:pPr>
      <w:r>
        <w:rPr>
          <w:color w:val="FF0000"/>
        </w:rPr>
        <w:t>Max. 1</w:t>
      </w:r>
      <w:r>
        <w:rPr>
          <w:rFonts w:cs="Calibri" w:ascii="Calibri" w:hAnsi="Calibri"/>
          <w:color w:val="FF0000"/>
        </w:rPr>
        <w:t> </w:t>
      </w:r>
      <w:r>
        <w:rPr>
          <w:color w:val="FF0000"/>
        </w:rPr>
        <w:t>550 characters with spaces.</w:t>
      </w:r>
    </w:p>
    <w:p>
      <w:pPr>
        <w:pStyle w:val="JRCText"/>
        <w:rPr>
          <w:color w:val="FF0000"/>
        </w:rPr>
      </w:pPr>
      <w:r>
        <w:rPr>
          <w:color w:val="FF0000"/>
        </w:rPr>
        <w:t>Give, in up to five sentences, the most important conclusions, key facts and figures.</w:t>
      </w:r>
    </w:p>
    <w:p>
      <w:pPr>
        <w:pStyle w:val="JRCText"/>
        <w:rPr>
          <w:color w:val="FF0000"/>
        </w:rPr>
      </w:pPr>
      <w:r>
        <w:rPr>
          <w:color w:val="FF0000"/>
        </w:rPr>
        <w:t>Also include a sentence or two on the policy relevance of the work.</w:t>
      </w:r>
    </w:p>
    <w:p>
      <w:pPr>
        <w:pStyle w:val="JRCText"/>
        <w:rPr/>
      </w:pPr>
      <w:r>
        <w:rPr>
          <w:color w:val="FF0000"/>
        </w:rPr>
        <w:t>It is to be used for eye-catching, newspaper-type headlines to attract the reader.</w:t>
      </w:r>
    </w:p>
    <w:p>
      <w:pPr>
        <w:pStyle w:val="JRCText"/>
        <w:rPr/>
      </w:pPr>
      <w:r>
        <w:rPr/>
        <w:t>Lorem ipsum dolor sit amet, coadipiscing elit. Sed quis metus dolor. Nam congue cursus ligula sed faucibus. Fusce ligula est, mattis ut ullamcorper id, vulputate nec urna. Curabitur sit amet nisi eget urna ornare ult rices.</w:t>
      </w:r>
    </w:p>
    <w:p>
      <w:pPr>
        <w:pStyle w:val="JRCText"/>
        <w:rPr/>
      </w:pPr>
      <w:r>
        <w:rPr/>
        <mc:AlternateContent>
          <mc:Choice Requires="wps">
            <w:drawing>
              <wp:inline distT="0" distB="0" distL="0" distR="0" wp14:anchorId="06732149">
                <wp:extent cx="5760085" cy="919480"/>
                <wp:effectExtent l="0" t="0" r="12700" b="20955"/>
                <wp:docPr id="3" name="INSTRUCTION 1"/>
                <a:graphic xmlns:a="http://schemas.openxmlformats.org/drawingml/2006/main">
                  <a:graphicData uri="http://schemas.microsoft.com/office/word/2010/wordprocessingShape">
                    <wps:wsp>
                      <wps:cNvSpPr/>
                      <wps:spPr>
                        <a:xfrm>
                          <a:off x="0" y="0"/>
                          <a:ext cx="5760000" cy="919440"/>
                        </a:xfrm>
                        <a:prstGeom prst="rect">
                          <a:avLst/>
                        </a:prstGeom>
                        <a:solidFill>
                          <a:srgbClr val="ff3300">
                            <a:alpha val="5000"/>
                          </a:srgbClr>
                        </a:solidFill>
                        <a:ln w="0">
                          <a:solidFill>
                            <a:srgbClr val="ff0000"/>
                          </a:solidFill>
                        </a:ln>
                      </wps:spPr>
                      <wps:style>
                        <a:lnRef idx="0"/>
                        <a:fillRef idx="0"/>
                        <a:effectRef idx="0"/>
                        <a:fontRef idx="minor"/>
                      </wps:style>
                      <wps:txbx>
                        <w:txbxContent>
                          <w:p>
                            <w:pPr>
                              <w:pStyle w:val="JRCText"/>
                              <w:spacing w:before="160" w:after="160"/>
                              <w:rPr/>
                            </w:pPr>
                            <w:r>
                              <w:rPr>
                                <w:color w:val="000000"/>
                              </w:rPr>
                              <w:t xml:space="preserve">Please consult the </w:t>
                            </w:r>
                            <w:hyperlink r:id="rId9">
                              <w:r>
                                <w:rPr>
                                  <w:rStyle w:val="Hyperlink"/>
                                </w:rPr>
                                <w:t>Interinstitutional Style Guide</w:t>
                              </w:r>
                            </w:hyperlink>
                            <w:r>
                              <w:rPr>
                                <w:color w:val="000000"/>
                              </w:rPr>
                              <w:t xml:space="preserve"> for guidance in drafting your report. It contains uniform stylistic rules and conventions that must be used by all the institutions, bodies, offices and agencies of the European Union. It is available in 24 EU languages, and is obligatory for all those involved in document production.</w:t>
                            </w:r>
                          </w:p>
                        </w:txbxContent>
                      </wps:txbx>
                      <wps:bodyPr lIns="71640" rIns="71640" tIns="0" bIns="0" anchor="t" upright="1">
                        <a:spAutoFit/>
                      </wps:bodyPr>
                    </wps:wsp>
                  </a:graphicData>
                </a:graphic>
              </wp:inline>
            </w:drawing>
          </mc:Choice>
          <mc:Fallback>
            <w:pict>
              <v:rect id="shape_0" ID="INSTRUCTION 1" path="m0,0l-2147483645,0l-2147483645,-2147483646l0,-2147483646xe" fillcolor="#ff3300" stroked="t" o:allowincell="f" style="position:absolute;margin-left:0pt;margin-top:-74.1pt;width:453.5pt;height:72.35pt;mso-wrap-style:square;v-text-anchor:top;mso-position-vertical:top" wp14:anchorId="06732149">
                <v:fill o:detectmouseclick="t" type="solid" color2="#00ccff" opacity="0.04"/>
                <v:stroke color="red" joinstyle="round" endcap="flat"/>
                <v:textbox>
                  <w:txbxContent>
                    <w:p>
                      <w:pPr>
                        <w:pStyle w:val="JRCText"/>
                        <w:spacing w:before="160" w:after="160"/>
                        <w:rPr/>
                      </w:pPr>
                      <w:r>
                        <w:rPr>
                          <w:color w:val="000000"/>
                        </w:rPr>
                        <w:t xml:space="preserve">Please consult the </w:t>
                      </w:r>
                      <w:hyperlink r:id="rId10">
                        <w:r>
                          <w:rPr>
                            <w:rStyle w:val="Hyperlink"/>
                          </w:rPr>
                          <w:t>Interinstitutional Style Guide</w:t>
                        </w:r>
                      </w:hyperlink>
                      <w:r>
                        <w:rPr>
                          <w:color w:val="000000"/>
                        </w:rPr>
                        <w:t xml:space="preserve"> for guidance in drafting your report. It contains uniform stylistic rules and conventions that must be used by all the institutions, bodies, offices and agencies of the European Union. It is available in 24 EU languages, and is obligatory for all those involved in document production.</w:t>
                      </w:r>
                    </w:p>
                  </w:txbxContent>
                </v:textbox>
                <w10:wrap type="square"/>
              </v:rect>
            </w:pict>
          </mc:Fallback>
        </mc:AlternateContent>
      </w:r>
    </w:p>
    <w:p>
      <w:pPr>
        <w:pStyle w:val="JRCText"/>
        <w:rPr/>
      </w:pPr>
      <w:r>
        <w:rPr/>
      </w:r>
    </w:p>
    <w:p>
      <w:pPr>
        <w:pStyle w:val="JRCLevel-1Fronttitle"/>
        <w:rPr/>
      </w:pPr>
      <w:bookmarkStart w:id="2" w:name="__RefHeading___Toc2472_1602351203"/>
      <w:bookmarkEnd w:id="2"/>
      <w:r>
        <w:rPr/>
        <w:t xml:space="preserve">Foreword </w:t>
      </w:r>
      <w:r>
        <w:rPr>
          <w:b w:val="false"/>
          <w:bCs/>
          <w:color w:val="FF0000"/>
        </w:rPr>
        <w:t>&lt;optional element&gt;</w:t>
      </w:r>
    </w:p>
    <w:p>
      <w:pPr>
        <w:pStyle w:val="JRCText"/>
        <w:rPr>
          <w:lang w:val="es-ES"/>
        </w:rPr>
      </w:pPr>
      <w:r>
        <w:rPr/>
        <w:t xml:space="preserve">Nunc vestibulum condimentum nisi. </w:t>
      </w:r>
      <w:r>
        <w:rPr>
          <w:lang w:val="es-ES"/>
        </w:rPr>
        <w:t xml:space="preserve">Nam erat diam, suscipit vitae nisl eget, tempus tempus eros. Proin vel diam convallis, bibendum mi id, faucibus eros. Donec mi nisl, auctor quis aliquet a, ultricies vel metus. </w:t>
      </w:r>
      <w:r>
        <w:rPr/>
        <w:t xml:space="preserve">Ut rhoncus nulla augue, in egestas metus fringilla non. Sed sit amet felis dignissim, ornare elit vel, mattis augue. </w:t>
      </w:r>
      <w:r>
        <w:rPr>
          <w:lang w:val="es-ES"/>
        </w:rPr>
        <w:t>In adipiscing euismod purus id rutrum. Nulla facilisi. Nulla vitae dui lectus.</w:t>
      </w:r>
    </w:p>
    <w:p>
      <w:pPr>
        <w:pStyle w:val="JRCLevel-1Fronttitle"/>
        <w:rPr/>
      </w:pPr>
      <w:bookmarkStart w:id="3" w:name="__RefHeading___Toc2474_1602351203"/>
      <w:bookmarkEnd w:id="3"/>
      <w:r>
        <w:rPr/>
        <w:t xml:space="preserve">Acknowledgements </w:t>
      </w:r>
      <w:r>
        <w:rPr>
          <w:b w:val="false"/>
          <w:bCs/>
          <w:color w:val="FF0000"/>
        </w:rPr>
        <w:t>&lt;optional element&gt;</w:t>
      </w:r>
    </w:p>
    <w:p>
      <w:pPr>
        <w:pStyle w:val="JRCText"/>
        <w:rPr>
          <w:lang w:val="es-ES"/>
        </w:rPr>
      </w:pPr>
      <w:r>
        <w:rPr/>
        <w:t xml:space="preserve">Nunc vestibulum condimentum nisi. </w:t>
      </w:r>
      <w:r>
        <w:rPr>
          <w:lang w:val="es-ES"/>
        </w:rPr>
        <w:t xml:space="preserve">Nam erat diam, suscipit vitae nisl eget, tempus tempus eros. Proin vel diam convallis, bibendum mi id, faucibus eros. Donec mi nisl, auctor quis aliquet a, ultricies vel metus. </w:t>
      </w:r>
      <w:r>
        <w:rPr/>
        <w:t xml:space="preserve">Ut rhoncus nulla augue, in egestas metus fringilla non. Sed sit amet felis dignissim, ornare elit vel, mattis augue. </w:t>
      </w:r>
      <w:r>
        <w:rPr>
          <w:lang w:val="es-ES"/>
        </w:rPr>
        <w:t>In adipiscing euismod purus id rutrum. Nulla facilisi. Nulla vitae dui lectus.</w:t>
      </w:r>
    </w:p>
    <w:p>
      <w:pPr>
        <w:pStyle w:val="JRCLevel-2Frontsmalltitle"/>
        <w:rPr/>
      </w:pPr>
      <w:bookmarkStart w:id="4" w:name="__RefHeading___Toc2476_1602351203"/>
      <w:bookmarkStart w:id="5" w:name="_Toc216182310"/>
      <w:bookmarkEnd w:id="4"/>
      <w:r>
        <w:rPr/>
        <w:t>Authors</w:t>
      </w:r>
      <w:bookmarkEnd w:id="5"/>
    </w:p>
    <w:p>
      <w:pPr>
        <w:pStyle w:val="JRCText"/>
        <w:rPr>
          <w:lang w:val="en-DE"/>
        </w:rPr>
      </w:pPr>
      <w:r>
        <w:rPr>
          <w:lang w:val="en-DE"/>
        </w:rPr>
        <w:t>Daniel López Aires</w:t>
      </w:r>
    </w:p>
    <w:p>
      <w:pPr>
        <w:pStyle w:val="JRCLevel-1Fronttitle"/>
        <w:rPr/>
      </w:pPr>
      <w:bookmarkStart w:id="6" w:name="__RefHeading___Toc2478_1602351203"/>
      <w:bookmarkEnd w:id="6"/>
      <w:r>
        <w:rPr/>
        <w:t xml:space="preserve">Executive summary </w:t>
      </w:r>
      <w:r>
        <w:rPr>
          <w:b w:val="false"/>
          <w:bCs/>
          <w:color w:val="FF0000"/>
        </w:rPr>
        <w:t>(mandatory element only for science for policy reports)</w:t>
      </w:r>
    </w:p>
    <w:p>
      <w:pPr>
        <w:pStyle w:val="JRCText"/>
        <w:rPr>
          <w:lang w:val="es-ES"/>
        </w:rPr>
      </w:pPr>
      <w:r>
        <w:rPr/>
        <w:t xml:space="preserve">Nunc vestibulum condimentum nisi. Nam erat diam, suscipit vitae nisl eget, tempus tempus eros. Proin vel diam convallis, bibendum mi id, faucibus eros. </w:t>
      </w:r>
      <w:r>
        <w:rPr>
          <w:lang w:val="es-ES"/>
        </w:rPr>
        <w:t xml:space="preserve">Donec mi nisl, auctor quis aliquet a, ultricies vel metus. </w:t>
      </w:r>
      <w:r>
        <w:rPr/>
        <w:t xml:space="preserve">Ut rhoncus nulla augue, in egestas metus fringilla non. Sed sit amet felis dignissim, ornare elit vel, mattis augue. </w:t>
      </w:r>
      <w:r>
        <w:rPr>
          <w:lang w:val="es-ES"/>
        </w:rPr>
        <w:t>In adipiscing euismod purus id rutrum. Nulla facilisi. Nulla vitae dui lectus.</w:t>
      </w:r>
    </w:p>
    <w:p>
      <w:pPr>
        <w:pStyle w:val="JRCLevel-2Frontsmalltitle"/>
        <w:rPr/>
      </w:pPr>
      <w:bookmarkStart w:id="7" w:name="__RefHeading___Toc2480_1602351203"/>
      <w:bookmarkStart w:id="8" w:name="_Toc216182311"/>
      <w:bookmarkEnd w:id="7"/>
      <w:r>
        <w:rPr/>
        <w:t>Policy context</w:t>
      </w:r>
      <w:bookmarkEnd w:id="8"/>
    </w:p>
    <w:p>
      <w:pPr>
        <w:pStyle w:val="JRCTextbulletedlist1"/>
        <w:numPr>
          <w:ilvl w:val="0"/>
          <w:numId w:val="0"/>
        </w:numPr>
        <w:ind w:hanging="0" w:left="0"/>
        <w:rPr>
          <w:rFonts w:eastAsia="EC Square Sans Pro" w:cs="" w:cstheme="minorBidi" w:eastAsiaTheme="minorHAnsi"/>
          <w:lang w:eastAsia="en-US"/>
        </w:rPr>
      </w:pPr>
      <w:r>
        <w:rPr>
          <w:rFonts w:eastAsia="EC Square Sans Pro" w:cs="" w:cstheme="minorBidi" w:eastAsiaTheme="minorHAnsi"/>
          <w:lang w:eastAsia="en-US"/>
        </w:rPr>
        <w:t>Typically around 130 words</w:t>
      </w:r>
      <w:r>
        <w:rPr>
          <w:rFonts w:eastAsia="EC Square Sans Pro" w:cs="Calibri" w:ascii="Calibri" w:hAnsi="Calibri" w:eastAsiaTheme="minorHAnsi"/>
          <w:lang w:eastAsia="en-US"/>
        </w:rPr>
        <w:t> </w:t>
      </w:r>
      <w:r>
        <w:rPr>
          <w:rFonts w:eastAsia="EC Square Sans Pro" w:cs="" w:cstheme="minorBidi" w:eastAsiaTheme="minorHAnsi"/>
          <w:lang w:eastAsia="en-US"/>
        </w:rPr>
        <w:t>– up to a maximum of 800 characters with spaces, reduced pro rata when graphics used.</w:t>
      </w:r>
    </w:p>
    <w:p>
      <w:pPr>
        <w:pStyle w:val="JRCTextbulletedlist1"/>
        <w:numPr>
          <w:ilvl w:val="0"/>
          <w:numId w:val="13"/>
        </w:numPr>
        <w:rPr>
          <w:color w:val="FF0000"/>
        </w:rPr>
      </w:pPr>
      <w:r>
        <w:rPr>
          <w:color w:val="FF0000"/>
        </w:rPr>
        <w:t>What broader and then specific EU (ongoing) policy</w:t>
      </w:r>
      <w:r>
        <w:rPr>
          <w:rFonts w:cs="Calibri" w:ascii="Calibri" w:hAnsi="Calibri"/>
          <w:color w:val="FF0000"/>
        </w:rPr>
        <w:t> </w:t>
      </w:r>
      <w:r>
        <w:rPr>
          <w:color w:val="FF0000"/>
        </w:rPr>
        <w:t>issue does the report address? For example, does it support a specific directive or regulation, or does it support EU industrial policy and then specifically advanced manufacturing? This is essential to ensure that policy colleagues can straightaway determine its relevance to them.</w:t>
      </w:r>
    </w:p>
    <w:p>
      <w:pPr>
        <w:pStyle w:val="JRCTextbulletedlist1"/>
        <w:numPr>
          <w:ilvl w:val="0"/>
          <w:numId w:val="13"/>
        </w:numPr>
        <w:rPr>
          <w:color w:val="FF0000"/>
        </w:rPr>
      </w:pPr>
      <w:r>
        <w:rPr>
          <w:color w:val="FF0000"/>
        </w:rPr>
        <w:t>For whom was the report done and, if applicable, with whom (e.g. external collaborators)?</w:t>
      </w:r>
    </w:p>
    <w:p>
      <w:pPr>
        <w:pStyle w:val="JRCTextbulletedlist1"/>
        <w:numPr>
          <w:ilvl w:val="0"/>
          <w:numId w:val="13"/>
        </w:numPr>
        <w:rPr>
          <w:color w:val="FF0000"/>
        </w:rPr>
      </w:pPr>
      <w:r>
        <w:rPr>
          <w:color w:val="FF0000"/>
        </w:rPr>
        <w:t>Is it relevant to a possible new policy or a current policy measure that has been proposed or to the implementation of a current policy?</w:t>
      </w:r>
    </w:p>
    <w:p>
      <w:pPr>
        <w:pStyle w:val="JRCTextbulletedlist1"/>
        <w:numPr>
          <w:ilvl w:val="0"/>
          <w:numId w:val="13"/>
        </w:numPr>
        <w:rPr>
          <w:color w:val="FF0000"/>
        </w:rPr>
      </w:pPr>
      <w:r>
        <w:rPr>
          <w:color w:val="FF0000"/>
        </w:rPr>
        <w:t>What is/are the issue(s) at stake? Are the stakes high?</w:t>
      </w:r>
    </w:p>
    <w:p>
      <w:pPr>
        <w:pStyle w:val="JRCTextbulletedlist1"/>
        <w:numPr>
          <w:ilvl w:val="0"/>
          <w:numId w:val="13"/>
        </w:numPr>
        <w:rPr>
          <w:color w:val="FF0000"/>
        </w:rPr>
      </w:pPr>
      <w:r>
        <w:rPr>
          <w:color w:val="FF0000"/>
        </w:rPr>
        <w:t>What does the report add (added value) to previous policy support work?</w:t>
      </w:r>
    </w:p>
    <w:p>
      <w:pPr>
        <w:pStyle w:val="JRCTextbulletedlist1"/>
        <w:numPr>
          <w:ilvl w:val="0"/>
          <w:numId w:val="13"/>
        </w:numPr>
        <w:rPr>
          <w:color w:val="FF0000"/>
        </w:rPr>
      </w:pPr>
      <w:r>
        <w:rPr>
          <w:color w:val="FF0000"/>
        </w:rPr>
        <w:t xml:space="preserve">Why is the report relevant now? For example, is it to inform an upcoming or ongoing political (or media) debate or issue? </w:t>
      </w:r>
    </w:p>
    <w:p>
      <w:pPr>
        <w:pStyle w:val="JRCTextbulletedlist1"/>
        <w:numPr>
          <w:ilvl w:val="0"/>
          <w:numId w:val="13"/>
        </w:numPr>
        <w:rPr>
          <w:color w:val="FF0000"/>
        </w:rPr>
      </w:pPr>
      <w:r>
        <w:rPr>
          <w:color w:val="FF0000"/>
        </w:rPr>
        <w:t xml:space="preserve">Is it relevant to policies other than the one it was carried out to support? In other words, are there conclusions of more general application to several policies? If so, indicate which ones. </w:t>
      </w:r>
    </w:p>
    <w:p>
      <w:pPr>
        <w:pStyle w:val="JRCLevel-2Frontsmalltitle"/>
        <w:rPr/>
      </w:pPr>
      <w:bookmarkStart w:id="9" w:name="__RefHeading___Toc2482_1602351203"/>
      <w:bookmarkStart w:id="10" w:name="_Toc216182312"/>
      <w:bookmarkEnd w:id="9"/>
      <w:r>
        <w:rPr/>
        <w:t>Key conclusions</w:t>
      </w:r>
      <w:bookmarkEnd w:id="10"/>
    </w:p>
    <w:p>
      <w:pPr>
        <w:pStyle w:val="JRCText"/>
        <w:rPr/>
      </w:pPr>
      <w:r>
        <w:rPr/>
        <w:t>Typically 350 words</w:t>
      </w:r>
      <w:r>
        <w:rPr>
          <w:rFonts w:cs="Calibri" w:ascii="Calibri" w:hAnsi="Calibri"/>
        </w:rPr>
        <w:t> </w:t>
      </w:r>
      <w:r>
        <w:rPr/>
        <w:t>– maximum 2</w:t>
      </w:r>
      <w:r>
        <w:rPr>
          <w:rFonts w:cs="Calibri" w:ascii="Calibri" w:hAnsi="Calibri"/>
        </w:rPr>
        <w:t> </w:t>
      </w:r>
      <w:r>
        <w:rPr/>
        <w:t>200 characters with spaces, excluding any graphics.</w:t>
      </w:r>
    </w:p>
    <w:p>
      <w:pPr>
        <w:pStyle w:val="JRCTextbulletedlist1"/>
        <w:numPr>
          <w:ilvl w:val="0"/>
          <w:numId w:val="13"/>
        </w:numPr>
        <w:rPr>
          <w:color w:val="FF0000"/>
        </w:rPr>
      </w:pPr>
      <w:r>
        <w:rPr>
          <w:color w:val="FF0000"/>
        </w:rPr>
        <w:t>What are the main policy-relevant consequences of, or recommendations arising from, your findings about the policy/measure in question?</w:t>
      </w:r>
    </w:p>
    <w:p>
      <w:pPr>
        <w:pStyle w:val="JRCTextbulletedlist1"/>
        <w:numPr>
          <w:ilvl w:val="0"/>
          <w:numId w:val="13"/>
        </w:numPr>
        <w:rPr>
          <w:color w:val="FF0000"/>
        </w:rPr>
      </w:pPr>
      <w:r>
        <w:rPr>
          <w:color w:val="FF0000"/>
        </w:rPr>
        <w:t>What policy options could be proposed arising from your analysis?</w:t>
      </w:r>
    </w:p>
    <w:p>
      <w:pPr>
        <w:pStyle w:val="JRCTextbulletedlist1"/>
        <w:numPr>
          <w:ilvl w:val="0"/>
          <w:numId w:val="13"/>
        </w:numPr>
        <w:rPr>
          <w:color w:val="FF0000"/>
        </w:rPr>
      </w:pPr>
      <w:r>
        <w:rPr>
          <w:color w:val="FF0000"/>
        </w:rPr>
        <w:t>Have the main assumptions behind the existing policy or measures been confirmed or overturned?</w:t>
      </w:r>
    </w:p>
    <w:p>
      <w:pPr>
        <w:pStyle w:val="JRCTextbulletedlist1"/>
        <w:numPr>
          <w:ilvl w:val="0"/>
          <w:numId w:val="13"/>
        </w:numPr>
        <w:rPr>
          <w:color w:val="FF0000"/>
        </w:rPr>
      </w:pPr>
      <w:r>
        <w:rPr>
          <w:color w:val="FF0000"/>
        </w:rPr>
        <w:t xml:space="preserve">Has a new problem been identified? Should new policy measures be considered? </w:t>
      </w:r>
    </w:p>
    <w:p>
      <w:pPr>
        <w:pStyle w:val="JRCTextbulletedlist1"/>
        <w:numPr>
          <w:ilvl w:val="0"/>
          <w:numId w:val="13"/>
        </w:numPr>
        <w:rPr>
          <w:color w:val="FF0000"/>
        </w:rPr>
      </w:pPr>
      <w:r>
        <w:rPr>
          <w:color w:val="FF0000"/>
        </w:rPr>
        <w:t>Does the problem statement need to be adjusted?</w:t>
      </w:r>
    </w:p>
    <w:p>
      <w:pPr>
        <w:pStyle w:val="JRCTextbulletedlist1"/>
        <w:numPr>
          <w:ilvl w:val="0"/>
          <w:numId w:val="13"/>
        </w:numPr>
        <w:rPr>
          <w:color w:val="FF0000"/>
        </w:rPr>
      </w:pPr>
      <w:r>
        <w:rPr>
          <w:color w:val="FF0000"/>
        </w:rPr>
        <w:t>Have some additional impacts or alternative options been identified?</w:t>
      </w:r>
    </w:p>
    <w:p>
      <w:pPr>
        <w:pStyle w:val="JRCTextbulletedlist1"/>
        <w:numPr>
          <w:ilvl w:val="0"/>
          <w:numId w:val="13"/>
        </w:numPr>
        <w:rPr>
          <w:color w:val="FF0000"/>
        </w:rPr>
      </w:pPr>
      <w:r>
        <w:rPr>
          <w:color w:val="FF0000"/>
        </w:rPr>
        <w:t>Do the costs and benefits of the existing options need to be reassessed?</w:t>
      </w:r>
    </w:p>
    <w:p>
      <w:pPr>
        <w:pStyle w:val="JRCTextbulletedlist1"/>
        <w:numPr>
          <w:ilvl w:val="0"/>
          <w:numId w:val="13"/>
        </w:numPr>
        <w:rPr>
          <w:color w:val="FF0000"/>
        </w:rPr>
      </w:pPr>
      <w:r>
        <w:rPr>
          <w:color w:val="FF0000"/>
        </w:rPr>
        <w:t>Are there potential innovations that could arise? What potential risks could there be if such innovations are (not) undertaken?</w:t>
      </w:r>
    </w:p>
    <w:p>
      <w:pPr>
        <w:pStyle w:val="JRCTextbulletedlist1"/>
        <w:numPr>
          <w:ilvl w:val="0"/>
          <w:numId w:val="13"/>
        </w:numPr>
        <w:rPr>
          <w:color w:val="FF0000"/>
        </w:rPr>
      </w:pPr>
      <w:r>
        <w:rPr>
          <w:color w:val="FF0000"/>
        </w:rPr>
        <w:t>What significant knowledge gaps and uncertainties still remain that are relevant to policy in this field?</w:t>
      </w:r>
    </w:p>
    <w:p>
      <w:pPr>
        <w:pStyle w:val="JRCTextbulletedlist1"/>
        <w:numPr>
          <w:ilvl w:val="0"/>
          <w:numId w:val="13"/>
        </w:numPr>
        <w:rPr>
          <w:color w:val="FF0000"/>
        </w:rPr>
      </w:pPr>
      <w:r>
        <w:rPr>
          <w:color w:val="FF0000"/>
        </w:rPr>
        <w:t>Has the report served to change the level of uncertainties?</w:t>
      </w:r>
    </w:p>
    <w:p>
      <w:pPr>
        <w:pStyle w:val="JRCLevel-2Frontsmalltitle"/>
        <w:rPr/>
      </w:pPr>
      <w:bookmarkStart w:id="11" w:name="__RefHeading___Toc2484_1602351203"/>
      <w:bookmarkStart w:id="12" w:name="_Toc216182313"/>
      <w:bookmarkEnd w:id="11"/>
      <w:r>
        <w:rPr/>
        <w:t>Main findings</w:t>
      </w:r>
      <w:bookmarkEnd w:id="12"/>
    </w:p>
    <w:p>
      <w:pPr>
        <w:pStyle w:val="JRCText"/>
        <w:rPr/>
      </w:pPr>
      <w:r>
        <w:rPr/>
        <w:t>Typically 300 words</w:t>
      </w:r>
      <w:r>
        <w:rPr>
          <w:rFonts w:cs="Calibri" w:ascii="Calibri" w:hAnsi="Calibri"/>
        </w:rPr>
        <w:t> </w:t>
      </w:r>
      <w:r>
        <w:rPr/>
        <w:t>– maximum 1</w:t>
      </w:r>
      <w:r>
        <w:rPr>
          <w:rFonts w:cs="Calibri" w:ascii="Calibri" w:hAnsi="Calibri"/>
        </w:rPr>
        <w:t> </w:t>
      </w:r>
      <w:r>
        <w:rPr/>
        <w:t>850 characters with spaces, excluding any graphics.</w:t>
      </w:r>
    </w:p>
    <w:p>
      <w:pPr>
        <w:pStyle w:val="JRCTextbulletedlist1"/>
        <w:numPr>
          <w:ilvl w:val="0"/>
          <w:numId w:val="13"/>
        </w:numPr>
        <w:rPr>
          <w:color w:val="FF0000"/>
        </w:rPr>
      </w:pPr>
      <w:r>
        <w:rPr>
          <w:color w:val="FF0000"/>
        </w:rPr>
        <w:t>Summarise the main findings from and results of the work, including relevant data. Use (question) subheadings for specific (sub)topics.</w:t>
      </w:r>
    </w:p>
    <w:p>
      <w:pPr>
        <w:pStyle w:val="JRCTextbulletedlist1"/>
        <w:numPr>
          <w:ilvl w:val="0"/>
          <w:numId w:val="13"/>
        </w:numPr>
        <w:rPr>
          <w:color w:val="FF0000"/>
        </w:rPr>
      </w:pPr>
      <w:r>
        <w:rPr>
          <w:color w:val="FF0000"/>
        </w:rPr>
        <w:t>Use images, infographics, tables and graphs as much as possible.</w:t>
      </w:r>
    </w:p>
    <w:p>
      <w:pPr>
        <w:pStyle w:val="JRCLevel-2Frontsmalltitle"/>
        <w:rPr/>
      </w:pPr>
      <w:bookmarkStart w:id="13" w:name="__RefHeading___Toc2486_1602351203"/>
      <w:bookmarkStart w:id="14" w:name="_Toc216182314"/>
      <w:bookmarkEnd w:id="13"/>
      <w:r>
        <w:rPr/>
        <w:t>Related and future Joint Research Centre work</w:t>
      </w:r>
      <w:bookmarkEnd w:id="14"/>
    </w:p>
    <w:p>
      <w:pPr>
        <w:pStyle w:val="JRCText"/>
        <w:rPr/>
      </w:pPr>
      <w:r>
        <w:rPr/>
        <w:t>Typically 50 words</w:t>
      </w:r>
      <w:r>
        <w:rPr>
          <w:rFonts w:cs="Calibri" w:ascii="Calibri" w:hAnsi="Calibri"/>
        </w:rPr>
        <w:t> </w:t>
      </w:r>
      <w:r>
        <w:rPr/>
        <w:t>– maximum 300 characters with spaces, excluding any graphics.</w:t>
      </w:r>
    </w:p>
    <w:p>
      <w:pPr>
        <w:pStyle w:val="JRCTextbulletedlist1"/>
        <w:numPr>
          <w:ilvl w:val="0"/>
          <w:numId w:val="13"/>
        </w:numPr>
        <w:rPr>
          <w:color w:val="FF0000"/>
        </w:rPr>
      </w:pPr>
      <w:r>
        <w:rPr>
          <w:color w:val="FF0000"/>
        </w:rPr>
        <w:t>What other work by the Joint Research Centre (JRC) is relevant to this topic?</w:t>
      </w:r>
    </w:p>
    <w:p>
      <w:pPr>
        <w:pStyle w:val="JRCTextbulletedlist1"/>
        <w:numPr>
          <w:ilvl w:val="0"/>
          <w:numId w:val="13"/>
        </w:numPr>
        <w:rPr>
          <w:color w:val="FF0000"/>
        </w:rPr>
      </w:pPr>
      <w:r>
        <w:rPr>
          <w:color w:val="FF0000"/>
        </w:rPr>
        <w:t xml:space="preserve">What will be the follow-up or next steps from this report, including from a policy perspective (e.g. in regard to an upcoming new legislative proposal)? </w:t>
      </w:r>
    </w:p>
    <w:p>
      <w:pPr>
        <w:pStyle w:val="JRCLevel-2Frontsmalltitle"/>
        <w:rPr/>
      </w:pPr>
      <w:bookmarkStart w:id="15" w:name="__RefHeading___Toc2488_1602351203"/>
      <w:bookmarkStart w:id="16" w:name="_Toc216182315"/>
      <w:bookmarkEnd w:id="15"/>
      <w:r>
        <w:rPr/>
        <w:t>Quick guide</w:t>
      </w:r>
      <w:bookmarkEnd w:id="16"/>
    </w:p>
    <w:p>
      <w:pPr>
        <w:pStyle w:val="JRCText"/>
        <w:rPr>
          <w:color w:val="FF0000"/>
        </w:rPr>
      </w:pPr>
      <w:r>
        <w:rPr>
          <w:color w:val="FF0000"/>
        </w:rPr>
        <w:t>Typically 100 words</w:t>
      </w:r>
      <w:r>
        <w:rPr>
          <w:rFonts w:cs="Calibri" w:ascii="Calibri" w:hAnsi="Calibri"/>
          <w:color w:val="FF0000"/>
        </w:rPr>
        <w:t> </w:t>
      </w:r>
      <w:r>
        <w:rPr>
          <w:color w:val="FF0000"/>
        </w:rPr>
        <w:t>– maximum 700 characters with spaces, excluding any graphics.</w:t>
      </w:r>
    </w:p>
    <w:p>
      <w:pPr>
        <w:pStyle w:val="JRCText"/>
        <w:rPr>
          <w:color w:val="FF0000"/>
        </w:rPr>
      </w:pPr>
      <w:r>
        <w:rPr>
          <w:color w:val="FF0000"/>
        </w:rPr>
        <w:t>Give non-experts a brief introduction to the topic being addressed, plus the key terms and concepts used, with a very brief explanation, and outline the main assumptions used, approach (methodology) and uncertainties. For highly sensitive and/or controversial topics you may need to expand some more on the main assumptions, uncertainties and/or approach used.</w:t>
      </w:r>
    </w:p>
    <w:p>
      <w:pPr>
        <w:pStyle w:val="JRCTextbulletedlist1"/>
        <w:numPr>
          <w:ilvl w:val="0"/>
          <w:numId w:val="0"/>
        </w:numPr>
        <w:ind w:hanging="0" w:left="0"/>
        <w:rPr>
          <w:rFonts w:ascii="EC Square Sans Pro" w:hAnsi="EC Square Sans Pro" w:eastAsia="EC Square Sans Pro" w:cs="" w:cstheme="minorBidi" w:eastAsiaTheme="minorHAnsi"/>
          <w:color w:themeColor="text1" w:val="000000"/>
          <w:lang w:eastAsia="en-US"/>
        </w:rPr>
      </w:pPr>
      <w:r>
        <w:rPr>
          <w:rFonts w:eastAsia="EC Square Sans Pro" w:cs="" w:cstheme="minorBidi" w:eastAsiaTheme="minorHAnsi"/>
          <w:color w:themeColor="text1" w:val="000000"/>
          <w:lang w:eastAsia="en-US"/>
        </w:rPr>
      </w:r>
    </w:p>
    <w:p>
      <w:pPr>
        <w:pStyle w:val="Normal"/>
        <w:rPr>
          <w:b/>
          <w:sz w:val="24"/>
        </w:rPr>
      </w:pPr>
      <w:r>
        <w:rPr/>
        <mc:AlternateContent>
          <mc:Choice Requires="wps">
            <w:drawing>
              <wp:inline distT="0" distB="0" distL="0" distR="0" wp14:anchorId="21394548">
                <wp:extent cx="5759450" cy="7808595"/>
                <wp:effectExtent l="0" t="0" r="12700" b="15875"/>
                <wp:docPr id="4" name="INSTRUCTION 1"/>
                <a:graphic xmlns:a="http://schemas.openxmlformats.org/drawingml/2006/main">
                  <a:graphicData uri="http://schemas.microsoft.com/office/word/2010/wordprocessingShape">
                    <wps:wsp>
                      <wps:cNvSpPr/>
                      <wps:spPr>
                        <a:xfrm>
                          <a:off x="0" y="0"/>
                          <a:ext cx="5759280" cy="7808760"/>
                        </a:xfrm>
                        <a:prstGeom prst="rect">
                          <a:avLst/>
                        </a:prstGeom>
                        <a:solidFill>
                          <a:srgbClr val="ff3300">
                            <a:alpha val="5000"/>
                          </a:srgbClr>
                        </a:solidFill>
                        <a:ln w="0">
                          <a:solidFill>
                            <a:srgbClr val="ff0000"/>
                          </a:solidFill>
                        </a:ln>
                      </wps:spPr>
                      <wps:style>
                        <a:lnRef idx="0"/>
                        <a:fillRef idx="0"/>
                        <a:effectRef idx="0"/>
                        <a:fontRef idx="minor"/>
                      </wps:style>
                      <wps:txbx>
                        <w:txbxContent>
                          <w:p>
                            <w:pPr>
                              <w:pStyle w:val="FrameContents"/>
                              <w:spacing w:before="160" w:after="160"/>
                              <w:rPr>
                                <w:b/>
                                <w:sz w:val="24"/>
                              </w:rPr>
                            </w:pPr>
                            <w:r>
                              <w:rPr>
                                <w:b/>
                                <w:color w:val="000000"/>
                                <w:sz w:val="24"/>
                              </w:rPr>
                              <w:t>Recommendations for drafting an executive summary</w:t>
                            </w:r>
                          </w:p>
                          <w:p>
                            <w:pPr>
                              <w:pStyle w:val="JRCTextbulletedlist1"/>
                              <w:numPr>
                                <w:ilvl w:val="0"/>
                                <w:numId w:val="13"/>
                              </w:numPr>
                              <w:rPr>
                                <w:color w:themeColor="text1" w:val="000000"/>
                              </w:rPr>
                            </w:pPr>
                            <w:r>
                              <w:rPr>
                                <w:color w:themeColor="text1" w:val="000000"/>
                              </w:rPr>
                              <w:t>The main target audience for an executive summary is (senior) policy colleagues across the Commission.</w:t>
                            </w:r>
                          </w:p>
                          <w:p>
                            <w:pPr>
                              <w:pStyle w:val="JRCTextbulletedlist1"/>
                              <w:numPr>
                                <w:ilvl w:val="0"/>
                                <w:numId w:val="13"/>
                              </w:numPr>
                              <w:rPr>
                                <w:color w:themeColor="text1" w:val="000000"/>
                              </w:rPr>
                            </w:pPr>
                            <w:r>
                              <w:rPr>
                                <w:color w:themeColor="text1" w:val="000000"/>
                              </w:rPr>
                              <w:t>Picture a commissioner or director-general having 10</w:t>
                            </w:r>
                            <w:r>
                              <w:rPr>
                                <w:rFonts w:cs="Calibri" w:ascii="Calibri" w:hAnsi="Calibri"/>
                                <w:color w:themeColor="text1" w:val="000000"/>
                              </w:rPr>
                              <w:t> </w:t>
                            </w:r>
                            <w:r>
                              <w:rPr>
                                <w:color w:themeColor="text1" w:val="000000"/>
                              </w:rPr>
                              <w:t>minutes to read only the executive summary before discussing the topic at a meeting. They will want the main policy-relevant outcomes very concisely and do not want the details of how you came to your results/conclusions (they will trust that the JRC does this correctly).</w:t>
                            </w:r>
                          </w:p>
                          <w:p>
                            <w:pPr>
                              <w:pStyle w:val="JRCTextbulletedlist1"/>
                              <w:numPr>
                                <w:ilvl w:val="0"/>
                                <w:numId w:val="13"/>
                              </w:numPr>
                              <w:rPr>
                                <w:color w:themeColor="text1" w:val="000000"/>
                              </w:rPr>
                            </w:pPr>
                            <w:r>
                              <w:rPr>
                                <w:color w:themeColor="text1" w:val="000000"/>
                              </w:rPr>
                              <w:t>The executive summary should ‘tell a story’, that is, have a clear and relevant narrative.</w:t>
                            </w:r>
                          </w:p>
                          <w:p>
                            <w:pPr>
                              <w:pStyle w:val="JRCTextbulletedlist1"/>
                              <w:numPr>
                                <w:ilvl w:val="0"/>
                                <w:numId w:val="13"/>
                              </w:numPr>
                              <w:rPr>
                                <w:color w:themeColor="text1" w:val="000000"/>
                              </w:rPr>
                            </w:pPr>
                            <w:r>
                              <w:rPr>
                                <w:color w:themeColor="text1" w:val="000000"/>
                              </w:rPr>
                              <w:t>Use the questions in each section to guide you in your drafting to develop a narrative. Do not answer each question consecutively.</w:t>
                            </w:r>
                          </w:p>
                          <w:p>
                            <w:pPr>
                              <w:pStyle w:val="JRCTextbulletedlist1"/>
                              <w:numPr>
                                <w:ilvl w:val="0"/>
                                <w:numId w:val="13"/>
                              </w:numPr>
                              <w:rPr>
                                <w:color w:themeColor="text1" w:val="000000"/>
                              </w:rPr>
                            </w:pPr>
                            <w:r>
                              <w:rPr>
                                <w:color w:themeColor="text1" w:val="000000"/>
                              </w:rPr>
                              <w:t>Do not be overly technical. Use language that a non-specialist reader would understand and would want to read. For example, do not use technical terms or acronyms excessively and, if you use any, define them in the overview section.</w:t>
                            </w:r>
                          </w:p>
                          <w:p>
                            <w:pPr>
                              <w:pStyle w:val="JRCTextbulletedlist1"/>
                              <w:numPr>
                                <w:ilvl w:val="0"/>
                                <w:numId w:val="13"/>
                              </w:numPr>
                              <w:rPr>
                                <w:color w:themeColor="text1" w:val="000000"/>
                              </w:rPr>
                            </w:pPr>
                            <w:r>
                              <w:rPr>
                                <w:color w:themeColor="text1" w:val="000000"/>
                              </w:rPr>
                              <w:t>Write it with the view that, if a (non-expert) reader wishes to learn more, they can go to the (relevant section of the) report.</w:t>
                            </w:r>
                          </w:p>
                          <w:p>
                            <w:pPr>
                              <w:pStyle w:val="JRCTextbulletedlist1"/>
                              <w:numPr>
                                <w:ilvl w:val="0"/>
                                <w:numId w:val="13"/>
                              </w:numPr>
                              <w:rPr>
                                <w:color w:themeColor="text1" w:val="000000"/>
                              </w:rPr>
                            </w:pPr>
                            <w:r>
                              <w:rPr>
                                <w:color w:themeColor="text1" w:val="000000"/>
                              </w:rPr>
                              <w:t>When drafting, follow the ‘keep it short and simple’ (KISS) and ‘less is more’ approaches and put yourself in the shoes of the reader.</w:t>
                            </w:r>
                          </w:p>
                          <w:p>
                            <w:pPr>
                              <w:pStyle w:val="JRCTextbulletedlist1"/>
                              <w:numPr>
                                <w:ilvl w:val="0"/>
                                <w:numId w:val="13"/>
                              </w:numPr>
                              <w:rPr>
                                <w:color w:themeColor="text1" w:val="000000"/>
                              </w:rPr>
                            </w:pPr>
                            <w:r>
                              <w:rPr>
                                <w:color w:themeColor="text1" w:val="000000"/>
                              </w:rPr>
                              <w:t>Use (question) subheadings to break up the text.</w:t>
                            </w:r>
                          </w:p>
                          <w:p>
                            <w:pPr>
                              <w:pStyle w:val="JRCTextbulletedlist1"/>
                              <w:numPr>
                                <w:ilvl w:val="0"/>
                                <w:numId w:val="13"/>
                              </w:numPr>
                              <w:rPr>
                                <w:color w:themeColor="text1" w:val="000000"/>
                              </w:rPr>
                            </w:pPr>
                            <w:r>
                              <w:rPr>
                                <w:color w:themeColor="text1" w:val="000000"/>
                              </w:rPr>
                              <w:t>Ask yourself, would the target audience reader find the information relevant and understandable?</w:t>
                            </w:r>
                          </w:p>
                          <w:p>
                            <w:pPr>
                              <w:pStyle w:val="JRCTextbulletedlist1"/>
                              <w:numPr>
                                <w:ilvl w:val="0"/>
                                <w:numId w:val="13"/>
                              </w:numPr>
                              <w:rPr>
                                <w:color w:themeColor="text1" w:val="000000"/>
                              </w:rPr>
                            </w:pPr>
                            <w:r>
                              <w:rPr>
                                <w:color w:themeColor="text1" w:val="000000"/>
                              </w:rPr>
                              <w:t>Ask a colleague with no knowledge of the report’s content to read a draft; then question them to see if they received the messages you want to convey.</w:t>
                            </w:r>
                          </w:p>
                          <w:p>
                            <w:pPr>
                              <w:pStyle w:val="JRCTextbulletedlist1"/>
                              <w:numPr>
                                <w:ilvl w:val="0"/>
                                <w:numId w:val="13"/>
                              </w:numPr>
                              <w:rPr>
                                <w:color w:themeColor="text1" w:val="000000"/>
                              </w:rPr>
                            </w:pPr>
                            <w:r>
                              <w:rPr>
                                <w:color w:themeColor="text1" w:val="000000"/>
                              </w:rPr>
                              <w:t>Use bullet points plus bold (sparsely!) to highlight key words, facts and figures.</w:t>
                            </w:r>
                          </w:p>
                          <w:p>
                            <w:pPr>
                              <w:pStyle w:val="JRCTextbulletedlist1"/>
                              <w:numPr>
                                <w:ilvl w:val="0"/>
                                <w:numId w:val="13"/>
                              </w:numPr>
                              <w:rPr>
                                <w:color w:themeColor="text1" w:val="000000"/>
                              </w:rPr>
                            </w:pPr>
                            <w:r>
                              <w:rPr>
                                <w:color w:themeColor="text1" w:val="000000"/>
                              </w:rPr>
                              <w:t>The total number of words in the abstract and executive summary should be around 950 words. It should never exceed 6</w:t>
                            </w:r>
                            <w:r>
                              <w:rPr>
                                <w:rFonts w:cs="Calibri" w:ascii="Calibri" w:hAnsi="Calibri"/>
                                <w:color w:themeColor="text1" w:val="000000"/>
                              </w:rPr>
                              <w:t> </w:t>
                            </w:r>
                            <w:r>
                              <w:rPr>
                                <w:color w:themeColor="text1" w:val="000000"/>
                              </w:rPr>
                              <w:t xml:space="preserve">200 characters with spaces. </w:t>
                            </w:r>
                          </w:p>
                          <w:p>
                            <w:pPr>
                              <w:pStyle w:val="JRCTextbulletedlist1"/>
                              <w:numPr>
                                <w:ilvl w:val="0"/>
                                <w:numId w:val="13"/>
                              </w:numPr>
                              <w:rPr>
                                <w:color w:themeColor="text1" w:val="000000"/>
                              </w:rPr>
                            </w:pPr>
                            <w:r>
                              <w:rPr>
                                <w:color w:themeColor="text1" w:val="000000"/>
                              </w:rPr>
                              <w:t>The headings in this section and their order must not be changed, although you may modify the text of the subheadings.</w:t>
                            </w:r>
                          </w:p>
                          <w:p>
                            <w:pPr>
                              <w:pStyle w:val="JRCTextbulletedlist1"/>
                              <w:numPr>
                                <w:ilvl w:val="0"/>
                                <w:numId w:val="0"/>
                              </w:numPr>
                              <w:spacing w:before="160" w:after="160"/>
                              <w:ind w:hanging="360" w:left="360"/>
                              <w:rPr>
                                <w:sz w:val="18"/>
                                <w:szCs w:val="18"/>
                              </w:rPr>
                            </w:pPr>
                            <w:r>
                              <w:rPr>
                                <w:color w:val="000000"/>
                              </w:rPr>
                            </w:r>
                          </w:p>
                        </w:txbxContent>
                      </wps:txbx>
                      <wps:bodyPr lIns="71640" rIns="71640" tIns="0" bIns="0" anchor="t" upright="1">
                        <a:spAutoFit/>
                      </wps:bodyPr>
                    </wps:wsp>
                  </a:graphicData>
                </a:graphic>
              </wp:inline>
            </w:drawing>
          </mc:Choice>
          <mc:Fallback>
            <w:pict>
              <v:rect id="shape_0" ID="INSTRUCTION 1" path="m0,0l-2147483645,0l-2147483645,-2147483646l0,-2147483646xe" fillcolor="#ff3300" stroked="t" o:allowincell="f" style="position:absolute;margin-left:0pt;margin-top:-616.15pt;width:453.45pt;height:614.8pt;mso-wrap-style:square;v-text-anchor:top;mso-position-vertical:top" wp14:anchorId="21394548">
                <v:fill o:detectmouseclick="t" type="solid" color2="#00ccff" opacity="0.04"/>
                <v:stroke color="red" joinstyle="round" endcap="flat"/>
                <v:textbox>
                  <w:txbxContent>
                    <w:p>
                      <w:pPr>
                        <w:pStyle w:val="FrameContents"/>
                        <w:spacing w:before="160" w:after="160"/>
                        <w:rPr>
                          <w:b/>
                          <w:sz w:val="24"/>
                        </w:rPr>
                      </w:pPr>
                      <w:r>
                        <w:rPr>
                          <w:b/>
                          <w:color w:val="000000"/>
                          <w:sz w:val="24"/>
                        </w:rPr>
                        <w:t>Recommendations for drafting an executive summary</w:t>
                      </w:r>
                    </w:p>
                    <w:p>
                      <w:pPr>
                        <w:pStyle w:val="JRCTextbulletedlist1"/>
                        <w:numPr>
                          <w:ilvl w:val="0"/>
                          <w:numId w:val="13"/>
                        </w:numPr>
                        <w:rPr>
                          <w:color w:themeColor="text1" w:val="000000"/>
                        </w:rPr>
                      </w:pPr>
                      <w:r>
                        <w:rPr>
                          <w:color w:themeColor="text1" w:val="000000"/>
                        </w:rPr>
                        <w:t>The main target audience for an executive summary is (senior) policy colleagues across the Commission.</w:t>
                      </w:r>
                    </w:p>
                    <w:p>
                      <w:pPr>
                        <w:pStyle w:val="JRCTextbulletedlist1"/>
                        <w:numPr>
                          <w:ilvl w:val="0"/>
                          <w:numId w:val="13"/>
                        </w:numPr>
                        <w:rPr>
                          <w:color w:themeColor="text1" w:val="000000"/>
                        </w:rPr>
                      </w:pPr>
                      <w:r>
                        <w:rPr>
                          <w:color w:themeColor="text1" w:val="000000"/>
                        </w:rPr>
                        <w:t>Picture a commissioner or director-general having 10</w:t>
                      </w:r>
                      <w:r>
                        <w:rPr>
                          <w:rFonts w:cs="Calibri" w:ascii="Calibri" w:hAnsi="Calibri"/>
                          <w:color w:themeColor="text1" w:val="000000"/>
                        </w:rPr>
                        <w:t> </w:t>
                      </w:r>
                      <w:r>
                        <w:rPr>
                          <w:color w:themeColor="text1" w:val="000000"/>
                        </w:rPr>
                        <w:t>minutes to read only the executive summary before discussing the topic at a meeting. They will want the main policy-relevant outcomes very concisely and do not want the details of how you came to your results/conclusions (they will trust that the JRC does this correctly).</w:t>
                      </w:r>
                    </w:p>
                    <w:p>
                      <w:pPr>
                        <w:pStyle w:val="JRCTextbulletedlist1"/>
                        <w:numPr>
                          <w:ilvl w:val="0"/>
                          <w:numId w:val="13"/>
                        </w:numPr>
                        <w:rPr>
                          <w:color w:themeColor="text1" w:val="000000"/>
                        </w:rPr>
                      </w:pPr>
                      <w:r>
                        <w:rPr>
                          <w:color w:themeColor="text1" w:val="000000"/>
                        </w:rPr>
                        <w:t>The executive summary should ‘tell a story’, that is, have a clear and relevant narrative.</w:t>
                      </w:r>
                    </w:p>
                    <w:p>
                      <w:pPr>
                        <w:pStyle w:val="JRCTextbulletedlist1"/>
                        <w:numPr>
                          <w:ilvl w:val="0"/>
                          <w:numId w:val="13"/>
                        </w:numPr>
                        <w:rPr>
                          <w:color w:themeColor="text1" w:val="000000"/>
                        </w:rPr>
                      </w:pPr>
                      <w:r>
                        <w:rPr>
                          <w:color w:themeColor="text1" w:val="000000"/>
                        </w:rPr>
                        <w:t>Use the questions in each section to guide you in your drafting to develop a narrative. Do not answer each question consecutively.</w:t>
                      </w:r>
                    </w:p>
                    <w:p>
                      <w:pPr>
                        <w:pStyle w:val="JRCTextbulletedlist1"/>
                        <w:numPr>
                          <w:ilvl w:val="0"/>
                          <w:numId w:val="13"/>
                        </w:numPr>
                        <w:rPr>
                          <w:color w:themeColor="text1" w:val="000000"/>
                        </w:rPr>
                      </w:pPr>
                      <w:r>
                        <w:rPr>
                          <w:color w:themeColor="text1" w:val="000000"/>
                        </w:rPr>
                        <w:t>Do not be overly technical. Use language that a non-specialist reader would understand and would want to read. For example, do not use technical terms or acronyms excessively and, if you use any, define them in the overview section.</w:t>
                      </w:r>
                    </w:p>
                    <w:p>
                      <w:pPr>
                        <w:pStyle w:val="JRCTextbulletedlist1"/>
                        <w:numPr>
                          <w:ilvl w:val="0"/>
                          <w:numId w:val="13"/>
                        </w:numPr>
                        <w:rPr>
                          <w:color w:themeColor="text1" w:val="000000"/>
                        </w:rPr>
                      </w:pPr>
                      <w:r>
                        <w:rPr>
                          <w:color w:themeColor="text1" w:val="000000"/>
                        </w:rPr>
                        <w:t>Write it with the view that, if a (non-expert) reader wishes to learn more, they can go to the (relevant section of the) report.</w:t>
                      </w:r>
                    </w:p>
                    <w:p>
                      <w:pPr>
                        <w:pStyle w:val="JRCTextbulletedlist1"/>
                        <w:numPr>
                          <w:ilvl w:val="0"/>
                          <w:numId w:val="13"/>
                        </w:numPr>
                        <w:rPr>
                          <w:color w:themeColor="text1" w:val="000000"/>
                        </w:rPr>
                      </w:pPr>
                      <w:r>
                        <w:rPr>
                          <w:color w:themeColor="text1" w:val="000000"/>
                        </w:rPr>
                        <w:t>When drafting, follow the ‘keep it short and simple’ (KISS) and ‘less is more’ approaches and put yourself in the shoes of the reader.</w:t>
                      </w:r>
                    </w:p>
                    <w:p>
                      <w:pPr>
                        <w:pStyle w:val="JRCTextbulletedlist1"/>
                        <w:numPr>
                          <w:ilvl w:val="0"/>
                          <w:numId w:val="13"/>
                        </w:numPr>
                        <w:rPr>
                          <w:color w:themeColor="text1" w:val="000000"/>
                        </w:rPr>
                      </w:pPr>
                      <w:r>
                        <w:rPr>
                          <w:color w:themeColor="text1" w:val="000000"/>
                        </w:rPr>
                        <w:t>Use (question) subheadings to break up the text.</w:t>
                      </w:r>
                    </w:p>
                    <w:p>
                      <w:pPr>
                        <w:pStyle w:val="JRCTextbulletedlist1"/>
                        <w:numPr>
                          <w:ilvl w:val="0"/>
                          <w:numId w:val="13"/>
                        </w:numPr>
                        <w:rPr>
                          <w:color w:themeColor="text1" w:val="000000"/>
                        </w:rPr>
                      </w:pPr>
                      <w:r>
                        <w:rPr>
                          <w:color w:themeColor="text1" w:val="000000"/>
                        </w:rPr>
                        <w:t>Ask yourself, would the target audience reader find the information relevant and understandable?</w:t>
                      </w:r>
                    </w:p>
                    <w:p>
                      <w:pPr>
                        <w:pStyle w:val="JRCTextbulletedlist1"/>
                        <w:numPr>
                          <w:ilvl w:val="0"/>
                          <w:numId w:val="13"/>
                        </w:numPr>
                        <w:rPr>
                          <w:color w:themeColor="text1" w:val="000000"/>
                        </w:rPr>
                      </w:pPr>
                      <w:r>
                        <w:rPr>
                          <w:color w:themeColor="text1" w:val="000000"/>
                        </w:rPr>
                        <w:t>Ask a colleague with no knowledge of the report’s content to read a draft; then question them to see if they received the messages you want to convey.</w:t>
                      </w:r>
                    </w:p>
                    <w:p>
                      <w:pPr>
                        <w:pStyle w:val="JRCTextbulletedlist1"/>
                        <w:numPr>
                          <w:ilvl w:val="0"/>
                          <w:numId w:val="13"/>
                        </w:numPr>
                        <w:rPr>
                          <w:color w:themeColor="text1" w:val="000000"/>
                        </w:rPr>
                      </w:pPr>
                      <w:r>
                        <w:rPr>
                          <w:color w:themeColor="text1" w:val="000000"/>
                        </w:rPr>
                        <w:t>Use bullet points plus bold (sparsely!) to highlight key words, facts and figures.</w:t>
                      </w:r>
                    </w:p>
                    <w:p>
                      <w:pPr>
                        <w:pStyle w:val="JRCTextbulletedlist1"/>
                        <w:numPr>
                          <w:ilvl w:val="0"/>
                          <w:numId w:val="13"/>
                        </w:numPr>
                        <w:rPr>
                          <w:color w:themeColor="text1" w:val="000000"/>
                        </w:rPr>
                      </w:pPr>
                      <w:r>
                        <w:rPr>
                          <w:color w:themeColor="text1" w:val="000000"/>
                        </w:rPr>
                        <w:t>The total number of words in the abstract and executive summary should be around 950 words. It should never exceed 6</w:t>
                      </w:r>
                      <w:r>
                        <w:rPr>
                          <w:rFonts w:cs="Calibri" w:ascii="Calibri" w:hAnsi="Calibri"/>
                          <w:color w:themeColor="text1" w:val="000000"/>
                        </w:rPr>
                        <w:t> </w:t>
                      </w:r>
                      <w:r>
                        <w:rPr>
                          <w:color w:themeColor="text1" w:val="000000"/>
                        </w:rPr>
                        <w:t xml:space="preserve">200 characters with spaces. </w:t>
                      </w:r>
                    </w:p>
                    <w:p>
                      <w:pPr>
                        <w:pStyle w:val="JRCTextbulletedlist1"/>
                        <w:numPr>
                          <w:ilvl w:val="0"/>
                          <w:numId w:val="13"/>
                        </w:numPr>
                        <w:rPr>
                          <w:color w:themeColor="text1" w:val="000000"/>
                        </w:rPr>
                      </w:pPr>
                      <w:r>
                        <w:rPr>
                          <w:color w:themeColor="text1" w:val="000000"/>
                        </w:rPr>
                        <w:t>The headings in this section and their order must not be changed, although you may modify the text of the subheadings.</w:t>
                      </w:r>
                    </w:p>
                    <w:p>
                      <w:pPr>
                        <w:pStyle w:val="JRCTextbulletedlist1"/>
                        <w:numPr>
                          <w:ilvl w:val="0"/>
                          <w:numId w:val="0"/>
                        </w:numPr>
                        <w:spacing w:before="160" w:after="160"/>
                        <w:ind w:hanging="360" w:left="360"/>
                        <w:rPr>
                          <w:sz w:val="18"/>
                          <w:szCs w:val="18"/>
                        </w:rPr>
                      </w:pPr>
                      <w:r>
                        <w:rPr>
                          <w:color w:val="000000"/>
                        </w:rPr>
                      </w:r>
                    </w:p>
                  </w:txbxContent>
                </v:textbox>
                <w10:wrap type="square"/>
              </v:rect>
            </w:pict>
          </mc:Fallback>
        </mc:AlternateContent>
      </w:r>
    </w:p>
    <w:p>
      <w:pPr>
        <w:pStyle w:val="JRCTextbulletedlist1"/>
        <w:numPr>
          <w:ilvl w:val="0"/>
          <w:numId w:val="0"/>
        </w:numPr>
        <w:ind w:hanging="0" w:left="360"/>
        <w:rPr>
          <w:color w:themeColor="text1" w:val="000000"/>
        </w:rPr>
      </w:pPr>
      <w:r>
        <w:rPr>
          <w:color w:themeColor="text1" w:val="000000"/>
        </w:rPr>
      </w:r>
    </w:p>
    <w:p>
      <w:pPr>
        <w:pStyle w:val="JRCLevel-1title"/>
        <w:numPr>
          <w:ilvl w:val="0"/>
          <w:numId w:val="15"/>
        </w:numPr>
        <w:rPr/>
      </w:pPr>
      <w:bookmarkStart w:id="17" w:name="__RefHeading___Toc2490_1602351203"/>
      <w:bookmarkEnd w:id="17"/>
      <w:r>
        <w:rPr/>
        <w:t>Introduction</w:t>
      </w:r>
      <w:r>
        <w:rPr>
          <w:b w:val="false"/>
          <w:bCs/>
          <w:color w:val="FF0000"/>
        </w:rPr>
        <w:t xml:space="preserve"> &lt;mandatory element&gt;</w:t>
      </w:r>
    </w:p>
    <w:p>
      <w:pPr>
        <w:pStyle w:val="JRCText"/>
        <w:rPr>
          <w:color w:val="FF0000"/>
        </w:rPr>
      </w:pPr>
      <w:r>
        <w:rPr>
          <w:color w:val="FF0000"/>
        </w:rPr>
        <w:t>The introduction must contain at least the elements presented in the list below. The author is free to organise the body text under subheadings in order to improve the presentation and readability.</w:t>
      </w:r>
    </w:p>
    <w:p>
      <w:pPr>
        <w:pStyle w:val="JRCTextbulletedlist1"/>
        <w:numPr>
          <w:ilvl w:val="0"/>
          <w:numId w:val="13"/>
        </w:numPr>
        <w:rPr>
          <w:color w:val="FF0000"/>
        </w:rPr>
      </w:pPr>
      <w:r>
        <w:rPr>
          <w:color w:val="FF0000"/>
        </w:rPr>
        <w:t>General introduction to the issue</w:t>
      </w:r>
      <w:r>
        <w:rPr>
          <w:rFonts w:cs="Calibri" w:ascii="Calibri" w:hAnsi="Calibri"/>
          <w:color w:val="FF0000"/>
        </w:rPr>
        <w:t> </w:t>
      </w:r>
      <w:r>
        <w:rPr>
          <w:color w:val="FF0000"/>
        </w:rPr>
        <w:t>– policy context and background</w:t>
      </w:r>
    </w:p>
    <w:p>
      <w:pPr>
        <w:pStyle w:val="JRCTextbulletedlist1"/>
        <w:numPr>
          <w:ilvl w:val="0"/>
          <w:numId w:val="13"/>
        </w:numPr>
        <w:rPr>
          <w:color w:val="FF0000"/>
        </w:rPr>
      </w:pPr>
      <w:r>
        <w:rPr>
          <w:color w:val="FF0000"/>
        </w:rPr>
        <w:t>Purpose of the report</w:t>
      </w:r>
      <w:r>
        <w:rPr>
          <w:rFonts w:cs="Calibri" w:ascii="Calibri" w:hAnsi="Calibri"/>
          <w:color w:val="FF0000"/>
        </w:rPr>
        <w:t> –</w:t>
      </w:r>
      <w:r>
        <w:rPr>
          <w:color w:val="FF0000"/>
        </w:rPr>
        <w:t xml:space="preserve"> why was the study undertaken?</w:t>
      </w:r>
    </w:p>
    <w:p>
      <w:pPr>
        <w:pStyle w:val="JRCTextbulletedlist1"/>
        <w:numPr>
          <w:ilvl w:val="0"/>
          <w:numId w:val="13"/>
        </w:numPr>
        <w:rPr>
          <w:color w:val="FF0000"/>
        </w:rPr>
      </w:pPr>
      <w:r>
        <w:rPr>
          <w:color w:val="FF0000"/>
        </w:rPr>
        <w:t>What is the policy problem/question addressed? Why is it important/significant?</w:t>
      </w:r>
    </w:p>
    <w:p>
      <w:pPr>
        <w:pStyle w:val="JRCTextbulletedlist1"/>
        <w:numPr>
          <w:ilvl w:val="0"/>
          <w:numId w:val="13"/>
        </w:numPr>
        <w:rPr>
          <w:color w:val="FF0000"/>
        </w:rPr>
      </w:pPr>
      <w:r>
        <w:rPr>
          <w:color w:val="FF0000"/>
        </w:rPr>
        <w:t>What are the main objectives of the report? How can they be applied in addressing the policy problem/question?</w:t>
      </w:r>
    </w:p>
    <w:p>
      <w:pPr>
        <w:pStyle w:val="JRCText"/>
        <w:rPr>
          <w:rFonts w:ascii="Times New Roman" w:hAnsi="Times New Roman"/>
          <w:lang w:val="en-DE"/>
        </w:rPr>
      </w:pPr>
      <w:r>
        <w:rPr>
          <w:rFonts w:ascii="Times New Roman" w:hAnsi="Times New Roman"/>
          <w:lang w:val="en-DE"/>
        </w:rPr>
      </w:r>
    </w:p>
    <w:p>
      <w:pPr>
        <w:pStyle w:val="JRCText"/>
        <w:rPr>
          <w:lang w:val="en-DE"/>
        </w:rPr>
      </w:pPr>
      <w:r>
        <w:rPr>
          <w:lang w:val="en-DE"/>
        </w:rPr>
        <w:t>The renewed interest in Nuclear Energy as part of the European Green Deal reflects its potential contribution to achieving climate objectives, including reducing greenhouse gas emissions by 55% by 2030 and reaching climate neutrality by 2050. However, the use of Nuclear Energy inevitably generates radioactive waste, which must be disposed of safely in order to protect people and the environment. High-Level Waste (HLW), defined by a half-life above 30 years and a specific activity greater than 10⁸ Bq/g [1], poses a major long-term management challenge. At present, no globally established and definitive disposal solution exists for HLW, and substantial quantities continue to accumulate annually. This makes safe and sustainable HLW management a significant policy issue for EU Member States.</w:t>
      </w:r>
    </w:p>
    <w:p>
      <w:pPr>
        <w:pStyle w:val="JRCText"/>
        <w:rPr>
          <w:lang w:val="en-DE"/>
        </w:rPr>
      </w:pPr>
      <w:r>
        <w:rPr>
          <w:lang w:val="en-DE"/>
        </w:rPr>
        <w:t>Deep Geological Disposal (DGD) is widely regarded as the most promising and policy-relevant long-term solution for HLW disposal. DGD concepts rely on a multi-barrier system designed to confine radionuclides until they have decayed to safe levels. Bentonite, a swelling clay, is foreseen as the final engineered barrier in most European DGD strategies [2–6] due to its low hydraulic conductivity, swelling capacity, long-term mineralogical stability [7, 8], and its ability to adsorb radionuclides. These sorption properties enhance the robustness of the disposal system by retaining radionuclides in the event of water intrusion and subsequent transport toward the biosphere.</w:t>
      </w:r>
    </w:p>
    <w:p>
      <w:pPr>
        <w:pStyle w:val="JRCText"/>
        <w:rPr>
          <w:lang w:val="en-DE"/>
        </w:rPr>
      </w:pPr>
      <w:r>
        <w:rPr>
          <w:lang w:val="en-DE"/>
        </w:rPr>
        <w:t>Previous research has investigated bentonite sorption behaviour using non-radioactive analogues of radionuclides expected in Spent Nuclear Fuel (SNF) leachates [8–13], as well as selected radioactive elements such as uranium [14] and neptunium [15]. Diffusion studies have also been performed with SNF [16] and non-radioactive analogues [17]. However, to our knowledge, no studies have yet examined bentonite sorption using genuine SNF leachates. This represents an important gap for policy-relevant safety assessments, as genuine leachates provide a more realistic chemical and radiological scenario for the long-term evolution of DGD repositories.</w:t>
      </w:r>
    </w:p>
    <w:p>
      <w:pPr>
        <w:pStyle w:val="JRCText"/>
        <w:rPr>
          <w:lang w:val="en-DE"/>
        </w:rPr>
      </w:pPr>
      <w:r>
        <w:rPr>
          <w:lang w:val="en-DE"/>
        </w:rPr>
        <w:t>The purpose of this report is therefore to present the outcomes of the BAGSFUL project, which was undertaken to address this critical knowledge gap. The project aimed to quantify and understand radionuclide retention mechanisms in bentonites when exposed to genuine SNF leachates generated at the JRC-KA facilities. The leachates were produced from UO₂ SNF and groundwater compositions representative of granitic host rocks, which are considered in the disposal concepts of Sweden, Finland, and Spain [2, 3, 18]. Several bentonites proposed as candidate materials for the Swedish DGD were selected in order to investigate how bentonite composition influences radionuclide retention performance.</w:t>
      </w:r>
    </w:p>
    <w:p>
      <w:pPr>
        <w:pStyle w:val="JRCText"/>
        <w:rPr>
          <w:lang w:val="en-DE"/>
        </w:rPr>
      </w:pPr>
      <w:r>
        <w:rPr>
          <w:lang w:val="en-DE"/>
        </w:rPr>
        <w:t>Routine characterization techniques available at JRC-KA were employed to assess the ability of these bentonites to retain radionuclides present in the SNF leachates. For operational safety and efficiency, the experiments were conducted in a glove box environment, requiring a reduction in the radiological dose rate of the leachates. This was achieved using a Cs-selective sorbent column [19] to remove radiocaesium, after which non-radioactive Cs was added to restore the chemical characteristics of the genuine SNF leachate for sorption experiments.</w:t>
      </w:r>
    </w:p>
    <w:p>
      <w:pPr>
        <w:pStyle w:val="JRCText"/>
        <w:rPr>
          <w:lang w:val="en-DE"/>
        </w:rPr>
      </w:pPr>
      <w:r>
        <w:rPr>
          <w:lang w:val="en-DE"/>
        </w:rPr>
        <w:t>By generating realistic and policy-relevant data on radionuclide–bentonite interactions, the study supports safety assessments for European DGD concepts and contributes to the scientific evidence base underpinning long-term HLW management strategies.</w:t>
      </w:r>
    </w:p>
    <w:p>
      <w:pPr>
        <w:pStyle w:val="JRCText"/>
        <w:rPr>
          <w:lang w:val="en-DE"/>
        </w:rPr>
      </w:pPr>
      <w:r>
        <w:rPr>
          <w:lang w:val="en-DE"/>
        </w:rPr>
        <w:t>Copied from Application!! + revised by Chatgpt</w:t>
      </w:r>
    </w:p>
    <w:p>
      <w:pPr>
        <w:pStyle w:val="JRCText"/>
        <w:rPr/>
      </w:pPr>
      <w:r>
        <w:rPr/>
      </w:r>
    </w:p>
    <w:p>
      <w:pPr>
        <w:pStyle w:val="JRCText"/>
        <w:rPr>
          <w:lang w:val="fr-FR"/>
        </w:rPr>
      </w:pPr>
      <w:r>
        <w:rPr/>
        <w:t>Lorem ipsum dolor sit amet, consectetur adipiscing elit. Sed quis metus dolor. Nam congue cursus ligula sed faucibus. Fusce ligula est, mattis ut ullamcorper id, vulputate nec urna. Curabitur sit amet nisi eget urna ornare ultrices</w:t>
      </w:r>
      <w:r>
        <w:rPr>
          <w:rFonts w:cs="Calibri" w:ascii="Calibri" w:hAnsi="Calibri"/>
        </w:rPr>
        <w:t> </w:t>
      </w:r>
      <w:r>
        <w:rPr>
          <w:rStyle w:val="FootnoteReference"/>
        </w:rPr>
        <w:footnoteReference w:id="2"/>
      </w:r>
      <w:r>
        <w:rPr/>
        <w:t xml:space="preserve">. Cras eget facilisis dolor. Sed id velit sit amet dui ornare dapibus at et lorem. Donec erat lacus, dapibus a massa at, euismod hendrerit leo. Etiam volutpat dapibus dui a laoreet. Mauris gravida lobortis hendrerit. </w:t>
      </w:r>
      <w:r>
        <w:rPr>
          <w:lang w:val="fr-FR"/>
        </w:rPr>
        <w:t>Integer at risus erat. Ut luctus lectus lorem, sit amet molestie lacus dictum id. Donec dolor lacus, aliquam et urna quis, cursus convallis nisi. Cras aliquet convallis urna, ac elementum leo accumsan ut. Nunc accumsan dolor dolor, vitae iaculis libero tempus non</w:t>
      </w:r>
      <w:r>
        <w:rPr>
          <w:rFonts w:cs="Calibri" w:ascii="Calibri" w:hAnsi="Calibri"/>
          <w:lang w:val="fr-FR"/>
        </w:rPr>
        <w:t> </w:t>
      </w:r>
      <w:r>
        <w:rPr>
          <w:rStyle w:val="FootnoteReference"/>
        </w:rPr>
        <w:footnoteReference w:id="3"/>
      </w:r>
      <w:r>
        <w:rPr>
          <w:lang w:val="fr-FR"/>
        </w:rPr>
        <w:t>.</w:t>
      </w:r>
    </w:p>
    <w:p>
      <w:pPr>
        <w:pStyle w:val="JRCLevel-1title"/>
        <w:numPr>
          <w:ilvl w:val="0"/>
          <w:numId w:val="15"/>
        </w:numPr>
        <w:rPr/>
      </w:pPr>
      <w:bookmarkStart w:id="18" w:name="__RefHeading___Toc2492_1602351203"/>
      <w:bookmarkEnd w:id="18"/>
      <w:r>
        <w:rPr/>
        <w:t>Second heading of body of report</w:t>
      </w:r>
    </w:p>
    <w:p>
      <w:pPr>
        <w:pStyle w:val="JRCText"/>
        <w:rPr>
          <w:color w:val="FF0000"/>
        </w:rPr>
      </w:pPr>
      <w:r>
        <w:rPr>
          <w:color w:val="FF0000"/>
        </w:rPr>
        <w:t xml:space="preserve">The author is free to organise the body of the report under suitable headings and subheadings (five levels of headings are available). The whole report should, however, broadly follow the usual logic for a scientific report: introduction (mandatory element) </w:t>
      </w:r>
      <w:r>
        <w:rPr>
          <w:rFonts w:cs="Calibri" w:ascii="Calibri" w:hAnsi="Calibri"/>
          <w:color w:val="FF0000"/>
        </w:rPr>
        <w:t>→</w:t>
      </w:r>
      <w:r>
        <w:rPr>
          <w:color w:val="FF0000"/>
        </w:rPr>
        <w:t xml:space="preserve"> methodology </w:t>
      </w:r>
      <w:r>
        <w:rPr>
          <w:rFonts w:cs="Calibri" w:ascii="Calibri" w:hAnsi="Calibri"/>
          <w:color w:val="FF0000"/>
        </w:rPr>
        <w:t>→</w:t>
      </w:r>
      <w:r>
        <w:rPr>
          <w:color w:val="FF0000"/>
        </w:rPr>
        <w:t xml:space="preserve"> results/findings </w:t>
      </w:r>
      <w:r>
        <w:rPr>
          <w:rFonts w:cs="Calibri" w:ascii="Calibri" w:hAnsi="Calibri"/>
          <w:color w:val="FF0000"/>
        </w:rPr>
        <w:t>→</w:t>
      </w:r>
      <w:r>
        <w:rPr>
          <w:color w:val="FF0000"/>
        </w:rPr>
        <w:t xml:space="preserve"> conclusions (mandatory element).</w:t>
      </w:r>
    </w:p>
    <w:p>
      <w:pPr>
        <w:pStyle w:val="JRCText"/>
        <w:rPr>
          <w:color w:val="FF0000"/>
        </w:rPr>
      </w:pPr>
      <w:r>
        <w:rPr>
          <w:color w:val="FF0000"/>
        </w:rPr>
        <w:t>In relevant parts of the body of the report, please ensure the following.</w:t>
      </w:r>
    </w:p>
    <w:p>
      <w:pPr>
        <w:pStyle w:val="JRCTextbulletedlist1"/>
        <w:numPr>
          <w:ilvl w:val="0"/>
          <w:numId w:val="13"/>
        </w:numPr>
        <w:rPr>
          <w:color w:val="FF0000"/>
        </w:rPr>
      </w:pPr>
      <w:r>
        <w:rPr>
          <w:color w:val="FF0000"/>
        </w:rPr>
        <w:t>The methodology used is clearly explained/reported. (What were the methods used and why are they useful in addressing the policy problem/question and/or the objectives of the study/research?)</w:t>
      </w:r>
    </w:p>
    <w:p>
      <w:pPr>
        <w:pStyle w:val="JRCTextbulletedlist1"/>
        <w:numPr>
          <w:ilvl w:val="0"/>
          <w:numId w:val="13"/>
        </w:numPr>
        <w:rPr>
          <w:color w:val="FF0000"/>
        </w:rPr>
      </w:pPr>
      <w:r>
        <w:rPr>
          <w:color w:val="FF0000"/>
        </w:rPr>
        <w:t>The report refers appropriately to prior studies/work.</w:t>
      </w:r>
    </w:p>
    <w:p>
      <w:pPr>
        <w:pStyle w:val="JRCTextbulletedlist1"/>
        <w:numPr>
          <w:ilvl w:val="0"/>
          <w:numId w:val="13"/>
        </w:numPr>
        <w:rPr>
          <w:color w:val="FF0000"/>
        </w:rPr>
      </w:pPr>
      <w:r>
        <w:rPr>
          <w:color w:val="FF0000"/>
        </w:rPr>
        <w:t>Assumptions made are clearly explained and justified.</w:t>
      </w:r>
    </w:p>
    <w:p>
      <w:pPr>
        <w:pStyle w:val="JRCTextbulletedlist1"/>
        <w:numPr>
          <w:ilvl w:val="0"/>
          <w:numId w:val="13"/>
        </w:numPr>
        <w:rPr>
          <w:color w:val="FF0000"/>
        </w:rPr>
      </w:pPr>
      <w:r>
        <w:rPr>
          <w:color w:val="FF0000"/>
        </w:rPr>
        <w:t>Uncertainties having an impact on results and conclusions are fully explained.</w:t>
      </w:r>
    </w:p>
    <w:p>
      <w:pPr>
        <w:pStyle w:val="JRCTextbulletedlist1"/>
        <w:numPr>
          <w:ilvl w:val="0"/>
          <w:numId w:val="13"/>
        </w:numPr>
        <w:rPr>
          <w:color w:val="FF0000"/>
        </w:rPr>
      </w:pPr>
      <w:r>
        <w:rPr>
          <w:color w:val="FF0000"/>
        </w:rPr>
        <w:t>There is a copyright warning. (Images should be not used without permission. Copyright should always be mentioned.)</w:t>
      </w:r>
    </w:p>
    <w:p>
      <w:pPr>
        <w:pStyle w:val="JRCText"/>
        <w:rPr/>
      </w:pPr>
      <w:r>
        <w:rPr/>
        <w:t>Lorem ipsum dolor sit amet, consectetur adipiscing elit. Sed quis metus dolor. Nam congue cursus ligula sed faucibus. Fusce ligula est, mattis ut ullamcorper id, vulputate nec urna. Curabitur sit amet nisi eget urna ornare ultrices. Cras eget facilisis dolor. Sed id velit sit amet dui ornare dapibus at et lorem. Donec erat lacus, dapibus a massa at, euismod hendrerit leo.</w:t>
      </w:r>
    </w:p>
    <w:p>
      <w:pPr>
        <w:pStyle w:val="JRCText"/>
        <w:rPr>
          <w:lang w:val="fr-FR"/>
        </w:rPr>
      </w:pPr>
      <w:r>
        <w:rPr/>
        <w:t xml:space="preserve">Etiam volutpat dapibus dui a laoreet. Mauris gravida lobortis hendrerit. </w:t>
      </w:r>
      <w:r>
        <w:rPr>
          <w:lang w:val="fr-FR"/>
        </w:rPr>
        <w:t>Integer at risus erat. Ut luctus lectus lorem, sit amet molestie lacus dictum id. Donec dolor lacus, aliquam et urna quis, cursus convallis nisi. Cras aliquet convallis urna, ac elementum leo accumsan ut. Nunc accumsan dolor dolor, vitae iaculis libero tempus non.</w:t>
      </w:r>
    </w:p>
    <w:p>
      <w:pPr>
        <w:pStyle w:val="JRCTextbulletedlist1"/>
        <w:numPr>
          <w:ilvl w:val="0"/>
          <w:numId w:val="13"/>
        </w:numPr>
        <w:rPr/>
      </w:pPr>
      <w:r>
        <w:rPr>
          <w:color w:val="FF0000"/>
        </w:rPr>
        <w:t>The first level of a bulleted list always uses em-dashes.</w:t>
      </w:r>
    </w:p>
    <w:p>
      <w:pPr>
        <w:pStyle w:val="JRCTextbulletedlist1"/>
        <w:numPr>
          <w:ilvl w:val="0"/>
          <w:numId w:val="13"/>
        </w:numPr>
        <w:rPr/>
      </w:pPr>
      <w:r>
        <w:rPr/>
        <w:t xml:space="preserve">Etiam volutpat dapibus dui a laoreet. </w:t>
      </w:r>
    </w:p>
    <w:p>
      <w:pPr>
        <w:pStyle w:val="JRCTextbulletedlist1"/>
        <w:numPr>
          <w:ilvl w:val="0"/>
          <w:numId w:val="13"/>
        </w:numPr>
        <w:rPr>
          <w:lang w:val="fr-FR"/>
        </w:rPr>
      </w:pPr>
      <w:r>
        <w:rPr>
          <w:lang w:val="fr-FR"/>
        </w:rPr>
        <w:t xml:space="preserve">Mauris gravida lobortis hendrerit. Integer at risus erat. </w:t>
      </w:r>
    </w:p>
    <w:p>
      <w:pPr>
        <w:pStyle w:val="JRCTextbulletedlist1"/>
        <w:numPr>
          <w:ilvl w:val="0"/>
          <w:numId w:val="13"/>
        </w:numPr>
        <w:rPr>
          <w:lang w:val="fr-FR"/>
        </w:rPr>
      </w:pPr>
      <w:r>
        <w:rPr>
          <w:lang w:val="fr-FR"/>
        </w:rPr>
        <w:t xml:space="preserve">Ut luctus lectus lorem, sit amet molestie lacus dictum id. </w:t>
      </w:r>
    </w:p>
    <w:p>
      <w:pPr>
        <w:pStyle w:val="JRCTextbulletedlist1"/>
        <w:numPr>
          <w:ilvl w:val="0"/>
          <w:numId w:val="13"/>
        </w:numPr>
        <w:rPr>
          <w:lang w:val="fr-FR"/>
        </w:rPr>
      </w:pPr>
      <w:r>
        <w:rPr>
          <w:lang w:val="fr-FR"/>
        </w:rPr>
        <w:t>Donec dolor lacus, aliquam et urna quis, cursus convallis nisi. Cras aliquet convallis urna, ac elementum leo accumsan ut. Nunc accumsan dolor dolor, vitae iaculis libero tempus non:</w:t>
      </w:r>
    </w:p>
    <w:p>
      <w:pPr>
        <w:pStyle w:val="JRCTextbulletedlist2"/>
        <w:numPr>
          <w:ilvl w:val="1"/>
          <w:numId w:val="13"/>
        </w:numPr>
        <w:rPr/>
      </w:pPr>
      <w:r>
        <w:rPr>
          <w:color w:val="FF0000"/>
        </w:rPr>
        <w:t>the second level of a bulleted list uses bullet points;</w:t>
      </w:r>
    </w:p>
    <w:p>
      <w:pPr>
        <w:pStyle w:val="JRCTextbulletedlist2"/>
        <w:numPr>
          <w:ilvl w:val="1"/>
          <w:numId w:val="13"/>
        </w:numPr>
        <w:rPr/>
      </w:pPr>
      <w:r>
        <w:rPr/>
        <w:t>lorem ipsum dolor sit amet, consectetur adipiscing elit;</w:t>
      </w:r>
    </w:p>
    <w:p>
      <w:pPr>
        <w:pStyle w:val="JRCTextbulletedlist2"/>
        <w:numPr>
          <w:ilvl w:val="1"/>
          <w:numId w:val="13"/>
        </w:numPr>
        <w:rPr/>
      </w:pPr>
      <w:r>
        <w:rPr/>
        <w:t>sed quis metus dolor;</w:t>
      </w:r>
    </w:p>
    <w:p>
      <w:pPr>
        <w:pStyle w:val="JRCTextbulletedlist2"/>
        <w:numPr>
          <w:ilvl w:val="1"/>
          <w:numId w:val="13"/>
        </w:numPr>
        <w:rPr/>
      </w:pPr>
      <w:r>
        <w:rPr/>
        <w:t>nam congue cursus ligula sed faucibus.</w:t>
      </w:r>
    </w:p>
    <w:p>
      <w:pPr>
        <w:pStyle w:val="JRCText"/>
        <w:rPr>
          <w:color w:themeColor="accent5" w:val="585EAB"/>
        </w:rPr>
      </w:pPr>
      <w:r>
        <w:rPr/>
        <mc:AlternateContent>
          <mc:Choice Requires="wps">
            <w:drawing>
              <wp:inline distT="0" distB="0" distL="0" distR="0" wp14:anchorId="486E6B29">
                <wp:extent cx="4319905" cy="1059180"/>
                <wp:effectExtent l="0" t="0" r="23495" b="14605"/>
                <wp:docPr id="5" name="INSTRUCTION 1"/>
                <a:graphic xmlns:a="http://schemas.openxmlformats.org/drawingml/2006/main">
                  <a:graphicData uri="http://schemas.microsoft.com/office/word/2010/wordprocessingShape">
                    <wps:wsp>
                      <wps:cNvSpPr/>
                      <wps:spPr>
                        <a:xfrm>
                          <a:off x="0" y="0"/>
                          <a:ext cx="4320000" cy="1059120"/>
                        </a:xfrm>
                        <a:prstGeom prst="rect">
                          <a:avLst/>
                        </a:prstGeom>
                        <a:solidFill>
                          <a:srgbClr val="ff3300">
                            <a:alpha val="5000"/>
                          </a:srgbClr>
                        </a:solidFill>
                        <a:ln w="0">
                          <a:solidFill>
                            <a:srgbClr val="ff0000"/>
                          </a:solidFill>
                        </a:ln>
                      </wps:spPr>
                      <wps:style>
                        <a:lnRef idx="0"/>
                        <a:fillRef idx="0"/>
                        <a:effectRef idx="0"/>
                        <a:fontRef idx="minor"/>
                      </wps:style>
                      <wps:txbx>
                        <w:txbxContent>
                          <w:p>
                            <w:pPr>
                              <w:pStyle w:val="FrameContents"/>
                              <w:spacing w:before="80" w:after="80"/>
                              <w:rPr>
                                <w:color w:val="000000"/>
                              </w:rPr>
                            </w:pPr>
                            <w:r>
                              <w:rPr>
                                <w:rFonts w:eastAsia="Times New Roman" w:cs="Times New Roman"/>
                                <w:bCs/>
                                <w:color w:val="000000"/>
                                <w:sz w:val="18"/>
                                <w:szCs w:val="14"/>
                                <w:lang w:eastAsia="en-GB"/>
                              </w:rPr>
                              <w:t>Avoid creating very complex lists with list items consisting of multiple paragraphs, as the additional paragraphs will split the list. Should you need more paragraphs for the same list item, consider using a forced line break character before each additional paragraph. Another possibility is manually editing PDF tags of the additional paragraphs in post-processing after the export to PDF.</w:t>
                            </w:r>
                          </w:p>
                        </w:txbxContent>
                      </wps:txbx>
                      <wps:bodyPr lIns="71640" rIns="71640" tIns="0" bIns="0" anchor="t" upright="1">
                        <a:spAutoFit/>
                      </wps:bodyPr>
                    </wps:wsp>
                  </a:graphicData>
                </a:graphic>
              </wp:inline>
            </w:drawing>
          </mc:Choice>
          <mc:Fallback>
            <w:pict>
              <v:rect id="shape_0" ID="INSTRUCTION 1" path="m0,0l-2147483645,0l-2147483645,-2147483646l0,-2147483646xe" fillcolor="#ff3300" stroked="t" o:allowincell="f" style="position:absolute;margin-left:0pt;margin-top:-84.6pt;width:340.1pt;height:83.35pt;mso-wrap-style:square;v-text-anchor:top;mso-position-vertical:top" wp14:anchorId="486E6B29">
                <v:fill o:detectmouseclick="t" type="solid" color2="#00ccff" opacity="0.04"/>
                <v:stroke color="red" joinstyle="round" endcap="flat"/>
                <v:textbox>
                  <w:txbxContent>
                    <w:p>
                      <w:pPr>
                        <w:pStyle w:val="FrameContents"/>
                        <w:spacing w:before="80" w:after="80"/>
                        <w:rPr>
                          <w:color w:val="000000"/>
                        </w:rPr>
                      </w:pPr>
                      <w:r>
                        <w:rPr>
                          <w:rFonts w:eastAsia="Times New Roman" w:cs="Times New Roman"/>
                          <w:bCs/>
                          <w:color w:val="000000"/>
                          <w:sz w:val="18"/>
                          <w:szCs w:val="14"/>
                          <w:lang w:eastAsia="en-GB"/>
                        </w:rPr>
                        <w:t>Avoid creating very complex lists with list items consisting of multiple paragraphs, as the additional paragraphs will split the list. Should you need more paragraphs for the same list item, consider using a forced line break character before each additional paragraph. Another possibility is manually editing PDF tags of the additional paragraphs in post-processing after the export to PDF.</w:t>
                      </w:r>
                    </w:p>
                  </w:txbxContent>
                </v:textbox>
                <w10:wrap type="square"/>
              </v:rect>
            </w:pict>
          </mc:Fallback>
        </mc:AlternateContent>
      </w:r>
    </w:p>
    <w:p>
      <w:pPr>
        <w:pStyle w:val="JRCLevel-2title"/>
        <w:numPr>
          <w:ilvl w:val="1"/>
          <w:numId w:val="15"/>
        </w:numPr>
        <w:rPr/>
      </w:pPr>
      <w:bookmarkStart w:id="19" w:name="__RefHeading___Toc2494_1602351203"/>
      <w:bookmarkStart w:id="20" w:name="_Toc216182316"/>
      <w:bookmarkEnd w:id="19"/>
      <w:r>
        <w:rPr/>
        <w:t>Subheading 1</w:t>
      </w:r>
      <w:bookmarkEnd w:id="20"/>
    </w:p>
    <w:p>
      <w:pPr>
        <w:pStyle w:val="JRCText"/>
        <w:rPr>
          <w:lang w:val="es-ES"/>
        </w:rPr>
      </w:pPr>
      <w:r>
        <w:rPr/>
        <w:t xml:space="preserve">Nunc vestibulum condimentum nisi. Nam erat diam, suscipit vitae nisl eget, tempus tempus eros. Proin vel diam convallis, bibendum mi id, faucibus eros. </w:t>
      </w:r>
      <w:r>
        <w:rPr>
          <w:lang w:val="es-ES"/>
        </w:rPr>
        <w:t xml:space="preserve">Donec mi nisl, auctor quis aliquet a, ultricies vel metus. </w:t>
      </w:r>
      <w:r>
        <w:rPr/>
        <w:t xml:space="preserve">Ut rhoncus nulla augue, in egestas metus fringilla non. Sed sit amet felis dignissim, ornare elit vel, mattis augue. </w:t>
      </w:r>
      <w:r>
        <w:rPr>
          <w:lang w:val="es-ES"/>
        </w:rPr>
        <w:t>In adipiscing euismod purus id rutrum. Nulla facilisi. Nulla vitae dui lectus.</w:t>
      </w:r>
    </w:p>
    <w:p>
      <w:pPr>
        <w:pStyle w:val="JRCTextnumberedlist1"/>
        <w:numPr>
          <w:ilvl w:val="0"/>
          <w:numId w:val="11"/>
        </w:numPr>
        <w:rPr/>
      </w:pPr>
      <w:r>
        <w:rPr>
          <w:color w:val="FF0000"/>
        </w:rPr>
        <w:t>This is a numbered list.</w:t>
      </w:r>
    </w:p>
    <w:p>
      <w:pPr>
        <w:pStyle w:val="JRCTextnumberedlist1"/>
        <w:numPr>
          <w:ilvl w:val="0"/>
          <w:numId w:val="11"/>
        </w:numPr>
        <w:rPr/>
      </w:pPr>
      <w:r>
        <w:rPr/>
        <w:t>Etiam volutpat dapibus dui a laoreet:</w:t>
      </w:r>
    </w:p>
    <w:p>
      <w:pPr>
        <w:pStyle w:val="JRCTextnumberedlist2"/>
        <w:numPr>
          <w:ilvl w:val="1"/>
          <w:numId w:val="11"/>
        </w:numPr>
        <w:rPr/>
      </w:pPr>
      <w:r>
        <w:rPr>
          <w:color w:val="FF0000"/>
        </w:rPr>
        <w:t>this list can have two levels;</w:t>
      </w:r>
    </w:p>
    <w:p>
      <w:pPr>
        <w:pStyle w:val="JRCTextnumberedlist2"/>
        <w:numPr>
          <w:ilvl w:val="1"/>
          <w:numId w:val="11"/>
        </w:numPr>
        <w:rPr/>
      </w:pPr>
      <w:r>
        <w:rPr/>
        <w:t>nunc accumsan dolor dolor.</w:t>
      </w:r>
    </w:p>
    <w:p>
      <w:pPr>
        <w:pStyle w:val="JRCTextnumberedlist1"/>
        <w:numPr>
          <w:ilvl w:val="0"/>
          <w:numId w:val="11"/>
        </w:numPr>
        <w:rPr/>
      </w:pPr>
      <w:r>
        <w:rPr/>
        <w:t xml:space="preserve">Mauris gravida lobortis hendrerit. </w:t>
      </w:r>
    </w:p>
    <w:p>
      <w:pPr>
        <w:pStyle w:val="JRCTextnumberedlist1"/>
        <w:numPr>
          <w:ilvl w:val="0"/>
          <w:numId w:val="11"/>
        </w:numPr>
        <w:rPr/>
      </w:pPr>
      <w:r>
        <w:rPr/>
        <w:t xml:space="preserve">Integer at risus erat. </w:t>
      </w:r>
    </w:p>
    <w:p>
      <w:pPr>
        <w:pStyle w:val="JRCText"/>
        <w:rPr>
          <w:lang w:val="fr-FR"/>
        </w:rPr>
      </w:pPr>
      <w:r>
        <w:rPr>
          <w:lang w:val="fr-FR"/>
        </w:rPr>
        <w:t>Ut luctus lectus lorem, sit amet molestie lacus dictum id. Donec dolor lacus, aliquam et urna quis, cursus convallis nisi. Cras aliquet convallis urna, ac elementum leo accumsan ut. Nunc accumsan dolor dolor, vitae iaculis libero tempus non.</w:t>
      </w:r>
    </w:p>
    <w:p>
      <w:pPr>
        <w:pStyle w:val="JRCLevel-3title"/>
        <w:numPr>
          <w:ilvl w:val="2"/>
          <w:numId w:val="15"/>
        </w:numPr>
        <w:rPr/>
      </w:pPr>
      <w:bookmarkStart w:id="21" w:name="__RefHeading___Toc2496_1602351203"/>
      <w:bookmarkStart w:id="22" w:name="_Toc216182317"/>
      <w:bookmarkEnd w:id="21"/>
      <w:r>
        <w:rPr/>
        <w:t>Subheading 2</w:t>
      </w:r>
      <w:bookmarkEnd w:id="22"/>
    </w:p>
    <w:p>
      <w:pPr>
        <w:pStyle w:val="JRCText"/>
        <w:rPr>
          <w:lang w:val="es-ES"/>
        </w:rPr>
      </w:pPr>
      <w:r>
        <w:rPr/>
        <w:t xml:space="preserve">Nunc vestibulum condimentum nisi. Nam erat diam, suscipit vitae nisl eget, tempus tempus eros. Proin vel diam convallis, bibendum mi id, faucibus eros. </w:t>
      </w:r>
      <w:r>
        <w:rPr>
          <w:lang w:val="es-ES"/>
        </w:rPr>
        <w:t xml:space="preserve">Donec mi nisl, auctor quis aliquet a, ultricies vel metus. </w:t>
      </w:r>
      <w:r>
        <w:rPr/>
        <w:t xml:space="preserve">Ut rhoncus nulla augue, in egestas metus fringilla non. Sed sit amet felis dignissim, ornare elit vel, mattis augue. </w:t>
      </w:r>
      <w:r>
        <w:rPr>
          <w:lang w:val="es-ES"/>
        </w:rPr>
        <w:t>In adipiscing euismod purus id rutrum. Nulla facilisi. Nulla vitae dui lectus.</w:t>
      </w:r>
    </w:p>
    <w:p>
      <w:pPr>
        <w:pStyle w:val="JRCTabletitle"/>
        <w:rPr/>
      </w:pPr>
      <w:bookmarkStart w:id="23" w:name="__RefHeading___Toc2904_1498006004"/>
      <w:bookmarkStart w:id="24" w:name="_Toc212201806"/>
      <w:bookmarkEnd w:id="23"/>
      <w:r>
        <w:rPr>
          <w:b/>
          <w:bCs/>
        </w:rPr>
        <w:t xml:space="preserve">Table </w:t>
      </w:r>
      <w:bookmarkStart w:id="25" w:name="_Hlk139324427"/>
      <w:r>
        <w:rPr>
          <w:b/>
          <w:bCs/>
        </w:rPr>
        <w:fldChar w:fldCharType="begin"/>
      </w:r>
      <w:r>
        <w:rPr>
          <w:b/>
          <w:bCs/>
        </w:rPr>
        <w:instrText xml:space="preserve"> SEQ Table \* ARABIC </w:instrText>
      </w:r>
      <w:r>
        <w:rPr>
          <w:b/>
          <w:bCs/>
        </w:rPr>
        <w:fldChar w:fldCharType="separate"/>
      </w:r>
      <w:r>
        <w:rPr>
          <w:b/>
          <w:bCs/>
        </w:rPr>
        <w:t>1</w:t>
      </w:r>
      <w:r>
        <w:rPr>
          <w:b/>
          <w:bCs/>
        </w:rPr>
        <w:fldChar w:fldCharType="end"/>
      </w:r>
      <w:bookmarkEnd w:id="25"/>
      <w:r>
        <w:rPr>
          <w:b/>
          <w:bCs/>
        </w:rPr>
        <w:t>.</w:t>
      </w:r>
      <w:r>
        <w:rPr/>
        <w:t xml:space="preserve"> Nunc vestibulum condimentum nisi </w:t>
      </w:r>
      <w:r>
        <w:rPr>
          <w:color w:val="FF0000"/>
        </w:rPr>
        <w:t>Table title is inserted above the table.</w:t>
      </w:r>
      <w:bookmarkEnd w:id="24"/>
    </w:p>
    <w:tbl>
      <w:tblPr>
        <w:tblStyle w:val="JRCTableBasic"/>
        <w:tblW w:w="5000" w:type="pct"/>
        <w:jc w:val="left"/>
        <w:tblInd w:w="0" w:type="dxa"/>
        <w:tblLayout w:type="fixed"/>
        <w:tblCellMar>
          <w:top w:w="0" w:type="dxa"/>
          <w:left w:w="108" w:type="dxa"/>
          <w:bottom w:w="0" w:type="dxa"/>
          <w:right w:w="108" w:type="dxa"/>
        </w:tblCellMar>
        <w:tblLook w:val="0620" w:noHBand="1" w:noVBand="1" w:firstColumn="0" w:lastRow="0" w:lastColumn="0" w:firstRow="1"/>
      </w:tblPr>
      <w:tblGrid>
        <w:gridCol w:w="1814"/>
        <w:gridCol w:w="1814"/>
        <w:gridCol w:w="1814"/>
        <w:gridCol w:w="1814"/>
        <w:gridCol w:w="1814"/>
      </w:tblGrid>
      <w:tr>
        <w:trPr>
          <w:tblHeader w:val="true"/>
          <w:cnfStyle w:val="100000000000" w:firstRow="1" w:lastRow="0" w:firstColumn="0" w:lastColumn="0" w:oddVBand="0" w:evenVBand="0" w:oddHBand="0" w:evenHBand="0" w:firstRowFirstColumn="0" w:firstRowLastColumn="0" w:lastRowFirstColumn="0" w:lastRowLastColumn="0"/>
        </w:trPr>
        <w:tc>
          <w:tcPr>
            <w:tcW w:w="1814" w:type="dxa"/>
            <w:tcBorders/>
          </w:tcPr>
          <w:p>
            <w:pPr>
              <w:pStyle w:val="Normal"/>
              <w:widowControl/>
              <w:spacing w:lineRule="auto" w:line="264" w:before="80" w:after="80"/>
              <w:jc w:val="left"/>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Nunc</w:t>
            </w:r>
          </w:p>
        </w:tc>
        <w:tc>
          <w:tcPr>
            <w:tcW w:w="1814" w:type="dxa"/>
            <w:tcBorders/>
          </w:tcPr>
          <w:p>
            <w:pPr>
              <w:pStyle w:val="Normal"/>
              <w:widowControl/>
              <w:spacing w:lineRule="auto" w:line="264" w:before="80" w:after="80"/>
              <w:jc w:val="left"/>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Nunc</w:t>
            </w:r>
            <w:r>
              <w:rPr>
                <w:rFonts w:eastAsia="EC Square Sans Pro" w:cs="Calibri" w:ascii="Calibri" w:hAnsi="Calibri"/>
                <w:b/>
                <w:kern w:val="0"/>
                <w:sz w:val="20"/>
                <w:szCs w:val="22"/>
                <w:lang w:val="en-GB" w:eastAsia="en-US" w:bidi="ar-SA"/>
              </w:rPr>
              <w:t> </w:t>
            </w:r>
            <w:r>
              <w:rPr>
                <w:rStyle w:val="FootnoteCharacters"/>
                <w:rFonts w:eastAsia="EC Square Sans Pro" w:cs=""/>
                <w:b w:val="false"/>
                <w:bCs/>
                <w:kern w:val="0"/>
                <w:sz w:val="20"/>
                <w:szCs w:val="22"/>
                <w:lang w:eastAsia="en-US" w:bidi="ar-SA"/>
              </w:rPr>
              <w:t>1</w:t>
            </w:r>
          </w:p>
        </w:tc>
        <w:tc>
          <w:tcPr>
            <w:tcW w:w="1814" w:type="dxa"/>
            <w:tcBorders/>
          </w:tcPr>
          <w:p>
            <w:pPr>
              <w:pStyle w:val="Normal"/>
              <w:widowControl/>
              <w:spacing w:lineRule="auto" w:line="264" w:before="80" w:after="80"/>
              <w:jc w:val="left"/>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Nunc</w:t>
            </w:r>
          </w:p>
        </w:tc>
        <w:tc>
          <w:tcPr>
            <w:tcW w:w="1814" w:type="dxa"/>
            <w:tcBorders/>
          </w:tcPr>
          <w:p>
            <w:pPr>
              <w:pStyle w:val="Normal"/>
              <w:widowControl/>
              <w:spacing w:lineRule="auto" w:line="264" w:before="80" w:after="80"/>
              <w:jc w:val="left"/>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Nunc</w:t>
            </w:r>
          </w:p>
        </w:tc>
        <w:tc>
          <w:tcPr>
            <w:tcW w:w="1814" w:type="dxa"/>
            <w:tcBorders/>
          </w:tcPr>
          <w:p>
            <w:pPr>
              <w:pStyle w:val="Normal"/>
              <w:widowControl/>
              <w:spacing w:lineRule="auto" w:line="264" w:before="80" w:after="80"/>
              <w:jc w:val="left"/>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Nunc</w:t>
            </w:r>
          </w:p>
        </w:tc>
      </w:tr>
      <w:tr>
        <w:trPr/>
        <w:tc>
          <w:tcPr>
            <w:tcW w:w="1814" w:type="dxa"/>
            <w:tcBorders/>
          </w:tcPr>
          <w:p>
            <w:pPr>
              <w:pStyle w:val="Normal"/>
              <w:widowControl/>
              <w:spacing w:lineRule="auto" w:line="264" w:before="80" w:after="80"/>
              <w:jc w:val="left"/>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Nulla</w:t>
            </w:r>
          </w:p>
        </w:tc>
        <w:tc>
          <w:tcPr>
            <w:tcW w:w="1814" w:type="dxa"/>
            <w:tcBorders/>
          </w:tcPr>
          <w:p>
            <w:pPr>
              <w:pStyle w:val="Normal"/>
              <w:widowControl/>
              <w:spacing w:lineRule="auto" w:line="264" w:before="80" w:after="80"/>
              <w:jc w:val="left"/>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Nulla</w:t>
            </w:r>
          </w:p>
        </w:tc>
        <w:tc>
          <w:tcPr>
            <w:tcW w:w="1814" w:type="dxa"/>
            <w:tcBorders/>
          </w:tcPr>
          <w:p>
            <w:pPr>
              <w:pStyle w:val="Normal"/>
              <w:widowControl/>
              <w:spacing w:lineRule="auto" w:line="264" w:before="80" w:after="80"/>
              <w:jc w:val="left"/>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Nulla</w:t>
            </w:r>
          </w:p>
        </w:tc>
        <w:tc>
          <w:tcPr>
            <w:tcW w:w="1814" w:type="dxa"/>
            <w:tcBorders/>
          </w:tcPr>
          <w:p>
            <w:pPr>
              <w:pStyle w:val="Normal"/>
              <w:widowControl/>
              <w:spacing w:lineRule="auto" w:line="264" w:before="80" w:after="80"/>
              <w:jc w:val="left"/>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Nulla</w:t>
            </w:r>
          </w:p>
        </w:tc>
        <w:tc>
          <w:tcPr>
            <w:tcW w:w="1814" w:type="dxa"/>
            <w:tcBorders/>
          </w:tcPr>
          <w:p>
            <w:pPr>
              <w:pStyle w:val="Normal"/>
              <w:widowControl/>
              <w:spacing w:lineRule="auto" w:line="264" w:before="80" w:after="80"/>
              <w:jc w:val="left"/>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Nulla</w:t>
            </w:r>
          </w:p>
        </w:tc>
      </w:tr>
      <w:tr>
        <w:trPr/>
        <w:tc>
          <w:tcPr>
            <w:tcW w:w="1814" w:type="dxa"/>
            <w:tcBorders/>
          </w:tcPr>
          <w:p>
            <w:pPr>
              <w:pStyle w:val="Normal"/>
              <w:widowControl/>
              <w:spacing w:lineRule="auto" w:line="264" w:before="80" w:after="80"/>
              <w:jc w:val="left"/>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Nulla</w:t>
            </w:r>
          </w:p>
        </w:tc>
        <w:tc>
          <w:tcPr>
            <w:tcW w:w="1814" w:type="dxa"/>
            <w:tcBorders/>
          </w:tcPr>
          <w:p>
            <w:pPr>
              <w:pStyle w:val="Normal"/>
              <w:widowControl/>
              <w:spacing w:lineRule="auto" w:line="264" w:before="80" w:after="80"/>
              <w:jc w:val="left"/>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Nulla</w:t>
            </w:r>
          </w:p>
        </w:tc>
        <w:tc>
          <w:tcPr>
            <w:tcW w:w="1814" w:type="dxa"/>
            <w:tcBorders/>
          </w:tcPr>
          <w:p>
            <w:pPr>
              <w:pStyle w:val="Normal"/>
              <w:widowControl/>
              <w:spacing w:lineRule="auto" w:line="264" w:before="80" w:after="80"/>
              <w:jc w:val="left"/>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Nulla</w:t>
            </w:r>
            <w:r>
              <w:rPr>
                <w:rFonts w:eastAsia="EC Square Sans Pro" w:cs="Calibri" w:ascii="Calibri" w:hAnsi="Calibri"/>
                <w:kern w:val="0"/>
                <w:sz w:val="20"/>
                <w:szCs w:val="22"/>
                <w:lang w:val="en-GB" w:eastAsia="en-US" w:bidi="ar-SA"/>
              </w:rPr>
              <w:t> </w:t>
            </w:r>
            <w:r>
              <w:rPr>
                <w:rStyle w:val="FootnoteCharacters"/>
                <w:rFonts w:eastAsia="EC Square Sans Pro" w:cs=""/>
                <w:kern w:val="0"/>
                <w:sz w:val="20"/>
                <w:szCs w:val="22"/>
                <w:lang w:eastAsia="en-US" w:bidi="ar-SA"/>
              </w:rPr>
              <w:t>2</w:t>
            </w:r>
          </w:p>
        </w:tc>
        <w:tc>
          <w:tcPr>
            <w:tcW w:w="1814" w:type="dxa"/>
            <w:tcBorders/>
          </w:tcPr>
          <w:p>
            <w:pPr>
              <w:pStyle w:val="Normal"/>
              <w:widowControl/>
              <w:spacing w:lineRule="auto" w:line="264" w:before="80" w:after="80"/>
              <w:jc w:val="left"/>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Nulla</w:t>
            </w:r>
          </w:p>
        </w:tc>
        <w:tc>
          <w:tcPr>
            <w:tcW w:w="1814" w:type="dxa"/>
            <w:tcBorders/>
          </w:tcPr>
          <w:p>
            <w:pPr>
              <w:pStyle w:val="Normal"/>
              <w:widowControl/>
              <w:spacing w:lineRule="auto" w:line="264" w:before="80" w:after="80"/>
              <w:jc w:val="left"/>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Nulla</w:t>
            </w:r>
          </w:p>
        </w:tc>
      </w:tr>
    </w:tbl>
    <w:p>
      <w:pPr>
        <w:pStyle w:val="JRCTablenote"/>
        <w:rPr/>
      </w:pPr>
      <w:r>
        <w:rPr>
          <w:rStyle w:val="FootnoteCharacters"/>
        </w:rPr>
        <w:t>1</w:t>
      </w:r>
      <w:r>
        <w:rPr/>
        <w:tab/>
      </w:r>
      <w:r>
        <w:rPr>
          <w:color w:val="FF0000"/>
        </w:rPr>
        <w:t>This is a table note. Table notes are regular text and go directly below the table</w:t>
      </w:r>
      <w:r>
        <w:rPr>
          <w:rFonts w:cs="Calibri" w:ascii="Calibri" w:hAnsi="Calibri"/>
          <w:color w:val="FF0000"/>
        </w:rPr>
        <w:t> </w:t>
      </w:r>
      <w:r>
        <w:rPr>
          <w:color w:val="FF0000"/>
        </w:rPr>
        <w:t>– do not use the built-in Word function for footnotes.</w:t>
      </w:r>
    </w:p>
    <w:p>
      <w:pPr>
        <w:pStyle w:val="JRCTablenote"/>
        <w:rPr/>
      </w:pPr>
      <w:r>
        <w:rPr>
          <w:rStyle w:val="FootnoteCharacters"/>
        </w:rPr>
        <w:t>2</w:t>
      </w:r>
      <w:r>
        <w:rPr/>
        <w:tab/>
      </w:r>
      <w:r>
        <w:rPr>
          <w:color w:val="FF0000"/>
        </w:rPr>
        <w:t>And this is another table note.</w:t>
      </w:r>
    </w:p>
    <w:p>
      <w:pPr>
        <w:pStyle w:val="JRCTablesource"/>
        <w:rPr>
          <w:iCs/>
          <w:color w:val="FF0000"/>
        </w:rPr>
      </w:pPr>
      <w:r>
        <w:rPr/>
        <w:t xml:space="preserve">Source: </w:t>
      </w:r>
      <w:r>
        <w:rPr>
          <w:iCs/>
          <w:color w:val="FF0000"/>
        </w:rPr>
        <w:t>All tables should have a source.</w:t>
      </w:r>
    </w:p>
    <w:p>
      <w:pPr>
        <w:pStyle w:val="JRCText"/>
        <w:rPr/>
      </w:pPr>
      <w:r>
        <w:rPr/>
        <mc:AlternateContent>
          <mc:Choice Requires="wps">
            <w:drawing>
              <wp:inline distT="0" distB="0" distL="0" distR="0" wp14:anchorId="7C93BA08">
                <wp:extent cx="5760085" cy="3809365"/>
                <wp:effectExtent l="0" t="0" r="12700" b="24130"/>
                <wp:docPr id="6" name="INSTRUCTION 1"/>
                <a:graphic xmlns:a="http://schemas.openxmlformats.org/drawingml/2006/main">
                  <a:graphicData uri="http://schemas.microsoft.com/office/word/2010/wordprocessingShape">
                    <wps:wsp>
                      <wps:cNvSpPr/>
                      <wps:spPr>
                        <a:xfrm>
                          <a:off x="0" y="0"/>
                          <a:ext cx="5760000" cy="3809520"/>
                        </a:xfrm>
                        <a:prstGeom prst="rect">
                          <a:avLst/>
                        </a:prstGeom>
                        <a:solidFill>
                          <a:srgbClr val="ff3300">
                            <a:alpha val="5000"/>
                          </a:srgbClr>
                        </a:solidFill>
                        <a:ln w="0">
                          <a:solidFill>
                            <a:srgbClr val="ff0000"/>
                          </a:solidFill>
                        </a:ln>
                      </wps:spPr>
                      <wps:style>
                        <a:lnRef idx="0"/>
                        <a:fillRef idx="0"/>
                        <a:effectRef idx="0"/>
                        <a:fontRef idx="minor"/>
                      </wps:style>
                      <wps:txbx>
                        <w:txbxContent>
                          <w:p>
                            <w:pPr>
                              <w:pStyle w:val="JRCText"/>
                              <w:spacing w:before="160" w:after="160"/>
                              <w:rPr>
                                <w:rStyle w:val="Strong"/>
                                <w:b w:val="false"/>
                                <w:bCs w:val="false"/>
                                <w:sz w:val="18"/>
                                <w:szCs w:val="18"/>
                              </w:rPr>
                            </w:pPr>
                            <w:r>
                              <w:rPr>
                                <w:rStyle w:val="Strong"/>
                                <w:b w:val="false"/>
                                <w:bCs w:val="false"/>
                                <w:color w:val="000000"/>
                                <w:sz w:val="18"/>
                                <w:szCs w:val="18"/>
                              </w:rPr>
                              <w:t>These are the accessibility rules for tables.</w:t>
                            </w:r>
                          </w:p>
                          <w:p>
                            <w:pPr>
                              <w:pStyle w:val="JRCTextbulletedlist1"/>
                              <w:numPr>
                                <w:ilvl w:val="0"/>
                                <w:numId w:val="13"/>
                              </w:numPr>
                              <w:rPr>
                                <w:sz w:val="18"/>
                                <w:szCs w:val="18"/>
                              </w:rPr>
                            </w:pPr>
                            <w:r>
                              <w:rPr>
                                <w:color w:val="000000"/>
                                <w:sz w:val="18"/>
                                <w:szCs w:val="18"/>
                              </w:rPr>
                              <w:t>Additional information like the table title, table notes and source information should be separated from the table structure and added as text paragraphs.</w:t>
                            </w:r>
                          </w:p>
                          <w:p>
                            <w:pPr>
                              <w:pStyle w:val="JRCTextbulletedlist1"/>
                              <w:numPr>
                                <w:ilvl w:val="0"/>
                                <w:numId w:val="13"/>
                              </w:numPr>
                              <w:rPr>
                                <w:sz w:val="18"/>
                                <w:szCs w:val="18"/>
                              </w:rPr>
                            </w:pPr>
                            <w:r>
                              <w:rPr>
                                <w:color w:val="000000"/>
                                <w:sz w:val="18"/>
                                <w:szCs w:val="18"/>
                              </w:rPr>
                              <w:t>If tables have different header cells, keep them separate from each other.</w:t>
                            </w:r>
                          </w:p>
                          <w:p>
                            <w:pPr>
                              <w:pStyle w:val="JRCTextbulletedlist1"/>
                              <w:numPr>
                                <w:ilvl w:val="0"/>
                                <w:numId w:val="13"/>
                              </w:numPr>
                              <w:rPr>
                                <w:sz w:val="18"/>
                                <w:szCs w:val="18"/>
                              </w:rPr>
                            </w:pPr>
                            <w:r>
                              <w:rPr>
                                <w:color w:val="000000"/>
                                <w:sz w:val="18"/>
                                <w:szCs w:val="18"/>
                              </w:rPr>
                              <w:t>Avoid placing other header cells or heading rows in the middle of a table.</w:t>
                            </w:r>
                          </w:p>
                          <w:p>
                            <w:pPr>
                              <w:pStyle w:val="JRCTextbulletedlist1"/>
                              <w:numPr>
                                <w:ilvl w:val="0"/>
                                <w:numId w:val="13"/>
                              </w:numPr>
                              <w:rPr>
                                <w:sz w:val="18"/>
                                <w:szCs w:val="18"/>
                              </w:rPr>
                            </w:pPr>
                            <w:r>
                              <w:rPr>
                                <w:color w:val="000000"/>
                                <w:sz w:val="18"/>
                                <w:szCs w:val="18"/>
                              </w:rPr>
                              <w:t>Do not leave the header cells empty.</w:t>
                            </w:r>
                          </w:p>
                          <w:p>
                            <w:pPr>
                              <w:pStyle w:val="JRCTextbulletedlist1"/>
                              <w:numPr>
                                <w:ilvl w:val="0"/>
                                <w:numId w:val="13"/>
                              </w:numPr>
                              <w:rPr>
                                <w:sz w:val="18"/>
                                <w:szCs w:val="18"/>
                              </w:rPr>
                            </w:pPr>
                            <w:r>
                              <w:rPr>
                                <w:color w:val="000000"/>
                                <w:sz w:val="18"/>
                                <w:szCs w:val="18"/>
                              </w:rPr>
                              <w:t>For header cells that appear at the top of a table, activate the option for the header rows to repeat on the next pages. Do it even if the table appears on a single page. This setting also tells assistive technology that marked cells are header cells.</w:t>
                            </w:r>
                          </w:p>
                          <w:p>
                            <w:pPr>
                              <w:pStyle w:val="JRCTextbulletedlist1"/>
                              <w:numPr>
                                <w:ilvl w:val="0"/>
                                <w:numId w:val="13"/>
                              </w:numPr>
                              <w:rPr>
                                <w:sz w:val="18"/>
                                <w:szCs w:val="18"/>
                              </w:rPr>
                            </w:pPr>
                            <w:r>
                              <w:rPr>
                                <w:color w:val="000000"/>
                                <w:sz w:val="18"/>
                                <w:szCs w:val="18"/>
                              </w:rPr>
                              <w:t>If the cells in the first column act as row headers, activate the First Column checkbox under the Table Design menu. This setting also tells assistive technology that the cells in the first column are header cells. Unfortunately, an additional fix is needed for row header cells after the export to PDF. Using Adobe Acrobat Pro, set the row header cell scope to ‘row’.</w:t>
                            </w:r>
                          </w:p>
                          <w:p>
                            <w:pPr>
                              <w:pStyle w:val="JRCTextbulletedlist1"/>
                              <w:numPr>
                                <w:ilvl w:val="0"/>
                                <w:numId w:val="13"/>
                              </w:numPr>
                              <w:rPr>
                                <w:sz w:val="18"/>
                                <w:szCs w:val="18"/>
                              </w:rPr>
                            </w:pPr>
                            <w:r>
                              <w:rPr>
                                <w:color w:val="000000"/>
                                <w:sz w:val="18"/>
                                <w:szCs w:val="18"/>
                              </w:rPr>
                              <w:t>Do not apply justified alignment to paragraphs in the table cells.</w:t>
                            </w:r>
                          </w:p>
                          <w:p>
                            <w:pPr>
                              <w:pStyle w:val="JRCTextbulletedlist1"/>
                              <w:numPr>
                                <w:ilvl w:val="0"/>
                                <w:numId w:val="13"/>
                              </w:numPr>
                              <w:spacing w:before="80" w:after="80"/>
                              <w:rPr>
                                <w:color w:val="000000"/>
                              </w:rPr>
                            </w:pPr>
                            <w:r>
                              <w:rPr>
                                <w:color w:val="000000"/>
                                <w:sz w:val="18"/>
                                <w:szCs w:val="18"/>
                              </w:rPr>
                              <w:t>Consider adding alternative text for complex tables. Please note that the alternative text added to tables in Microsoft Word is lost on exporting to PDF. However, the alternative text for a table can be entered as a table summary in PDF using Adobe Acrobat Pro.</w:t>
                            </w:r>
                          </w:p>
                        </w:txbxContent>
                      </wps:txbx>
                      <wps:bodyPr lIns="71640" rIns="71640" tIns="0" bIns="0" anchor="t" upright="1">
                        <a:spAutoFit/>
                      </wps:bodyPr>
                    </wps:wsp>
                  </a:graphicData>
                </a:graphic>
              </wp:inline>
            </w:drawing>
          </mc:Choice>
          <mc:Fallback>
            <w:pict>
              <v:rect id="shape_0" ID="INSTRUCTION 1" path="m0,0l-2147483645,0l-2147483645,-2147483646l0,-2147483646xe" fillcolor="#ff3300" stroked="t" o:allowincell="f" style="position:absolute;margin-left:0pt;margin-top:-301.9pt;width:453.5pt;height:299.9pt;mso-wrap-style:square;v-text-anchor:top;mso-position-vertical:top" wp14:anchorId="7C93BA08">
                <v:fill o:detectmouseclick="t" type="solid" color2="#00ccff" opacity="0.04"/>
                <v:stroke color="red" joinstyle="round" endcap="flat"/>
                <v:textbox>
                  <w:txbxContent>
                    <w:p>
                      <w:pPr>
                        <w:pStyle w:val="JRCText"/>
                        <w:spacing w:before="160" w:after="160"/>
                        <w:rPr>
                          <w:rStyle w:val="Strong"/>
                          <w:b w:val="false"/>
                          <w:bCs w:val="false"/>
                          <w:sz w:val="18"/>
                          <w:szCs w:val="18"/>
                        </w:rPr>
                      </w:pPr>
                      <w:r>
                        <w:rPr>
                          <w:rStyle w:val="Strong"/>
                          <w:b w:val="false"/>
                          <w:bCs w:val="false"/>
                          <w:color w:val="000000"/>
                          <w:sz w:val="18"/>
                          <w:szCs w:val="18"/>
                        </w:rPr>
                        <w:t>These are the accessibility rules for tables.</w:t>
                      </w:r>
                    </w:p>
                    <w:p>
                      <w:pPr>
                        <w:pStyle w:val="JRCTextbulletedlist1"/>
                        <w:numPr>
                          <w:ilvl w:val="0"/>
                          <w:numId w:val="13"/>
                        </w:numPr>
                        <w:rPr>
                          <w:sz w:val="18"/>
                          <w:szCs w:val="18"/>
                        </w:rPr>
                      </w:pPr>
                      <w:r>
                        <w:rPr>
                          <w:color w:val="000000"/>
                          <w:sz w:val="18"/>
                          <w:szCs w:val="18"/>
                        </w:rPr>
                        <w:t>Additional information like the table title, table notes and source information should be separated from the table structure and added as text paragraphs.</w:t>
                      </w:r>
                    </w:p>
                    <w:p>
                      <w:pPr>
                        <w:pStyle w:val="JRCTextbulletedlist1"/>
                        <w:numPr>
                          <w:ilvl w:val="0"/>
                          <w:numId w:val="13"/>
                        </w:numPr>
                        <w:rPr>
                          <w:sz w:val="18"/>
                          <w:szCs w:val="18"/>
                        </w:rPr>
                      </w:pPr>
                      <w:r>
                        <w:rPr>
                          <w:color w:val="000000"/>
                          <w:sz w:val="18"/>
                          <w:szCs w:val="18"/>
                        </w:rPr>
                        <w:t>If tables have different header cells, keep them separate from each other.</w:t>
                      </w:r>
                    </w:p>
                    <w:p>
                      <w:pPr>
                        <w:pStyle w:val="JRCTextbulletedlist1"/>
                        <w:numPr>
                          <w:ilvl w:val="0"/>
                          <w:numId w:val="13"/>
                        </w:numPr>
                        <w:rPr>
                          <w:sz w:val="18"/>
                          <w:szCs w:val="18"/>
                        </w:rPr>
                      </w:pPr>
                      <w:r>
                        <w:rPr>
                          <w:color w:val="000000"/>
                          <w:sz w:val="18"/>
                          <w:szCs w:val="18"/>
                        </w:rPr>
                        <w:t>Avoid placing other header cells or heading rows in the middle of a table.</w:t>
                      </w:r>
                    </w:p>
                    <w:p>
                      <w:pPr>
                        <w:pStyle w:val="JRCTextbulletedlist1"/>
                        <w:numPr>
                          <w:ilvl w:val="0"/>
                          <w:numId w:val="13"/>
                        </w:numPr>
                        <w:rPr>
                          <w:sz w:val="18"/>
                          <w:szCs w:val="18"/>
                        </w:rPr>
                      </w:pPr>
                      <w:r>
                        <w:rPr>
                          <w:color w:val="000000"/>
                          <w:sz w:val="18"/>
                          <w:szCs w:val="18"/>
                        </w:rPr>
                        <w:t>Do not leave the header cells empty.</w:t>
                      </w:r>
                    </w:p>
                    <w:p>
                      <w:pPr>
                        <w:pStyle w:val="JRCTextbulletedlist1"/>
                        <w:numPr>
                          <w:ilvl w:val="0"/>
                          <w:numId w:val="13"/>
                        </w:numPr>
                        <w:rPr>
                          <w:sz w:val="18"/>
                          <w:szCs w:val="18"/>
                        </w:rPr>
                      </w:pPr>
                      <w:r>
                        <w:rPr>
                          <w:color w:val="000000"/>
                          <w:sz w:val="18"/>
                          <w:szCs w:val="18"/>
                        </w:rPr>
                        <w:t>For header cells that appear at the top of a table, activate the option for the header rows to repeat on the next pages. Do it even if the table appears on a single page. This setting also tells assistive technology that marked cells are header cells.</w:t>
                      </w:r>
                    </w:p>
                    <w:p>
                      <w:pPr>
                        <w:pStyle w:val="JRCTextbulletedlist1"/>
                        <w:numPr>
                          <w:ilvl w:val="0"/>
                          <w:numId w:val="13"/>
                        </w:numPr>
                        <w:rPr>
                          <w:sz w:val="18"/>
                          <w:szCs w:val="18"/>
                        </w:rPr>
                      </w:pPr>
                      <w:r>
                        <w:rPr>
                          <w:color w:val="000000"/>
                          <w:sz w:val="18"/>
                          <w:szCs w:val="18"/>
                        </w:rPr>
                        <w:t>If the cells in the first column act as row headers, activate the First Column checkbox under the Table Design menu. This setting also tells assistive technology that the cells in the first column are header cells. Unfortunately, an additional fix is needed for row header cells after the export to PDF. Using Adobe Acrobat Pro, set the row header cell scope to ‘row’.</w:t>
                      </w:r>
                    </w:p>
                    <w:p>
                      <w:pPr>
                        <w:pStyle w:val="JRCTextbulletedlist1"/>
                        <w:numPr>
                          <w:ilvl w:val="0"/>
                          <w:numId w:val="13"/>
                        </w:numPr>
                        <w:rPr>
                          <w:sz w:val="18"/>
                          <w:szCs w:val="18"/>
                        </w:rPr>
                      </w:pPr>
                      <w:r>
                        <w:rPr>
                          <w:color w:val="000000"/>
                          <w:sz w:val="18"/>
                          <w:szCs w:val="18"/>
                        </w:rPr>
                        <w:t>Do not apply justified alignment to paragraphs in the table cells.</w:t>
                      </w:r>
                    </w:p>
                    <w:p>
                      <w:pPr>
                        <w:pStyle w:val="JRCTextbulletedlist1"/>
                        <w:numPr>
                          <w:ilvl w:val="0"/>
                          <w:numId w:val="13"/>
                        </w:numPr>
                        <w:spacing w:before="80" w:after="80"/>
                        <w:rPr>
                          <w:color w:val="000000"/>
                        </w:rPr>
                      </w:pPr>
                      <w:r>
                        <w:rPr>
                          <w:color w:val="000000"/>
                          <w:sz w:val="18"/>
                          <w:szCs w:val="18"/>
                        </w:rPr>
                        <w:t>Consider adding alternative text for complex tables. Please note that the alternative text added to tables in Microsoft Word is lost on exporting to PDF. However, the alternative text for a table can be entered as a table summary in PDF using Adobe Acrobat Pro.</w:t>
                      </w:r>
                    </w:p>
                  </w:txbxContent>
                </v:textbox>
                <w10:wrap type="square"/>
              </v:rect>
            </w:pict>
          </mc:Fallback>
        </mc:AlternateContent>
      </w:r>
    </w:p>
    <w:p>
      <w:pPr>
        <w:pStyle w:val="JRCLevel-4title"/>
        <w:numPr>
          <w:ilvl w:val="3"/>
          <w:numId w:val="15"/>
        </w:numPr>
        <w:rPr/>
      </w:pPr>
      <w:bookmarkStart w:id="26" w:name="__RefHeading___Toc2498_1602351203"/>
      <w:bookmarkStart w:id="27" w:name="_Toc216182318"/>
      <w:bookmarkEnd w:id="26"/>
      <w:r>
        <w:rPr/>
        <w:t>Subheading 3</w:t>
      </w:r>
      <w:bookmarkEnd w:id="27"/>
    </w:p>
    <w:p>
      <w:pPr>
        <w:pStyle w:val="JRCText"/>
        <w:rPr>
          <w:lang w:val="es-ES"/>
        </w:rPr>
      </w:pPr>
      <w:r>
        <w:rPr/>
        <w:t xml:space="preserve">Vestibulum condimentum nisi. Nam erat diam, suscipit vitae nisl eget, tempus tempus eros. Proin vel diam convallis, bibendum mi id, faucibus eros. </w:t>
      </w:r>
      <w:r>
        <w:rPr>
          <w:lang w:val="es-ES"/>
        </w:rPr>
        <w:t xml:space="preserve">Donec mi nisl, auctor quis aliquet a, ultricies vel metus. </w:t>
      </w:r>
      <w:r>
        <w:rPr/>
        <w:t xml:space="preserve">Ut rhoncus nulla augue, in egestas metus fringilla non. Sed sit amet felis dignissim, ornare elit vel, mattis augue. </w:t>
      </w:r>
      <w:r>
        <w:rPr>
          <w:lang w:val="es-ES"/>
        </w:rPr>
        <w:t>In adipiscing euismod purus id rutrum. Nulla facilisi. Nulla vitae dui lectus.</w:t>
      </w:r>
    </w:p>
    <w:p>
      <w:pPr>
        <w:pStyle w:val="JRCLevel-5title"/>
        <w:numPr>
          <w:ilvl w:val="4"/>
          <w:numId w:val="15"/>
        </w:numPr>
        <w:rPr/>
      </w:pPr>
      <w:bookmarkStart w:id="28" w:name="__RefHeading___Toc2500_1602351203"/>
      <w:bookmarkStart w:id="29" w:name="_Toc216182319"/>
      <w:bookmarkEnd w:id="28"/>
      <w:r>
        <w:rPr/>
        <w:t>Subheading 4</w:t>
      </w:r>
      <w:bookmarkEnd w:id="29"/>
    </w:p>
    <w:p>
      <w:pPr>
        <w:pStyle w:val="JRCText"/>
        <w:rPr>
          <w:lang w:val="es-ES"/>
        </w:rPr>
      </w:pPr>
      <w:r>
        <w:rPr/>
        <w:t xml:space="preserve">Nunc vestibulum condimentum nisi. Nam erat diam, suscipit vitae nisl eget, tempus tempus eros. Proin vel diam convallis, bibendum mi id, faucibus eros. </w:t>
      </w:r>
      <w:r>
        <w:rPr>
          <w:lang w:val="es-ES"/>
        </w:rPr>
        <w:t xml:space="preserve">Donec mi nisl, auctor quis aliquet a, ultricies vel metus. </w:t>
      </w:r>
      <w:r>
        <w:rPr/>
        <w:t xml:space="preserve">Ut rhoncus nulla augue, in egestas metus fringilla non. Sed sit amet felis dignissim, ornare elit vel, mattis augue. </w:t>
      </w:r>
      <w:r>
        <w:rPr>
          <w:lang w:val="es-ES"/>
        </w:rPr>
        <w:t>In adipiscing euismod purus id rutrum. Nulla facilisi. Nulla vitae dui lectus.</w:t>
      </w:r>
    </w:p>
    <w:p>
      <w:pPr>
        <w:pStyle w:val="JRCFigurecaption"/>
        <w:rPr/>
      </w:pPr>
      <w:bookmarkStart w:id="30" w:name="__RefHeading___Toc2542_3903376107"/>
      <w:bookmarkStart w:id="31" w:name="_Toc216195942"/>
      <w:bookmarkEnd w:id="30"/>
      <w:r>
        <w:rPr>
          <w:b/>
          <w:bCs/>
        </w:rPr>
        <w:t xml:space="preserve">Figure </w:t>
      </w:r>
      <w:r>
        <w:rPr>
          <w:b/>
          <w:bCs/>
        </w:rPr>
        <w:fldChar w:fldCharType="begin"/>
      </w:r>
      <w:r>
        <w:rPr>
          <w:b/>
          <w:bCs/>
        </w:rPr>
        <w:instrText xml:space="preserve"> SEQ Figure \* ARABIC </w:instrText>
      </w:r>
      <w:r>
        <w:rPr>
          <w:b/>
          <w:bCs/>
        </w:rPr>
        <w:fldChar w:fldCharType="separate"/>
      </w:r>
      <w:r>
        <w:rPr>
          <w:b/>
          <w:bCs/>
        </w:rPr>
        <w:t>1</w:t>
      </w:r>
      <w:r>
        <w:rPr>
          <w:b/>
          <w:bCs/>
        </w:rPr>
        <w:fldChar w:fldCharType="end"/>
      </w:r>
      <w:r>
        <w:rPr>
          <w:b/>
          <w:bCs/>
        </w:rPr>
        <w:t>.</w:t>
      </w:r>
      <w:r>
        <w:rPr/>
        <w:t xml:space="preserve"> Simplified diagram of the convergence model </w:t>
      </w:r>
      <w:r>
        <w:rPr>
          <w:color w:val="FF0000"/>
        </w:rPr>
        <w:t>Figure title is inserted above the figure.</w:t>
      </w:r>
      <w:bookmarkEnd w:id="31"/>
    </w:p>
    <w:p>
      <w:pPr>
        <w:pStyle w:val="JRCFigureplaceholder"/>
        <w:rPr/>
      </w:pPr>
      <w:r>
        <w:rPr/>
        <w:drawing>
          <wp:inline distT="0" distB="0" distL="0" distR="0">
            <wp:extent cx="4340860" cy="2224405"/>
            <wp:effectExtent l="0" t="0" r="0" b="0"/>
            <wp:docPr id="7" name="Picture 58" descr="Example of pictures with instructions for cuptions and sources&#10;Caption: Figure title is inserted above the figure.&#10;&#10;Source: All figures should have a source as 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8" descr="Example of pictures with instructions for cuptions and sources&#10;Caption: Figure title is inserted above the figure.&#10;&#10;Source: All figures should have a source as well."/>
                    <pic:cNvPicPr>
                      <a:picLocks noChangeAspect="1" noChangeArrowheads="1"/>
                    </pic:cNvPicPr>
                  </pic:nvPicPr>
                  <pic:blipFill>
                    <a:blip r:embed="rId11"/>
                    <a:stretch>
                      <a:fillRect/>
                    </a:stretch>
                  </pic:blipFill>
                  <pic:spPr bwMode="auto">
                    <a:xfrm>
                      <a:off x="0" y="0"/>
                      <a:ext cx="4340860" cy="2224405"/>
                    </a:xfrm>
                    <a:prstGeom prst="rect">
                      <a:avLst/>
                    </a:prstGeom>
                  </pic:spPr>
                </pic:pic>
              </a:graphicData>
            </a:graphic>
          </wp:inline>
        </w:drawing>
      </w:r>
    </w:p>
    <w:p>
      <w:pPr>
        <w:pStyle w:val="JRCFiguresource"/>
        <w:rPr>
          <w:iCs/>
        </w:rPr>
      </w:pPr>
      <w:r>
        <w:rPr/>
        <w:t xml:space="preserve">Source: </w:t>
      </w:r>
      <w:r>
        <w:rPr>
          <w:iCs/>
          <w:color w:val="FF0000"/>
        </w:rPr>
        <w:t>All figures should have a source as well.</w:t>
      </w:r>
    </w:p>
    <w:p>
      <w:pPr>
        <w:pStyle w:val="JRCText"/>
        <w:rPr>
          <w:rStyle w:val="Strong"/>
          <w:b w:val="false"/>
          <w:bCs w:val="false"/>
          <w:highlight w:val="yellow"/>
        </w:rPr>
      </w:pPr>
      <w:r>
        <w:rPr/>
        <mc:AlternateContent>
          <mc:Choice Requires="wps">
            <w:drawing>
              <wp:inline distT="0" distB="0" distL="0" distR="0" wp14:anchorId="57BCD896">
                <wp:extent cx="5760085" cy="4757420"/>
                <wp:effectExtent l="0" t="0" r="12700" b="15875"/>
                <wp:docPr id="8" name="INSTRUCTION 1"/>
                <a:graphic xmlns:a="http://schemas.openxmlformats.org/drawingml/2006/main">
                  <a:graphicData uri="http://schemas.microsoft.com/office/word/2010/wordprocessingShape">
                    <wps:wsp>
                      <wps:cNvSpPr/>
                      <wps:spPr>
                        <a:xfrm>
                          <a:off x="0" y="0"/>
                          <a:ext cx="5760000" cy="4757400"/>
                        </a:xfrm>
                        <a:prstGeom prst="rect">
                          <a:avLst/>
                        </a:prstGeom>
                        <a:solidFill>
                          <a:srgbClr val="ff3300">
                            <a:alpha val="5000"/>
                          </a:srgbClr>
                        </a:solidFill>
                        <a:ln w="0">
                          <a:solidFill>
                            <a:srgbClr val="ff0000"/>
                          </a:solidFill>
                        </a:ln>
                      </wps:spPr>
                      <wps:style>
                        <a:lnRef idx="0"/>
                        <a:fillRef idx="0"/>
                        <a:effectRef idx="0"/>
                        <a:fontRef idx="minor"/>
                      </wps:style>
                      <wps:txbx>
                        <w:txbxContent>
                          <w:p>
                            <w:pPr>
                              <w:pStyle w:val="JRCText"/>
                              <w:spacing w:before="160" w:after="160"/>
                              <w:rPr>
                                <w:rStyle w:val="Strong"/>
                                <w:sz w:val="18"/>
                                <w:szCs w:val="18"/>
                              </w:rPr>
                            </w:pPr>
                            <w:r>
                              <w:rPr>
                                <w:rStyle w:val="Strong"/>
                                <w:color w:val="000000"/>
                                <w:sz w:val="18"/>
                                <w:szCs w:val="18"/>
                              </w:rPr>
                              <w:t>These are the general accessibility requirements for pictures:</w:t>
                            </w:r>
                          </w:p>
                          <w:p>
                            <w:pPr>
                              <w:pStyle w:val="JRCTextbulletedlist1"/>
                              <w:numPr>
                                <w:ilvl w:val="0"/>
                                <w:numId w:val="13"/>
                              </w:numPr>
                              <w:rPr>
                                <w:sz w:val="18"/>
                                <w:szCs w:val="18"/>
                              </w:rPr>
                            </w:pPr>
                            <w:r>
                              <w:rPr>
                                <w:color w:val="000000"/>
                                <w:sz w:val="18"/>
                                <w:szCs w:val="18"/>
                              </w:rPr>
                              <w:t>Add alternative text to the meaningful pictures.</w:t>
                            </w:r>
                          </w:p>
                          <w:p>
                            <w:pPr>
                              <w:pStyle w:val="JRCTextbulletedlist1"/>
                              <w:numPr>
                                <w:ilvl w:val="0"/>
                                <w:numId w:val="13"/>
                              </w:numPr>
                              <w:rPr>
                                <w:sz w:val="18"/>
                                <w:szCs w:val="18"/>
                              </w:rPr>
                            </w:pPr>
                            <w:r>
                              <w:rPr>
                                <w:color w:val="000000"/>
                                <w:sz w:val="18"/>
                                <w:szCs w:val="18"/>
                              </w:rPr>
                              <w:t xml:space="preserve">For publications published as Microsoft (MS) Word files, pictures are accessible only if they are inserted in line with the text. Alternative text for anchored pictures is supported only by the MS Office 365 update released in 2022 and later updates. </w:t>
                            </w:r>
                          </w:p>
                          <w:p>
                            <w:pPr>
                              <w:pStyle w:val="JRCTextbulletedlist1"/>
                              <w:numPr>
                                <w:ilvl w:val="0"/>
                                <w:numId w:val="13"/>
                              </w:numPr>
                              <w:rPr>
                                <w:sz w:val="18"/>
                                <w:szCs w:val="18"/>
                              </w:rPr>
                            </w:pPr>
                            <w:r>
                              <w:rPr>
                                <w:color w:val="000000"/>
                                <w:sz w:val="18"/>
                                <w:szCs w:val="18"/>
                              </w:rPr>
                              <w:t xml:space="preserve">For publications published as PDF files (exported from MS Word), pictures can be inserted in line with the text or with different text-wrapping options. </w:t>
                            </w:r>
                          </w:p>
                          <w:p>
                            <w:pPr>
                              <w:pStyle w:val="JRCTextbulletedlist1"/>
                              <w:numPr>
                                <w:ilvl w:val="0"/>
                                <w:numId w:val="13"/>
                              </w:numPr>
                              <w:rPr>
                                <w:sz w:val="18"/>
                                <w:szCs w:val="18"/>
                              </w:rPr>
                            </w:pPr>
                            <w:r>
                              <w:rPr>
                                <w:color w:val="000000"/>
                                <w:sz w:val="18"/>
                                <w:szCs w:val="18"/>
                              </w:rPr>
                              <w:t>To set the reading order for a picture with the text wrapping, lock the anchor in front of the paragraph preceding where the image’s alternative text should appear in the reading order. The alternative text is read out after that paragraph.</w:t>
                            </w:r>
                          </w:p>
                          <w:p>
                            <w:pPr>
                              <w:pStyle w:val="JRCTextbulletedlist1"/>
                              <w:numPr>
                                <w:ilvl w:val="0"/>
                                <w:numId w:val="13"/>
                              </w:numPr>
                              <w:rPr>
                                <w:sz w:val="18"/>
                                <w:szCs w:val="18"/>
                              </w:rPr>
                            </w:pPr>
                            <w:r>
                              <w:rPr>
                                <w:color w:val="000000"/>
                                <w:sz w:val="18"/>
                                <w:szCs w:val="18"/>
                              </w:rPr>
                              <w:t>Picture title, subtitle, copyrights, source and caption text must be separated from the graphic and appear as text.</w:t>
                            </w:r>
                          </w:p>
                          <w:p>
                            <w:pPr>
                              <w:pStyle w:val="JRCTextbulletedlist1"/>
                              <w:numPr>
                                <w:ilvl w:val="0"/>
                                <w:numId w:val="13"/>
                              </w:numPr>
                              <w:rPr>
                                <w:sz w:val="18"/>
                                <w:szCs w:val="18"/>
                              </w:rPr>
                            </w:pPr>
                            <w:r>
                              <w:rPr>
                                <w:color w:val="000000"/>
                                <w:sz w:val="18"/>
                                <w:szCs w:val="18"/>
                              </w:rPr>
                              <w:t>Each picture should be a single object. If a picture consists of several elements (e.g. a chart combined with text boxes and drawings), such a picture should be created in another document. A good solution is to create an infographic or a complex chart in PowerPoint, then save the picture as an enhanced metafile and insert it as a single object in the working MS Word file.</w:t>
                            </w:r>
                          </w:p>
                          <w:p>
                            <w:pPr>
                              <w:pStyle w:val="JRCTextbulletedlist1"/>
                              <w:numPr>
                                <w:ilvl w:val="0"/>
                                <w:numId w:val="13"/>
                              </w:numPr>
                              <w:rPr>
                                <w:sz w:val="18"/>
                                <w:szCs w:val="18"/>
                              </w:rPr>
                            </w:pPr>
                            <w:r>
                              <w:rPr>
                                <w:color w:val="000000"/>
                                <w:sz w:val="18"/>
                                <w:szCs w:val="18"/>
                              </w:rPr>
                              <w:t>Ensure sufficient colour contrast (Web Content Accessibility Guidelines</w:t>
                            </w:r>
                            <w:r>
                              <w:rPr>
                                <w:rFonts w:cs="Calibri" w:ascii="Calibri" w:hAnsi="Calibri"/>
                                <w:color w:val="000000"/>
                                <w:sz w:val="18"/>
                                <w:szCs w:val="18"/>
                              </w:rPr>
                              <w:t> </w:t>
                            </w:r>
                            <w:r>
                              <w:rPr>
                                <w:color w:val="000000"/>
                                <w:sz w:val="18"/>
                                <w:szCs w:val="18"/>
                              </w:rPr>
                              <w:t>2.1 level</w:t>
                            </w:r>
                            <w:r>
                              <w:rPr>
                                <w:rFonts w:cs="Calibri" w:ascii="Calibri" w:hAnsi="Calibri"/>
                                <w:color w:val="000000"/>
                                <w:sz w:val="18"/>
                                <w:szCs w:val="18"/>
                              </w:rPr>
                              <w:t> </w:t>
                            </w:r>
                            <w:r>
                              <w:rPr>
                                <w:color w:val="000000"/>
                                <w:sz w:val="18"/>
                                <w:szCs w:val="18"/>
                              </w:rPr>
                              <w:t xml:space="preserve">AA) for the picture elements. This does not include logos, photos and decorative images. </w:t>
                            </w:r>
                          </w:p>
                          <w:p>
                            <w:pPr>
                              <w:pStyle w:val="JRCTextbulletedlist1"/>
                              <w:numPr>
                                <w:ilvl w:val="0"/>
                                <w:numId w:val="13"/>
                              </w:numPr>
                              <w:rPr>
                                <w:sz w:val="18"/>
                                <w:szCs w:val="18"/>
                              </w:rPr>
                            </w:pPr>
                            <w:r>
                              <w:rPr>
                                <w:color w:val="000000"/>
                                <w:sz w:val="18"/>
                                <w:szCs w:val="18"/>
                              </w:rPr>
                              <w:t>Ensure that the text size in the pictures is equivalent to a minimum of 8</w:t>
                            </w:r>
                            <w:r>
                              <w:rPr>
                                <w:rFonts w:cs="Calibri" w:ascii="Calibri" w:hAnsi="Calibri"/>
                                <w:color w:val="000000"/>
                                <w:sz w:val="18"/>
                                <w:szCs w:val="18"/>
                              </w:rPr>
                              <w:t> </w:t>
                            </w:r>
                            <w:r>
                              <w:rPr>
                                <w:color w:val="000000"/>
                                <w:sz w:val="18"/>
                                <w:szCs w:val="18"/>
                              </w:rPr>
                              <w:t>points after inserting and resizing the picture.</w:t>
                            </w:r>
                          </w:p>
                          <w:p>
                            <w:pPr>
                              <w:pStyle w:val="JRCTextbulletedlist1"/>
                              <w:numPr>
                                <w:ilvl w:val="0"/>
                                <w:numId w:val="13"/>
                              </w:numPr>
                              <w:spacing w:before="160" w:after="160"/>
                              <w:rPr>
                                <w:sz w:val="18"/>
                                <w:szCs w:val="18"/>
                              </w:rPr>
                            </w:pPr>
                            <w:r>
                              <w:rPr>
                                <w:color w:val="000000"/>
                                <w:sz w:val="18"/>
                                <w:szCs w:val="18"/>
                              </w:rPr>
                              <w:t>The resolution of pictures should be 150 pixels per inch or higher. If a publication is also being printed, the resolution of pictures should be 200–300 pixels per inch.</w:t>
                            </w:r>
                          </w:p>
                        </w:txbxContent>
                      </wps:txbx>
                      <wps:bodyPr lIns="71640" rIns="71640" tIns="0" bIns="0" anchor="t" upright="1">
                        <a:spAutoFit/>
                      </wps:bodyPr>
                    </wps:wsp>
                  </a:graphicData>
                </a:graphic>
              </wp:inline>
            </w:drawing>
          </mc:Choice>
          <mc:Fallback>
            <w:pict>
              <v:rect id="shape_0" ID="INSTRUCTION 1" path="m0,0l-2147483645,0l-2147483645,-2147483646l0,-2147483646xe" fillcolor="#ff3300" stroked="t" o:allowincell="f" style="position:absolute;margin-left:0pt;margin-top:-375.9pt;width:453.5pt;height:374.55pt;mso-wrap-style:square;v-text-anchor:top;mso-position-vertical:top" wp14:anchorId="57BCD896">
                <v:fill o:detectmouseclick="t" type="solid" color2="#00ccff" opacity="0.04"/>
                <v:stroke color="red" joinstyle="round" endcap="flat"/>
                <v:textbox>
                  <w:txbxContent>
                    <w:p>
                      <w:pPr>
                        <w:pStyle w:val="JRCText"/>
                        <w:spacing w:before="160" w:after="160"/>
                        <w:rPr>
                          <w:rStyle w:val="Strong"/>
                          <w:sz w:val="18"/>
                          <w:szCs w:val="18"/>
                        </w:rPr>
                      </w:pPr>
                      <w:r>
                        <w:rPr>
                          <w:rStyle w:val="Strong"/>
                          <w:color w:val="000000"/>
                          <w:sz w:val="18"/>
                          <w:szCs w:val="18"/>
                        </w:rPr>
                        <w:t>These are the general accessibility requirements for pictures:</w:t>
                      </w:r>
                    </w:p>
                    <w:p>
                      <w:pPr>
                        <w:pStyle w:val="JRCTextbulletedlist1"/>
                        <w:numPr>
                          <w:ilvl w:val="0"/>
                          <w:numId w:val="13"/>
                        </w:numPr>
                        <w:rPr>
                          <w:sz w:val="18"/>
                          <w:szCs w:val="18"/>
                        </w:rPr>
                      </w:pPr>
                      <w:r>
                        <w:rPr>
                          <w:color w:val="000000"/>
                          <w:sz w:val="18"/>
                          <w:szCs w:val="18"/>
                        </w:rPr>
                        <w:t>Add alternative text to the meaningful pictures.</w:t>
                      </w:r>
                    </w:p>
                    <w:p>
                      <w:pPr>
                        <w:pStyle w:val="JRCTextbulletedlist1"/>
                        <w:numPr>
                          <w:ilvl w:val="0"/>
                          <w:numId w:val="13"/>
                        </w:numPr>
                        <w:rPr>
                          <w:sz w:val="18"/>
                          <w:szCs w:val="18"/>
                        </w:rPr>
                      </w:pPr>
                      <w:r>
                        <w:rPr>
                          <w:color w:val="000000"/>
                          <w:sz w:val="18"/>
                          <w:szCs w:val="18"/>
                        </w:rPr>
                        <w:t xml:space="preserve">For publications published as Microsoft (MS) Word files, pictures are accessible only if they are inserted in line with the text. Alternative text for anchored pictures is supported only by the MS Office 365 update released in 2022 and later updates. </w:t>
                      </w:r>
                    </w:p>
                    <w:p>
                      <w:pPr>
                        <w:pStyle w:val="JRCTextbulletedlist1"/>
                        <w:numPr>
                          <w:ilvl w:val="0"/>
                          <w:numId w:val="13"/>
                        </w:numPr>
                        <w:rPr>
                          <w:sz w:val="18"/>
                          <w:szCs w:val="18"/>
                        </w:rPr>
                      </w:pPr>
                      <w:r>
                        <w:rPr>
                          <w:color w:val="000000"/>
                          <w:sz w:val="18"/>
                          <w:szCs w:val="18"/>
                        </w:rPr>
                        <w:t xml:space="preserve">For publications published as PDF files (exported from MS Word), pictures can be inserted in line with the text or with different text-wrapping options. </w:t>
                      </w:r>
                    </w:p>
                    <w:p>
                      <w:pPr>
                        <w:pStyle w:val="JRCTextbulletedlist1"/>
                        <w:numPr>
                          <w:ilvl w:val="0"/>
                          <w:numId w:val="13"/>
                        </w:numPr>
                        <w:rPr>
                          <w:sz w:val="18"/>
                          <w:szCs w:val="18"/>
                        </w:rPr>
                      </w:pPr>
                      <w:r>
                        <w:rPr>
                          <w:color w:val="000000"/>
                          <w:sz w:val="18"/>
                          <w:szCs w:val="18"/>
                        </w:rPr>
                        <w:t>To set the reading order for a picture with the text wrapping, lock the anchor in front of the paragraph preceding where the image’s alternative text should appear in the reading order. The alternative text is read out after that paragraph.</w:t>
                      </w:r>
                    </w:p>
                    <w:p>
                      <w:pPr>
                        <w:pStyle w:val="JRCTextbulletedlist1"/>
                        <w:numPr>
                          <w:ilvl w:val="0"/>
                          <w:numId w:val="13"/>
                        </w:numPr>
                        <w:rPr>
                          <w:sz w:val="18"/>
                          <w:szCs w:val="18"/>
                        </w:rPr>
                      </w:pPr>
                      <w:r>
                        <w:rPr>
                          <w:color w:val="000000"/>
                          <w:sz w:val="18"/>
                          <w:szCs w:val="18"/>
                        </w:rPr>
                        <w:t>Picture title, subtitle, copyrights, source and caption text must be separated from the graphic and appear as text.</w:t>
                      </w:r>
                    </w:p>
                    <w:p>
                      <w:pPr>
                        <w:pStyle w:val="JRCTextbulletedlist1"/>
                        <w:numPr>
                          <w:ilvl w:val="0"/>
                          <w:numId w:val="13"/>
                        </w:numPr>
                        <w:rPr>
                          <w:sz w:val="18"/>
                          <w:szCs w:val="18"/>
                        </w:rPr>
                      </w:pPr>
                      <w:r>
                        <w:rPr>
                          <w:color w:val="000000"/>
                          <w:sz w:val="18"/>
                          <w:szCs w:val="18"/>
                        </w:rPr>
                        <w:t>Each picture should be a single object. If a picture consists of several elements (e.g. a chart combined with text boxes and drawings), such a picture should be created in another document. A good solution is to create an infographic or a complex chart in PowerPoint, then save the picture as an enhanced metafile and insert it as a single object in the working MS Word file.</w:t>
                      </w:r>
                    </w:p>
                    <w:p>
                      <w:pPr>
                        <w:pStyle w:val="JRCTextbulletedlist1"/>
                        <w:numPr>
                          <w:ilvl w:val="0"/>
                          <w:numId w:val="13"/>
                        </w:numPr>
                        <w:rPr>
                          <w:sz w:val="18"/>
                          <w:szCs w:val="18"/>
                        </w:rPr>
                      </w:pPr>
                      <w:r>
                        <w:rPr>
                          <w:color w:val="000000"/>
                          <w:sz w:val="18"/>
                          <w:szCs w:val="18"/>
                        </w:rPr>
                        <w:t>Ensure sufficient colour contrast (Web Content Accessibility Guidelines</w:t>
                      </w:r>
                      <w:r>
                        <w:rPr>
                          <w:rFonts w:cs="Calibri" w:ascii="Calibri" w:hAnsi="Calibri"/>
                          <w:color w:val="000000"/>
                          <w:sz w:val="18"/>
                          <w:szCs w:val="18"/>
                        </w:rPr>
                        <w:t> </w:t>
                      </w:r>
                      <w:r>
                        <w:rPr>
                          <w:color w:val="000000"/>
                          <w:sz w:val="18"/>
                          <w:szCs w:val="18"/>
                        </w:rPr>
                        <w:t>2.1 level</w:t>
                      </w:r>
                      <w:r>
                        <w:rPr>
                          <w:rFonts w:cs="Calibri" w:ascii="Calibri" w:hAnsi="Calibri"/>
                          <w:color w:val="000000"/>
                          <w:sz w:val="18"/>
                          <w:szCs w:val="18"/>
                        </w:rPr>
                        <w:t> </w:t>
                      </w:r>
                      <w:r>
                        <w:rPr>
                          <w:color w:val="000000"/>
                          <w:sz w:val="18"/>
                          <w:szCs w:val="18"/>
                        </w:rPr>
                        <w:t xml:space="preserve">AA) for the picture elements. This does not include logos, photos and decorative images. </w:t>
                      </w:r>
                    </w:p>
                    <w:p>
                      <w:pPr>
                        <w:pStyle w:val="JRCTextbulletedlist1"/>
                        <w:numPr>
                          <w:ilvl w:val="0"/>
                          <w:numId w:val="13"/>
                        </w:numPr>
                        <w:rPr>
                          <w:sz w:val="18"/>
                          <w:szCs w:val="18"/>
                        </w:rPr>
                      </w:pPr>
                      <w:r>
                        <w:rPr>
                          <w:color w:val="000000"/>
                          <w:sz w:val="18"/>
                          <w:szCs w:val="18"/>
                        </w:rPr>
                        <w:t>Ensure that the text size in the pictures is equivalent to a minimum of 8</w:t>
                      </w:r>
                      <w:r>
                        <w:rPr>
                          <w:rFonts w:cs="Calibri" w:ascii="Calibri" w:hAnsi="Calibri"/>
                          <w:color w:val="000000"/>
                          <w:sz w:val="18"/>
                          <w:szCs w:val="18"/>
                        </w:rPr>
                        <w:t> </w:t>
                      </w:r>
                      <w:r>
                        <w:rPr>
                          <w:color w:val="000000"/>
                          <w:sz w:val="18"/>
                          <w:szCs w:val="18"/>
                        </w:rPr>
                        <w:t>points after inserting and resizing the picture.</w:t>
                      </w:r>
                    </w:p>
                    <w:p>
                      <w:pPr>
                        <w:pStyle w:val="JRCTextbulletedlist1"/>
                        <w:numPr>
                          <w:ilvl w:val="0"/>
                          <w:numId w:val="13"/>
                        </w:numPr>
                        <w:spacing w:before="160" w:after="160"/>
                        <w:rPr>
                          <w:sz w:val="18"/>
                          <w:szCs w:val="18"/>
                        </w:rPr>
                      </w:pPr>
                      <w:r>
                        <w:rPr>
                          <w:color w:val="000000"/>
                          <w:sz w:val="18"/>
                          <w:szCs w:val="18"/>
                        </w:rPr>
                        <w:t>The resolution of pictures should be 150 pixels per inch or higher. If a publication is also being printed, the resolution of pictures should be 200–300 pixels per inch.</w:t>
                      </w:r>
                    </w:p>
                  </w:txbxContent>
                </v:textbox>
                <w10:wrap type="square"/>
              </v:rect>
            </w:pict>
          </mc:Fallback>
        </mc:AlternateContent>
      </w:r>
    </w:p>
    <w:p>
      <w:pPr>
        <w:pStyle w:val="JRCLevel-5title"/>
        <w:numPr>
          <w:ilvl w:val="4"/>
          <w:numId w:val="15"/>
        </w:numPr>
        <w:rPr/>
      </w:pPr>
      <w:bookmarkStart w:id="32" w:name="__RefHeading___Toc2502_1602351203"/>
      <w:bookmarkStart w:id="33" w:name="_Toc216182320"/>
      <w:bookmarkEnd w:id="32"/>
      <w:r>
        <w:rPr/>
        <w:t>Second subheading 4</w:t>
      </w:r>
      <w:bookmarkEnd w:id="33"/>
    </w:p>
    <w:p>
      <w:pPr>
        <w:pStyle w:val="JRCText"/>
        <w:rPr/>
      </w:pPr>
      <w:r>
        <w:rPr/>
        <w:t xml:space="preserve">Nunc vestibulum condimentum nisi. Nam erat diam, suscipit vitae nisl eget, tempus tempus eros. Proin vel diam convallis, bibendum mi id, faucibus eros. </w:t>
      </w:r>
      <w:r>
        <w:rPr>
          <w:lang w:val="es-ES"/>
        </w:rPr>
        <w:t xml:space="preserve">Donec mi nisl, auctor quis aliquet a, ultricies vel metus. </w:t>
      </w:r>
      <w:r>
        <w:rPr/>
        <w:t xml:space="preserve">Ut rhoncus nulla augue, in egestas metus fringilla non. Sed sit amet felis dignissim, ornare elit vel, mattis augue. </w:t>
      </w:r>
      <w:r>
        <w:rPr>
          <w:lang w:val="es-ES"/>
        </w:rPr>
        <w:t xml:space="preserve">In adipiscing euismod purus id rutrum. </w:t>
      </w:r>
      <w:r>
        <w:rPr/>
        <w:t>Nulla facilisi.</w:t>
      </w:r>
    </w:p>
    <w:p>
      <w:pPr>
        <w:pStyle w:val="JRCText"/>
        <w:keepNext w:val="true"/>
        <w:rPr/>
      </w:pPr>
      <w:r>
        <w:rPr/>
        <mc:AlternateContent>
          <mc:Choice Requires="wps">
            <w:drawing>
              <wp:inline distT="0" distB="0" distL="0" distR="0" wp14:anchorId="2C94C582">
                <wp:extent cx="4319905" cy="375920"/>
                <wp:effectExtent l="0" t="0" r="23495" b="14605"/>
                <wp:docPr id="9" name="INSTRUCTION 1"/>
                <a:graphic xmlns:a="http://schemas.openxmlformats.org/drawingml/2006/main">
                  <a:graphicData uri="http://schemas.microsoft.com/office/word/2010/wordprocessingShape">
                    <wps:wsp>
                      <wps:cNvSpPr/>
                      <wps:spPr>
                        <a:xfrm>
                          <a:off x="0" y="0"/>
                          <a:ext cx="4320000" cy="375840"/>
                        </a:xfrm>
                        <a:prstGeom prst="rect">
                          <a:avLst/>
                        </a:prstGeom>
                        <a:solidFill>
                          <a:srgbClr val="ff3300">
                            <a:alpha val="5000"/>
                          </a:srgbClr>
                        </a:solidFill>
                        <a:ln w="0">
                          <a:solidFill>
                            <a:srgbClr val="ff0000"/>
                          </a:solidFill>
                        </a:ln>
                      </wps:spPr>
                      <wps:style>
                        <a:lnRef idx="0"/>
                        <a:fillRef idx="0"/>
                        <a:effectRef idx="0"/>
                        <a:fontRef idx="minor"/>
                      </wps:style>
                      <wps:txbx>
                        <w:txbxContent>
                          <w:p>
                            <w:pPr>
                              <w:pStyle w:val="FrameContents"/>
                              <w:spacing w:before="80" w:after="80"/>
                              <w:rPr>
                                <w:color w:val="000000"/>
                              </w:rPr>
                            </w:pPr>
                            <w:r>
                              <w:rPr>
                                <w:rFonts w:eastAsia="Times New Roman" w:cs="Times New Roman"/>
                                <w:bCs/>
                                <w:color w:val="000000"/>
                                <w:sz w:val="18"/>
                                <w:szCs w:val="14"/>
                                <w:lang w:eastAsia="en-GB"/>
                              </w:rPr>
                              <w:t>Add an equation as a single image, for example copied and pasted as a picture enhanced metafile, and add alternative text to it.</w:t>
                            </w:r>
                          </w:p>
                        </w:txbxContent>
                      </wps:txbx>
                      <wps:bodyPr lIns="71640" rIns="71640" tIns="0" bIns="0" anchor="t" upright="1">
                        <a:spAutoFit/>
                      </wps:bodyPr>
                    </wps:wsp>
                  </a:graphicData>
                </a:graphic>
              </wp:inline>
            </w:drawing>
          </mc:Choice>
          <mc:Fallback>
            <w:pict>
              <v:rect id="shape_0" ID="INSTRUCTION 1" path="m0,0l-2147483645,0l-2147483645,-2147483646l0,-2147483646xe" fillcolor="#ff3300" stroked="t" o:allowincell="f" style="position:absolute;margin-left:0pt;margin-top:-30.8pt;width:340.1pt;height:29.55pt;mso-wrap-style:square;v-text-anchor:top;mso-position-vertical:top" wp14:anchorId="2C94C582">
                <v:fill o:detectmouseclick="t" type="solid" color2="#00ccff" opacity="0.04"/>
                <v:stroke color="red" joinstyle="round" endcap="flat"/>
                <v:textbox>
                  <w:txbxContent>
                    <w:p>
                      <w:pPr>
                        <w:pStyle w:val="FrameContents"/>
                        <w:spacing w:before="80" w:after="80"/>
                        <w:rPr>
                          <w:color w:val="000000"/>
                        </w:rPr>
                      </w:pPr>
                      <w:r>
                        <w:rPr>
                          <w:rFonts w:eastAsia="Times New Roman" w:cs="Times New Roman"/>
                          <w:bCs/>
                          <w:color w:val="000000"/>
                          <w:sz w:val="18"/>
                          <w:szCs w:val="14"/>
                          <w:lang w:eastAsia="en-GB"/>
                        </w:rPr>
                        <w:t>Add an equation as a single image, for example copied and pasted as a picture enhanced metafile, and add alternative text to it.</w:t>
                      </w:r>
                    </w:p>
                  </w:txbxContent>
                </v:textbox>
                <w10:wrap type="square"/>
              </v:rect>
            </w:pict>
          </mc:Fallback>
        </mc:AlternateContent>
      </w:r>
    </w:p>
    <w:p>
      <w:pPr>
        <w:pStyle w:val="JRCEquationimageplaceholder"/>
        <w:rPr/>
      </w:pPr>
      <w:r>
        <w:rPr/>
      </w:r>
    </w:p>
    <w:p>
      <w:pPr>
        <w:pStyle w:val="JRCEquationtitle"/>
        <w:spacing w:before="160" w:after="160"/>
        <w:contextualSpacing/>
        <w:rPr/>
      </w:pPr>
      <w:r>
        <w:drawing>
          <wp:anchor behindDoc="0" distT="0" distB="0" distL="114300" distR="114300" simplePos="0" locked="0" layoutInCell="0" allowOverlap="1" relativeHeight="37">
            <wp:simplePos x="0" y="0"/>
            <wp:positionH relativeFrom="column">
              <wp:posOffset>2080895</wp:posOffset>
            </wp:positionH>
            <wp:positionV relativeFrom="paragraph">
              <wp:posOffset>184150</wp:posOffset>
            </wp:positionV>
            <wp:extent cx="1625600" cy="565150"/>
            <wp:effectExtent l="0" t="0" r="0" b="0"/>
            <wp:wrapTopAndBottom/>
            <wp:docPr id="10" name="Picture 16" descr="Alternative text describing th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descr="Alternative text describing the formula."/>
                    <pic:cNvPicPr>
                      <a:picLocks noChangeAspect="1" noChangeArrowheads="1"/>
                    </pic:cNvPicPr>
                  </pic:nvPicPr>
                  <pic:blipFill>
                    <a:blip r:embed="rId12"/>
                    <a:srcRect l="35831" t="0" r="35943" b="0"/>
                    <a:stretch>
                      <a:fillRect/>
                    </a:stretch>
                  </pic:blipFill>
                  <pic:spPr bwMode="auto">
                    <a:xfrm>
                      <a:off x="0" y="0"/>
                      <a:ext cx="1625600" cy="565150"/>
                    </a:xfrm>
                    <a:prstGeom prst="rect">
                      <a:avLst/>
                    </a:prstGeom>
                  </pic:spPr>
                </pic:pic>
              </a:graphicData>
            </a:graphic>
          </wp:anchor>
        </w:drawing>
      </w:r>
      <w:r>
        <w:rPr>
          <w:b/>
          <w:bCs/>
        </w:rPr>
        <w:t xml:space="preserve">Equation </w:t>
      </w:r>
      <w:r>
        <w:rPr>
          <w:b/>
          <w:bCs/>
        </w:rPr>
        <w:fldChar w:fldCharType="begin"/>
      </w:r>
      <w:r>
        <w:rPr>
          <w:b/>
          <w:bCs/>
        </w:rPr>
        <w:instrText xml:space="preserve"> SEQ Equation \* ARABIC </w:instrText>
      </w:r>
      <w:r>
        <w:rPr>
          <w:b/>
          <w:bCs/>
        </w:rPr>
        <w:fldChar w:fldCharType="separate"/>
      </w:r>
      <w:r>
        <w:rPr>
          <w:b/>
          <w:bCs/>
        </w:rPr>
        <w:t>1</w:t>
      </w:r>
      <w:r>
        <w:rPr>
          <w:b/>
          <w:bCs/>
        </w:rPr>
        <w:fldChar w:fldCharType="end"/>
      </w:r>
      <w:r>
        <w:rPr>
          <w:b/>
          <w:bCs/>
        </w:rPr>
        <w:t>.</w:t>
      </w:r>
      <w:r>
        <w:rPr/>
        <w:t xml:space="preserve"> Title of the equation</w:t>
      </w:r>
    </w:p>
    <w:p>
      <w:pPr>
        <w:pStyle w:val="JRCLevel-4title"/>
        <w:numPr>
          <w:ilvl w:val="3"/>
          <w:numId w:val="15"/>
        </w:numPr>
        <w:rPr/>
      </w:pPr>
      <w:bookmarkStart w:id="34" w:name="__RefHeading___Toc2504_1602351203"/>
      <w:bookmarkStart w:id="35" w:name="_Toc216182321"/>
      <w:bookmarkEnd w:id="34"/>
      <w:r>
        <w:rPr/>
        <w:t>Second subheading 3</w:t>
      </w:r>
      <w:bookmarkEnd w:id="35"/>
    </w:p>
    <w:p>
      <w:pPr>
        <w:pStyle w:val="JRCText"/>
        <w:rPr/>
      </w:pPr>
      <w:r>
        <w:rPr/>
        <w:t xml:space="preserve">Nunc vestibulum condimentum nisi. Nam erat diam, suscipit vitae nisl eget, tempus tempus eros. Proin vel diam convallis, bibendum mi id, faucibus eros. </w:t>
      </w:r>
      <w:r>
        <w:rPr>
          <w:lang w:val="es-ES"/>
        </w:rPr>
        <w:t xml:space="preserve">Donec mi nisl, auctor quis aliquet a, ultricies vel metus. </w:t>
      </w:r>
      <w:r>
        <w:rPr/>
        <w:t xml:space="preserve">Ut rhoncus nulla augue, in egestas metus fringilla non. Sed sit amet felis dignissim, ornare elit vel, mattis augue. </w:t>
      </w:r>
      <w:r>
        <w:rPr>
          <w:lang w:val="es-ES"/>
        </w:rPr>
        <w:t xml:space="preserve">In adipiscing euismod purus id rutrum. Nulla facilisi. Nulla vitae dui lectus. </w:t>
      </w:r>
      <w:r>
        <w:rPr>
          <w:color w:val="FF0000"/>
        </w:rPr>
        <w:t>(Please set space after to 12</w:t>
      </w:r>
      <w:r>
        <w:rPr>
          <w:rFonts w:cs="Calibri" w:ascii="Calibri" w:hAnsi="Calibri"/>
          <w:color w:val="FF0000"/>
        </w:rPr>
        <w:t> </w:t>
      </w:r>
      <w:r>
        <w:rPr>
          <w:color w:val="FF0000"/>
        </w:rPr>
        <w:t>pt as direct formatting to increase the space between the text and the following box.)</w:t>
      </w:r>
    </w:p>
    <w:p>
      <w:pPr>
        <w:pStyle w:val="JRCBoxtitletablebox"/>
        <w:rPr/>
      </w:pPr>
      <w:bookmarkStart w:id="36" w:name="_Toc139366898"/>
      <w:bookmarkStart w:id="37" w:name="_Toc212201949"/>
      <w:bookmarkStart w:id="38" w:name="_Toc139363668"/>
      <w:bookmarkStart w:id="39" w:name="_Toc150266111"/>
      <w:bookmarkStart w:id="40" w:name="_Toc150266229"/>
      <w:bookmarkStart w:id="41" w:name="_Toc150267636"/>
      <w:bookmarkStart w:id="42" w:name="_Toc139363743"/>
      <w:r>
        <w:rPr>
          <w:rStyle w:val="Strong"/>
        </w:rPr>
        <w:t xml:space="preserve">Box </w:t>
      </w:r>
      <w:r>
        <w:rPr>
          <w:rStyle w:val="Strong"/>
        </w:rPr>
        <w:fldChar w:fldCharType="begin"/>
      </w:r>
      <w:r>
        <w:rPr>
          <w:rStyle w:val="Strong"/>
        </w:rPr>
        <w:instrText xml:space="preserve"> SEQ Box \* ARABIC </w:instrText>
      </w:r>
      <w:r>
        <w:rPr>
          <w:rStyle w:val="Strong"/>
        </w:rPr>
        <w:fldChar w:fldCharType="separate"/>
      </w:r>
      <w:r>
        <w:rPr>
          <w:rStyle w:val="Strong"/>
        </w:rPr>
        <w:t>1</w:t>
      </w:r>
      <w:r>
        <w:rPr>
          <w:rStyle w:val="Strong"/>
        </w:rPr>
        <w:fldChar w:fldCharType="end"/>
      </w:r>
      <w:r>
        <w:rPr>
          <w:rStyle w:val="Strong"/>
        </w:rPr>
        <w:t>.</w:t>
      </w:r>
      <w:r>
        <w:rPr>
          <w:rStyle w:val="Strong"/>
          <w:b w:val="false"/>
          <w:bCs w:val="false"/>
        </w:rPr>
        <w:t xml:space="preserve"> </w:t>
      </w:r>
      <w:r>
        <w:rPr/>
        <w:t xml:space="preserve">This is a box title </w:t>
      </w:r>
      <w:r>
        <w:rPr>
          <w:color w:val="FF0000"/>
        </w:rPr>
        <w:t>(manually add ‘Strong’ character style to the numbering)</w:t>
      </w:r>
      <w:bookmarkEnd w:id="36"/>
      <w:bookmarkEnd w:id="37"/>
      <w:bookmarkEnd w:id="38"/>
      <w:bookmarkEnd w:id="39"/>
      <w:bookmarkEnd w:id="40"/>
      <w:bookmarkEnd w:id="41"/>
      <w:bookmarkEnd w:id="42"/>
    </w:p>
    <w:p>
      <w:pPr>
        <w:pStyle w:val="JRCBoxtext"/>
        <w:rPr>
          <w:lang w:val="es-ES"/>
        </w:rPr>
      </w:pPr>
      <w:r>
        <w:rPr>
          <w:color w:val="FF0000"/>
        </w:rPr>
        <w:t>This is a box text</w:t>
      </w:r>
      <w:r>
        <w:rPr>
          <w:rFonts w:cs="Calibri" w:ascii="Calibri" w:hAnsi="Calibri"/>
          <w:color w:val="FF0000"/>
        </w:rPr>
        <w:t> </w:t>
      </w:r>
      <w:r>
        <w:rPr>
          <w:color w:val="FF0000"/>
        </w:rPr>
        <w:t xml:space="preserve">… </w:t>
      </w:r>
      <w:r>
        <w:rPr/>
        <w:t xml:space="preserve">Nunc vestibulum condimentum nisi. Nam erat diam, suscipit vitae nisl eget, tempus tempus eros. Proin vel diam convallis, bibendum mi id, faucibus eros. </w:t>
      </w:r>
      <w:r>
        <w:rPr>
          <w:lang w:val="es-ES"/>
        </w:rPr>
        <w:t xml:space="preserve">Donec mi nisl, auctor quis aliquet a, ultricies vel metus. </w:t>
      </w:r>
      <w:r>
        <w:rPr/>
        <w:t xml:space="preserve">Ut rhoncus nulla augue, in egestas metus fringilla non. Sed sit amet felis dignissim, ornare elit vel, mattis augue. </w:t>
      </w:r>
      <w:r>
        <w:rPr>
          <w:lang w:val="es-ES"/>
        </w:rPr>
        <w:t>In adipiscing euismod purus id rutrum. Nulla facilisi. Nulla vitae dui lectus.</w:t>
      </w:r>
    </w:p>
    <w:p>
      <w:pPr>
        <w:pStyle w:val="JRCBoxtext"/>
        <w:rPr>
          <w:color w:val="FF0000"/>
        </w:rPr>
      </w:pPr>
      <w:r>
        <w:rPr>
          <w:color w:val="FF0000"/>
        </w:rPr>
        <w:t>If the box like this (which is constructed based on a paragraph style) is split between two pages, the box border towards the edge of a page is not added. You may try to insert a larger white space before the box to force it to move onto a single page, or you can use a single cell table with table style JRC_Table_Box for long boxes (see Box</w:t>
      </w:r>
      <w:r>
        <w:rPr>
          <w:rFonts w:cs="Calibri" w:ascii="Calibri" w:hAnsi="Calibri"/>
          <w:color w:val="FF0000"/>
        </w:rPr>
        <w:t> </w:t>
      </w:r>
      <w:r>
        <w:rPr>
          <w:color w:val="FF0000"/>
        </w:rPr>
        <w:t>2 as an example).</w:t>
      </w:r>
    </w:p>
    <w:p>
      <w:pPr>
        <w:pStyle w:val="JRCBoxbulletlist1"/>
        <w:numPr>
          <w:ilvl w:val="0"/>
          <w:numId w:val="12"/>
        </w:numPr>
        <w:ind w:hanging="357" w:left="465" w:right="108"/>
        <w:rPr>
          <w:color w:val="FF0000"/>
        </w:rPr>
      </w:pPr>
      <w:r>
        <w:rPr>
          <w:color w:val="FF0000"/>
        </w:rPr>
        <w:t>And sometimes you may want to make a list inside a box.</w:t>
      </w:r>
    </w:p>
    <w:p>
      <w:pPr>
        <w:pStyle w:val="JRCBoxbulletlist1"/>
        <w:numPr>
          <w:ilvl w:val="0"/>
          <w:numId w:val="12"/>
        </w:numPr>
        <w:ind w:hanging="357" w:left="465" w:right="108"/>
        <w:rPr>
          <w:color w:val="FF0000"/>
        </w:rPr>
      </w:pPr>
      <w:r>
        <w:rPr>
          <w:color w:val="FF0000"/>
        </w:rPr>
        <w:t>This bulleted list style with em-dashes is specifically made for this box.</w:t>
      </w:r>
    </w:p>
    <w:p>
      <w:pPr>
        <w:pStyle w:val="Normal"/>
        <w:rPr>
          <w:lang w:val="es-ES"/>
        </w:rPr>
      </w:pPr>
      <w:r>
        <w:rPr/>
        <w:t xml:space="preserve">Sed sit amet felis dignissim, ornare elit vel, mattis augue. In adipiscing euismod purus id rutrum. </w:t>
      </w:r>
      <w:r>
        <w:rPr>
          <w:lang w:val="es-ES"/>
        </w:rPr>
        <w:t>Nulla facilisi. Nulla vitae dui lectus.</w:t>
      </w:r>
    </w:p>
    <w:p>
      <w:pPr>
        <w:pStyle w:val="JRCText"/>
        <w:spacing w:before="240" w:after="240"/>
        <w:rPr>
          <w:color w:val="FF0000"/>
        </w:rPr>
      </w:pPr>
      <w:r>
        <w:rPr>
          <w:lang w:val="es-ES"/>
        </w:rPr>
        <w:t xml:space="preserve">Donec mi nisl, auctor quis aliquet a, ultricies vel metus. </w:t>
      </w:r>
      <w:r>
        <w:rPr>
          <w:color w:val="FF0000"/>
        </w:rPr>
        <w:t>(Please set space before and space after to 12</w:t>
      </w:r>
      <w:r>
        <w:rPr>
          <w:rFonts w:cs="Calibri" w:ascii="Calibri" w:hAnsi="Calibri"/>
          <w:color w:val="FF0000"/>
        </w:rPr>
        <w:t> </w:t>
      </w:r>
      <w:r>
        <w:rPr>
          <w:color w:val="FF0000"/>
        </w:rPr>
        <w:t>pt as direct formatting to increase the space between text and boxes.)</w:t>
      </w:r>
    </w:p>
    <w:p>
      <w:pPr>
        <w:pStyle w:val="JRCBoxtitletablebox"/>
        <w:rPr/>
      </w:pPr>
      <w:bookmarkStart w:id="43" w:name="_Toc150267637"/>
      <w:bookmarkStart w:id="44" w:name="_Toc139366899"/>
      <w:bookmarkStart w:id="45" w:name="_Toc150266112"/>
      <w:bookmarkStart w:id="46" w:name="_Toc212201950"/>
      <w:r>
        <w:rPr>
          <w:rStyle w:val="Strong"/>
        </w:rPr>
        <w:t xml:space="preserve">Box </w:t>
      </w:r>
      <w:r>
        <w:rPr>
          <w:rStyle w:val="Strong"/>
        </w:rPr>
        <w:fldChar w:fldCharType="begin"/>
      </w:r>
      <w:r>
        <w:rPr>
          <w:rStyle w:val="Strong"/>
        </w:rPr>
        <w:instrText xml:space="preserve"> SEQ Box \* ARABIC </w:instrText>
      </w:r>
      <w:r>
        <w:rPr>
          <w:rStyle w:val="Strong"/>
        </w:rPr>
        <w:fldChar w:fldCharType="separate"/>
      </w:r>
      <w:r>
        <w:rPr>
          <w:rStyle w:val="Strong"/>
        </w:rPr>
        <w:t>2</w:t>
      </w:r>
      <w:r>
        <w:rPr>
          <w:rStyle w:val="Strong"/>
        </w:rPr>
        <w:fldChar w:fldCharType="end"/>
      </w:r>
      <w:r>
        <w:rPr>
          <w:rStyle w:val="Strong"/>
        </w:rPr>
        <w:t>.</w:t>
      </w:r>
      <w:r>
        <w:rPr>
          <w:rStyle w:val="Strong"/>
          <w:b w:val="false"/>
          <w:bCs w:val="false"/>
        </w:rPr>
        <w:t xml:space="preserve"> </w:t>
      </w:r>
      <w:r>
        <w:rPr/>
        <w:t xml:space="preserve">This is a box title </w:t>
      </w:r>
      <w:r>
        <w:rPr>
          <w:color w:val="FF0000"/>
        </w:rPr>
        <w:t>(manually add ‘Strong’ character style to the numbering)</w:t>
      </w:r>
      <w:bookmarkEnd w:id="43"/>
      <w:bookmarkEnd w:id="44"/>
      <w:bookmarkEnd w:id="45"/>
      <w:bookmarkEnd w:id="46"/>
    </w:p>
    <w:tbl>
      <w:tblPr>
        <w:tblStyle w:val="JRCTableBox"/>
        <w:tblW w:w="5000" w:type="pct"/>
        <w:jc w:val="center"/>
        <w:tblInd w:w="0" w:type="dxa"/>
        <w:shd w:fill="F2F2F2" w:val="clear"/>
        <w:tblLayout w:type="fixed"/>
        <w:tblCellMar>
          <w:top w:w="0" w:type="dxa"/>
          <w:left w:w="108" w:type="dxa"/>
          <w:bottom w:w="0" w:type="dxa"/>
          <w:right w:w="108" w:type="dxa"/>
        </w:tblCellMar>
        <w:tblLook w:val="0600" w:noHBand="1" w:noVBand="1" w:firstColumn="0" w:lastRow="0" w:lastColumn="0" w:firstRow="0"/>
      </w:tblPr>
      <w:tblGrid>
        <w:gridCol w:w="9070"/>
      </w:tblGrid>
      <w:tr>
        <w:trPr/>
        <w:tc>
          <w:tcPr>
            <w:tcW w:w="9070" w:type="dxa"/>
            <w:tcBorders/>
            <w:shd w:color="auto" w:fill="F2F2F2" w:themeFill="background1" w:themeFillShade="f2" w:val="clear"/>
          </w:tcPr>
          <w:p>
            <w:pPr>
              <w:pStyle w:val="JRCBoxtext"/>
              <w:widowControl/>
              <w:pBdr>
                <w:top w:val="nil"/>
                <w:left w:val="nil"/>
                <w:bottom w:val="nil"/>
                <w:right w:val="nil"/>
              </w:pBdr>
              <w:spacing w:lineRule="auto" w:line="264" w:before="160" w:after="160"/>
              <w:jc w:val="left"/>
              <w:rPr>
                <w:color w:themeColor="text1" w:val="000000"/>
                <w:lang w:val="es-ES"/>
              </w:rPr>
            </w:pPr>
            <w:r>
              <w:rPr>
                <w:color w:val="FF0000"/>
                <w:kern w:val="0"/>
                <w:szCs w:val="22"/>
                <w:lang w:val="en-GB" w:bidi="ar-SA"/>
              </w:rPr>
              <w:t>This is a box text</w:t>
            </w:r>
            <w:r>
              <w:rPr>
                <w:rFonts w:cs="Calibri" w:ascii="Calibri" w:hAnsi="Calibri"/>
                <w:color w:val="FF0000"/>
                <w:kern w:val="0"/>
                <w:szCs w:val="22"/>
                <w:lang w:val="en-GB" w:bidi="ar-SA"/>
              </w:rPr>
              <w:t> </w:t>
            </w:r>
            <w:r>
              <w:rPr>
                <w:color w:val="FF0000"/>
                <w:kern w:val="0"/>
                <w:szCs w:val="22"/>
                <w:lang w:val="en-GB" w:bidi="ar-SA"/>
              </w:rPr>
              <w:t xml:space="preserve">… </w:t>
            </w:r>
            <w:r>
              <w:rPr>
                <w:color w:themeColor="text1" w:val="000000"/>
                <w:kern w:val="0"/>
                <w:szCs w:val="22"/>
                <w:lang w:val="en-GB" w:bidi="ar-SA"/>
              </w:rPr>
              <w:t xml:space="preserve">Nunc vestibulum condimentum nisi. Nam erat diam, suscipit vitae nisl eget, tempus tempus eros. Proin vel diam convallis, bibendum mi id, faucibus eros. </w:t>
            </w:r>
            <w:r>
              <w:rPr>
                <w:color w:themeColor="text1" w:val="000000"/>
                <w:kern w:val="0"/>
                <w:szCs w:val="22"/>
                <w:lang w:val="es-ES" w:bidi="ar-SA"/>
              </w:rPr>
              <w:t xml:space="preserve">Donec mi nisl, auctor quis aliquet a, ultricies vel metus. </w:t>
            </w:r>
            <w:r>
              <w:rPr>
                <w:color w:themeColor="text1" w:val="000000"/>
                <w:kern w:val="0"/>
                <w:szCs w:val="22"/>
                <w:lang w:val="en-GB" w:bidi="ar-SA"/>
              </w:rPr>
              <w:t xml:space="preserve">Ut rhoncus nulla augue, in egestas metus fringilla non. Sed sit amet felis dignissim, ornare elit vel, mattis augue. </w:t>
            </w:r>
            <w:r>
              <w:rPr>
                <w:color w:themeColor="text1" w:val="000000"/>
                <w:kern w:val="0"/>
                <w:szCs w:val="22"/>
                <w:lang w:val="es-ES" w:bidi="ar-SA"/>
              </w:rPr>
              <w:t>In adipiscing euismod purus id rutrum. Nulla facilisi. Nulla vitae dui lectus.</w:t>
            </w:r>
          </w:p>
          <w:p>
            <w:pPr>
              <w:pStyle w:val="JRCBoxtext"/>
              <w:widowControl/>
              <w:pBdr>
                <w:top w:val="nil"/>
                <w:left w:val="nil"/>
                <w:bottom w:val="nil"/>
                <w:right w:val="nil"/>
              </w:pBdr>
              <w:spacing w:lineRule="auto" w:line="264" w:before="160" w:after="160"/>
              <w:jc w:val="left"/>
              <w:rPr>
                <w:color w:val="FF0000"/>
              </w:rPr>
            </w:pPr>
            <w:r>
              <w:rPr>
                <w:color w:val="FF0000"/>
                <w:kern w:val="0"/>
                <w:szCs w:val="22"/>
                <w:lang w:val="en-GB" w:bidi="ar-SA"/>
              </w:rPr>
              <w:t>Only use a single cell table structure for a box if you need it to contain elements that are not possible to format using just a paragraph style. Afterwards, to make the PDF file completely accessible, the table tags should be removed manually in the PDF tags structure using Acrobat Pro software.</w:t>
            </w:r>
          </w:p>
          <w:p>
            <w:pPr>
              <w:pStyle w:val="JRCBoxbulletlist1"/>
              <w:widowControl/>
              <w:numPr>
                <w:ilvl w:val="0"/>
                <w:numId w:val="12"/>
              </w:numPr>
              <w:pBdr>
                <w:top w:val="nil"/>
                <w:left w:val="nil"/>
                <w:bottom w:val="nil"/>
                <w:right w:val="nil"/>
              </w:pBdr>
              <w:spacing w:lineRule="auto" w:line="264" w:before="160" w:after="160"/>
              <w:ind w:hanging="357" w:left="465" w:right="108"/>
              <w:jc w:val="left"/>
              <w:rPr>
                <w:color w:val="FF0000"/>
              </w:rPr>
            </w:pPr>
            <w:r>
              <w:rPr>
                <w:color w:val="FF0000"/>
                <w:kern w:val="0"/>
                <w:szCs w:val="22"/>
                <w:lang w:val="en-GB" w:bidi="ar-SA"/>
              </w:rPr>
              <w:t>And sometimes you may want to make a list inside a box.</w:t>
            </w:r>
          </w:p>
          <w:p>
            <w:pPr>
              <w:pStyle w:val="JRCBoxbulletlist1"/>
              <w:widowControl/>
              <w:numPr>
                <w:ilvl w:val="0"/>
                <w:numId w:val="12"/>
              </w:numPr>
              <w:pBdr>
                <w:top w:val="nil"/>
                <w:left w:val="nil"/>
                <w:bottom w:val="nil"/>
                <w:right w:val="nil"/>
              </w:pBdr>
              <w:spacing w:lineRule="auto" w:line="264" w:before="160" w:after="160"/>
              <w:ind w:hanging="357" w:left="465" w:right="108"/>
              <w:jc w:val="left"/>
              <w:rPr>
                <w:color w:val="FF0000"/>
              </w:rPr>
            </w:pPr>
            <w:r>
              <w:rPr>
                <w:color w:val="FF0000"/>
                <w:kern w:val="0"/>
                <w:szCs w:val="22"/>
                <w:lang w:val="en-GB" w:bidi="ar-SA"/>
              </w:rPr>
              <w:t>This bulleted list is the same as used elsewhere in the document:</w:t>
            </w:r>
          </w:p>
          <w:p>
            <w:pPr>
              <w:pStyle w:val="JRCTextbulletedlist2"/>
              <w:widowControl/>
              <w:numPr>
                <w:ilvl w:val="1"/>
                <w:numId w:val="13"/>
              </w:numPr>
              <w:spacing w:lineRule="auto" w:line="264" w:before="160" w:after="160"/>
              <w:jc w:val="left"/>
              <w:rPr>
                <w:sz w:val="20"/>
              </w:rPr>
            </w:pPr>
            <w:r>
              <w:rPr>
                <w:color w:val="FF0000"/>
                <w:kern w:val="0"/>
                <w:sz w:val="20"/>
                <w:szCs w:val="22"/>
                <w:lang w:val="en-GB" w:bidi="ar-SA"/>
              </w:rPr>
              <w:t>the second level of a bulleted list uses bullet points;</w:t>
            </w:r>
          </w:p>
          <w:p>
            <w:pPr>
              <w:pStyle w:val="JRCTextbulletedlist2"/>
              <w:widowControl/>
              <w:numPr>
                <w:ilvl w:val="1"/>
                <w:numId w:val="13"/>
              </w:numPr>
              <w:spacing w:lineRule="auto" w:line="264" w:before="160" w:after="160"/>
              <w:jc w:val="left"/>
              <w:rPr>
                <w:rFonts w:ascii="EC Square Sans Pro" w:hAnsi="EC Square Sans Pro"/>
                <w:kern w:val="0"/>
                <w:sz w:val="22"/>
                <w:szCs w:val="22"/>
                <w:lang w:val="en-GB" w:bidi="ar-SA"/>
              </w:rPr>
            </w:pPr>
            <w:r>
              <w:rPr>
                <w:kern w:val="0"/>
                <w:sz w:val="20"/>
                <w:szCs w:val="22"/>
                <w:lang w:val="en-GB" w:bidi="ar-SA"/>
              </w:rPr>
              <w:t>lorem ipsum dolor sit amet, consectetur adipiscing elit</w:t>
            </w:r>
            <w:r>
              <w:rPr>
                <w:kern w:val="0"/>
                <w:sz w:val="22"/>
                <w:szCs w:val="22"/>
                <w:lang w:val="en-GB" w:bidi="ar-SA"/>
              </w:rPr>
              <w:t>.</w:t>
            </w:r>
          </w:p>
          <w:p>
            <w:pPr>
              <w:pStyle w:val="JRCText"/>
              <w:widowControl/>
              <w:spacing w:lineRule="auto" w:line="264" w:before="160" w:after="160"/>
              <w:jc w:val="left"/>
              <w:rPr>
                <w:rFonts w:ascii="EC Square Sans Pro" w:hAnsi="EC Square Sans Pro" w:eastAsia="EC Square Sans Pro" w:cs=""/>
                <w:kern w:val="0"/>
                <w:sz w:val="22"/>
                <w:szCs w:val="22"/>
                <w:lang w:val="en-GB" w:eastAsia="en-US" w:bidi="ar-SA"/>
              </w:rPr>
            </w:pPr>
            <w:r>
              <w:rPr>
                <w:rFonts w:eastAsia="Times New Roman" w:cs="Times New Roman"/>
                <w:color w:themeColor="text1" w:val="000000"/>
                <w:kern w:val="0"/>
                <w:sz w:val="20"/>
                <w:szCs w:val="22"/>
                <w:lang w:val="en-GB" w:eastAsia="en-GB" w:bidi="ar-SA"/>
              </w:rPr>
              <w:t>Sed sit amet felis dignissim, ornare elit vel, mattis augue. In adipiscing euismod purus id rutrum. Nulla facilisi. Nulla vitae dui lectus.</w:t>
            </w:r>
          </w:p>
        </w:tc>
      </w:tr>
    </w:tbl>
    <w:p>
      <w:pPr>
        <w:pStyle w:val="JRCText"/>
        <w:spacing w:before="240" w:after="160"/>
        <w:rPr>
          <w:lang w:val="it-IT"/>
        </w:rPr>
      </w:pPr>
      <w:r>
        <w:rPr>
          <w:color w:val="FF0000"/>
        </w:rPr>
        <w:t>(Format the following paragraph after a table by setting space before to 12</w:t>
      </w:r>
      <w:r>
        <w:rPr>
          <w:rFonts w:cs="Calibri" w:ascii="Calibri" w:hAnsi="Calibri"/>
          <w:color w:val="FF0000"/>
        </w:rPr>
        <w:t> </w:t>
      </w:r>
      <w:r>
        <w:rPr>
          <w:color w:val="FF0000"/>
        </w:rPr>
        <w:t xml:space="preserve">pt to increase the space between the text and the preceding box.) </w:t>
      </w:r>
      <w:r>
        <w:rPr>
          <w:lang w:val="es-ES"/>
        </w:rPr>
        <w:t xml:space="preserve">Proin vel diam convallis, bibendum mi id, faucibus eros. Donec mi nisl, auctor quis aliquet a, ultricies vel metus. </w:t>
      </w:r>
      <w:r>
        <w:rPr/>
        <w:t xml:space="preserve">Ut rhoncus nulla augue, in egestas metus fringilla non. Sed sit amet felis dignissim, ornare elit vel, mattis augue. </w:t>
      </w:r>
      <w:r>
        <w:rPr>
          <w:lang w:val="es-ES"/>
        </w:rPr>
        <w:t xml:space="preserve">In adipiscing euismod purus id rutrum. </w:t>
      </w:r>
      <w:r>
        <w:rPr>
          <w:lang w:val="it-IT"/>
        </w:rPr>
        <w:t>Nulla facilisi. Nulla vitae dui lectus.</w:t>
      </w:r>
    </w:p>
    <w:p>
      <w:pPr>
        <w:sectPr>
          <w:headerReference w:type="even" r:id="rId13"/>
          <w:headerReference w:type="default" r:id="rId14"/>
          <w:headerReference w:type="first" r:id="rId15"/>
          <w:footerReference w:type="even" r:id="rId16"/>
          <w:footerReference w:type="default" r:id="rId17"/>
          <w:footerReference w:type="first" r:id="rId18"/>
          <w:footnotePr>
            <w:numFmt w:val="decimal"/>
          </w:footnotePr>
          <w:type w:val="nextPage"/>
          <w:pgSz w:w="11906" w:h="16838"/>
          <w:pgMar w:left="1418" w:right="1418" w:gutter="0" w:header="709" w:top="1418" w:footer="709" w:bottom="1418"/>
          <w:pgNumType w:fmt="decimal"/>
          <w:formProt w:val="false"/>
          <w:textDirection w:val="lrTb"/>
          <w:docGrid w:type="default" w:linePitch="360" w:charSpace="4096"/>
        </w:sectPr>
        <w:pStyle w:val="JRCText"/>
        <w:rPr>
          <w:lang w:val="es-ES"/>
        </w:rPr>
      </w:pPr>
      <w:r>
        <w:rPr>
          <w:lang w:val="it-IT"/>
        </w:rPr>
        <w:t xml:space="preserve">Nunc vestibulum condimentum nisi. Nam erat diam, suscipit vitae nisl eget, tempus tempus eros. Proin vel diam convallis, bibendum mi id, faucibus eros. </w:t>
      </w:r>
      <w:r>
        <w:rPr>
          <w:lang w:val="es-ES"/>
        </w:rPr>
        <w:t xml:space="preserve">Donec mi nisl, auctor quis aliquet a, ultricies vel metus. </w:t>
      </w:r>
      <w:r>
        <w:rPr/>
        <w:t xml:space="preserve">Ut rhoncus nulla augue, in egestas metus fringilla non. Sed sit amet felis dignissim, ornare elit vel, mattis augue. </w:t>
      </w:r>
      <w:r>
        <w:rPr>
          <w:lang w:val="es-ES"/>
        </w:rPr>
        <w:t>In adipiscing euismod purus id rutrum. Nulla facilisi. Nulla vitae dui lectus.</w:t>
      </w:r>
    </w:p>
    <w:p>
      <w:pPr>
        <w:pStyle w:val="JRCText"/>
        <w:rPr>
          <w:color w:val="FF0000"/>
        </w:rPr>
      </w:pPr>
      <w:r>
        <w:rPr>
          <w:color w:val="FF0000"/>
        </w:rPr>
        <w:t xml:space="preserve">This is a new section with a horizontal page layout. This should mainly be used for the insertion of large, complex tables or graphics. </w:t>
      </w:r>
    </w:p>
    <w:p>
      <w:pPr>
        <w:pStyle w:val="JRCText"/>
        <w:rPr/>
      </w:pPr>
      <w:r>
        <w:rPr/>
        <w:t>Insert two section breaks (Next Page), and then change the page orientation for this section only. Remember to change the page numbering format, so that it is continuous from the previous section (this has to be done twice: for the new, horizontal section and for the section that follows it).</w:t>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ext"/>
        <w:rPr/>
      </w:pPr>
      <w:r>
        <w:rPr/>
      </w:r>
    </w:p>
    <w:p>
      <w:pPr>
        <w:pStyle w:val="JRCTabletitle"/>
        <w:rPr/>
      </w:pPr>
      <w:bookmarkStart w:id="47" w:name="__RefHeading___Toc2908_1498006004"/>
      <w:bookmarkStart w:id="48" w:name="_Toc212201807"/>
      <w:bookmarkEnd w:id="47"/>
      <w:r>
        <w:rPr>
          <w:rStyle w:val="Strong"/>
        </w:rPr>
        <w:t xml:space="preserve">Table </w:t>
      </w:r>
      <w:r>
        <w:rPr>
          <w:rStyle w:val="Strong"/>
        </w:rPr>
        <w:fldChar w:fldCharType="begin"/>
      </w:r>
      <w:r>
        <w:rPr>
          <w:rStyle w:val="Strong"/>
        </w:rPr>
        <w:instrText xml:space="preserve"> SEQ Table \* ARABIC </w:instrText>
      </w:r>
      <w:r>
        <w:rPr>
          <w:rStyle w:val="Strong"/>
        </w:rPr>
        <w:fldChar w:fldCharType="separate"/>
      </w:r>
      <w:r>
        <w:rPr>
          <w:rStyle w:val="Strong"/>
        </w:rPr>
        <w:t>2</w:t>
      </w:r>
      <w:r>
        <w:rPr>
          <w:rStyle w:val="Strong"/>
        </w:rPr>
        <w:fldChar w:fldCharType="end"/>
      </w:r>
      <w:r>
        <w:rPr>
          <w:rStyle w:val="Strong"/>
        </w:rPr>
        <w:t>.</w:t>
      </w:r>
      <w:r>
        <w:rPr/>
        <w:t xml:space="preserve"> Large table in horizontal layout</w:t>
      </w:r>
      <w:bookmarkEnd w:id="48"/>
    </w:p>
    <w:tbl>
      <w:tblPr>
        <w:tblStyle w:val="JRCTableBasic"/>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908"/>
        <w:gridCol w:w="906"/>
        <w:gridCol w:w="908"/>
        <w:gridCol w:w="906"/>
        <w:gridCol w:w="908"/>
        <w:gridCol w:w="907"/>
        <w:gridCol w:w="907"/>
        <w:gridCol w:w="911"/>
        <w:gridCol w:w="902"/>
      </w:tblGrid>
      <w:tr>
        <w:trPr>
          <w:cnfStyle w:val="100000000000" w:firstRow="1" w:lastRow="0" w:firstColumn="0" w:lastColumn="0" w:oddVBand="0" w:evenVBand="0" w:oddHBand="0" w:evenHBand="0" w:firstRowFirstColumn="0" w:firstRowLastColumn="0" w:lastRowFirstColumn="0" w:lastRowLastColumn="0"/>
        </w:trPr>
        <w:tc>
          <w:tcPr>
            <w:tcW w:w="906" w:type="dxa"/>
            <w:cnfStyle w:val="001000000000" w:firstRow="0" w:lastRow="0" w:firstColumn="1" w:lastColumn="0" w:oddVBand="0" w:evenVBand="0" w:oddHBand="0" w:evenHBand="0" w:firstRowFirstColumn="0" w:firstRowLastColumn="0" w:lastRowFirstColumn="0" w:lastRowLastColumn="0"/>
            <w:tcBorders/>
          </w:tcPr>
          <w:p>
            <w:pPr>
              <w:pStyle w:val="JRCText"/>
              <w:widowControl/>
              <w:spacing w:lineRule="auto" w:line="264" w:before="80" w:after="80"/>
              <w:jc w:val="left"/>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Column 1</w:t>
            </w:r>
          </w:p>
        </w:tc>
        <w:tc>
          <w:tcPr>
            <w:tcW w:w="908" w:type="dxa"/>
            <w:tcBorders/>
          </w:tcPr>
          <w:p>
            <w:pPr>
              <w:pStyle w:val="JRCText"/>
              <w:widowControl/>
              <w:spacing w:lineRule="auto" w:line="264" w:before="80" w:after="80"/>
              <w:jc w:val="left"/>
              <w:cnfStyle w:val="100000000000" w:firstRow="1" w:lastRow="0" w:firstColumn="0" w:lastColumn="0" w:oddVBand="0" w:evenVBand="0" w:oddHBand="0" w:evenHBand="0" w:firstRowFirstColumn="0" w:firstRowLastColumn="0" w:lastRowFirstColumn="0" w:lastRowLastColumn="0"/>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Column 2</w:t>
            </w:r>
          </w:p>
        </w:tc>
        <w:tc>
          <w:tcPr>
            <w:tcW w:w="906" w:type="dxa"/>
            <w:tcBorders/>
          </w:tcPr>
          <w:p>
            <w:pPr>
              <w:pStyle w:val="JRCText"/>
              <w:widowControl/>
              <w:spacing w:lineRule="auto" w:line="264" w:before="80" w:after="80"/>
              <w:jc w:val="left"/>
              <w:cnfStyle w:val="100000000000" w:firstRow="1" w:lastRow="0" w:firstColumn="0" w:lastColumn="0" w:oddVBand="0" w:evenVBand="0" w:oddHBand="0" w:evenHBand="0" w:firstRowFirstColumn="0" w:firstRowLastColumn="0" w:lastRowFirstColumn="0" w:lastRowLastColumn="0"/>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Column 3</w:t>
            </w:r>
          </w:p>
        </w:tc>
        <w:tc>
          <w:tcPr>
            <w:tcW w:w="908" w:type="dxa"/>
            <w:tcBorders/>
          </w:tcPr>
          <w:p>
            <w:pPr>
              <w:pStyle w:val="JRCText"/>
              <w:widowControl/>
              <w:spacing w:lineRule="auto" w:line="264" w:before="80" w:after="80"/>
              <w:jc w:val="left"/>
              <w:cnfStyle w:val="100000000000" w:firstRow="1" w:lastRow="0" w:firstColumn="0" w:lastColumn="0" w:oddVBand="0" w:evenVBand="0" w:oddHBand="0" w:evenHBand="0" w:firstRowFirstColumn="0" w:firstRowLastColumn="0" w:lastRowFirstColumn="0" w:lastRowLastColumn="0"/>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Column 4</w:t>
            </w:r>
          </w:p>
        </w:tc>
        <w:tc>
          <w:tcPr>
            <w:tcW w:w="906" w:type="dxa"/>
            <w:tcBorders/>
          </w:tcPr>
          <w:p>
            <w:pPr>
              <w:pStyle w:val="JRCText"/>
              <w:widowControl/>
              <w:spacing w:lineRule="auto" w:line="264" w:before="80" w:after="80"/>
              <w:jc w:val="left"/>
              <w:cnfStyle w:val="100000000000" w:firstRow="1" w:lastRow="0" w:firstColumn="0" w:lastColumn="0" w:oddVBand="0" w:evenVBand="0" w:oddHBand="0" w:evenHBand="0" w:firstRowFirstColumn="0" w:firstRowLastColumn="0" w:lastRowFirstColumn="0" w:lastRowLastColumn="0"/>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Column 5</w:t>
            </w:r>
          </w:p>
        </w:tc>
        <w:tc>
          <w:tcPr>
            <w:tcW w:w="908" w:type="dxa"/>
            <w:tcBorders/>
          </w:tcPr>
          <w:p>
            <w:pPr>
              <w:pStyle w:val="JRCText"/>
              <w:widowControl/>
              <w:spacing w:lineRule="auto" w:line="264" w:before="80" w:after="80"/>
              <w:jc w:val="left"/>
              <w:cnfStyle w:val="100000000000" w:firstRow="1" w:lastRow="0" w:firstColumn="0" w:lastColumn="0" w:oddVBand="0" w:evenVBand="0" w:oddHBand="0" w:evenHBand="0" w:firstRowFirstColumn="0" w:firstRowLastColumn="0" w:lastRowFirstColumn="0" w:lastRowLastColumn="0"/>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Column 6</w:t>
            </w:r>
          </w:p>
        </w:tc>
        <w:tc>
          <w:tcPr>
            <w:tcW w:w="907" w:type="dxa"/>
            <w:tcBorders/>
          </w:tcPr>
          <w:p>
            <w:pPr>
              <w:pStyle w:val="JRCText"/>
              <w:widowControl/>
              <w:spacing w:lineRule="auto" w:line="264" w:before="80" w:after="80"/>
              <w:jc w:val="left"/>
              <w:cnfStyle w:val="100000000000" w:firstRow="1" w:lastRow="0" w:firstColumn="0" w:lastColumn="0" w:oddVBand="0" w:evenVBand="0" w:oddHBand="0" w:evenHBand="0" w:firstRowFirstColumn="0" w:firstRowLastColumn="0" w:lastRowFirstColumn="0" w:lastRowLastColumn="0"/>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Column 7</w:t>
            </w:r>
          </w:p>
        </w:tc>
        <w:tc>
          <w:tcPr>
            <w:tcW w:w="907" w:type="dxa"/>
            <w:tcBorders/>
          </w:tcPr>
          <w:p>
            <w:pPr>
              <w:pStyle w:val="JRCText"/>
              <w:widowControl/>
              <w:spacing w:lineRule="auto" w:line="264" w:before="80" w:after="80"/>
              <w:jc w:val="left"/>
              <w:cnfStyle w:val="100000000000" w:firstRow="1" w:lastRow="0" w:firstColumn="0" w:lastColumn="0" w:oddVBand="0" w:evenVBand="0" w:oddHBand="0" w:evenHBand="0" w:firstRowFirstColumn="0" w:firstRowLastColumn="0" w:lastRowFirstColumn="0" w:lastRowLastColumn="0"/>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Column 8</w:t>
            </w:r>
          </w:p>
        </w:tc>
        <w:tc>
          <w:tcPr>
            <w:tcW w:w="911" w:type="dxa"/>
            <w:tcBorders/>
          </w:tcPr>
          <w:p>
            <w:pPr>
              <w:pStyle w:val="JRCText"/>
              <w:widowControl/>
              <w:spacing w:lineRule="auto" w:line="264" w:before="80" w:after="80"/>
              <w:jc w:val="left"/>
              <w:cnfStyle w:val="100000000000" w:firstRow="1" w:lastRow="0" w:firstColumn="0" w:lastColumn="0" w:oddVBand="0" w:evenVBand="0" w:oddHBand="0" w:evenHBand="0" w:firstRowFirstColumn="0" w:firstRowLastColumn="0" w:lastRowFirstColumn="0" w:lastRowLastColumn="0"/>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Column 9</w:t>
            </w:r>
          </w:p>
        </w:tc>
        <w:tc>
          <w:tcPr>
            <w:tcW w:w="902" w:type="dxa"/>
            <w:tcBorders/>
          </w:tcPr>
          <w:p>
            <w:pPr>
              <w:pStyle w:val="JRCText"/>
              <w:widowControl/>
              <w:spacing w:lineRule="auto" w:line="264" w:before="80" w:after="80"/>
              <w:jc w:val="left"/>
              <w:cnfStyle w:val="100000000000" w:firstRow="1" w:lastRow="0" w:firstColumn="0" w:lastColumn="0" w:oddVBand="0" w:evenVBand="0" w:oddHBand="0" w:evenHBand="0" w:firstRowFirstColumn="0" w:firstRowLastColumn="0" w:lastRowFirstColumn="0" w:lastRowLastColumn="0"/>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Column 10</w:t>
            </w:r>
          </w:p>
        </w:tc>
      </w:tr>
      <w:tr>
        <w:trPr/>
        <w:tc>
          <w:tcPr>
            <w:tcW w:w="906" w:type="dxa"/>
            <w:cnfStyle w:val="001000000000" w:firstRow="0" w:lastRow="0" w:firstColumn="1" w:lastColumn="0" w:oddVBand="0" w:evenVBand="0" w:oddHBand="0" w:evenHBand="0" w:firstRowFirstColumn="0" w:firstRowLastColumn="0" w:lastRowFirstColumn="0" w:lastRowLastColumn="0"/>
            <w:tcBorders/>
          </w:tcPr>
          <w:p>
            <w:pPr>
              <w:pStyle w:val="JRCText"/>
              <w:widowControl/>
              <w:spacing w:lineRule="auto" w:line="264" w:before="80" w:after="80"/>
              <w:jc w:val="left"/>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First column</w:t>
            </w:r>
          </w:p>
        </w:tc>
        <w:tc>
          <w:tcPr>
            <w:tcW w:w="908"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6"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8"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6"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8"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7"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7"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11"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2"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r>
      <w:tr>
        <w:trPr/>
        <w:tc>
          <w:tcPr>
            <w:tcW w:w="906" w:type="dxa"/>
            <w:cnfStyle w:val="001000000000" w:firstRow="0" w:lastRow="0" w:firstColumn="1" w:lastColumn="0" w:oddVBand="0" w:evenVBand="0" w:oddHBand="0" w:evenHBand="0" w:firstRowFirstColumn="0" w:firstRowLastColumn="0" w:lastRowFirstColumn="0" w:lastRowLastColumn="0"/>
            <w:tcBorders/>
          </w:tcPr>
          <w:p>
            <w:pPr>
              <w:pStyle w:val="JRCText"/>
              <w:widowControl/>
              <w:spacing w:lineRule="auto" w:line="264" w:before="80" w:after="80"/>
              <w:jc w:val="left"/>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First column</w:t>
            </w:r>
          </w:p>
        </w:tc>
        <w:tc>
          <w:tcPr>
            <w:tcW w:w="908"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6"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8"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6"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8"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7"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7"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11"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2"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r>
      <w:tr>
        <w:trPr/>
        <w:tc>
          <w:tcPr>
            <w:tcW w:w="906" w:type="dxa"/>
            <w:cnfStyle w:val="001000000000" w:firstRow="0" w:lastRow="0" w:firstColumn="1" w:lastColumn="0" w:oddVBand="0" w:evenVBand="0" w:oddHBand="0" w:evenHBand="0" w:firstRowFirstColumn="0" w:firstRowLastColumn="0" w:lastRowFirstColumn="0" w:lastRowLastColumn="0"/>
            <w:tcBorders/>
          </w:tcPr>
          <w:p>
            <w:pPr>
              <w:pStyle w:val="JRCText"/>
              <w:widowControl/>
              <w:spacing w:lineRule="auto" w:line="264" w:before="80" w:after="80"/>
              <w:jc w:val="left"/>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First column</w:t>
            </w:r>
          </w:p>
        </w:tc>
        <w:tc>
          <w:tcPr>
            <w:tcW w:w="908"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6"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8"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6"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8"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7"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7"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11"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2"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r>
      <w:tr>
        <w:trPr/>
        <w:tc>
          <w:tcPr>
            <w:tcW w:w="906" w:type="dxa"/>
            <w:cnfStyle w:val="001000000000" w:firstRow="0" w:lastRow="0" w:firstColumn="1" w:lastColumn="0" w:oddVBand="0" w:evenVBand="0" w:oddHBand="0" w:evenHBand="0" w:firstRowFirstColumn="0" w:firstRowLastColumn="0" w:lastRowFirstColumn="0" w:lastRowLastColumn="0"/>
            <w:tcBorders/>
          </w:tcPr>
          <w:p>
            <w:pPr>
              <w:pStyle w:val="JRCText"/>
              <w:widowControl/>
              <w:spacing w:lineRule="auto" w:line="264" w:before="80" w:after="80"/>
              <w:jc w:val="left"/>
              <w:rPr>
                <w:rFonts w:ascii="EC Square Sans Pro" w:hAnsi="EC Square Sans Pro" w:eastAsia="EC Square Sans Pro" w:cs=""/>
                <w:b/>
                <w:kern w:val="0"/>
                <w:sz w:val="20"/>
                <w:szCs w:val="22"/>
                <w:lang w:val="en-GB" w:eastAsia="en-US" w:bidi="ar-SA"/>
              </w:rPr>
            </w:pPr>
            <w:r>
              <w:rPr>
                <w:rFonts w:eastAsia="EC Square Sans Pro" w:cs=""/>
                <w:b/>
                <w:kern w:val="0"/>
                <w:sz w:val="20"/>
                <w:szCs w:val="22"/>
                <w:lang w:val="en-GB" w:eastAsia="en-US" w:bidi="ar-SA"/>
              </w:rPr>
              <w:t>First column</w:t>
            </w:r>
          </w:p>
        </w:tc>
        <w:tc>
          <w:tcPr>
            <w:tcW w:w="908"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6"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8"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6"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8"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7"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7"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11"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c>
          <w:tcPr>
            <w:tcW w:w="902" w:type="dxa"/>
            <w:tcBorders/>
          </w:tcPr>
          <w:p>
            <w:pPr>
              <w:pStyle w:val="JRCText"/>
              <w:widowControl/>
              <w:spacing w:lineRule="auto" w:line="264" w:before="80" w:after="80"/>
              <w:jc w:val="left"/>
              <w:cnfStyle w:val="000000000000" w:firstRow="0" w:lastRow="0" w:firstColumn="0" w:lastColumn="0" w:oddVBand="0" w:evenVBand="0" w:oddHBand="0" w:evenHBand="0" w:firstRowFirstColumn="0" w:firstRowLastColumn="0" w:lastRowFirstColumn="0" w:lastRowLastColumn="0"/>
              <w:rPr>
                <w:rFonts w:ascii="EC Square Sans Pro" w:hAnsi="EC Square Sans Pro" w:eastAsia="EC Square Sans Pro" w:cs=""/>
                <w:kern w:val="0"/>
                <w:sz w:val="20"/>
                <w:szCs w:val="22"/>
                <w:lang w:val="en-GB" w:eastAsia="en-US" w:bidi="ar-SA"/>
              </w:rPr>
            </w:pPr>
            <w:r>
              <w:rPr>
                <w:rFonts w:eastAsia="EC Square Sans Pro" w:cs=""/>
                <w:kern w:val="0"/>
                <w:sz w:val="20"/>
                <w:szCs w:val="22"/>
                <w:lang w:val="en-GB" w:eastAsia="en-US" w:bidi="ar-SA"/>
              </w:rPr>
              <w:t>Data</w:t>
            </w:r>
          </w:p>
        </w:tc>
      </w:tr>
    </w:tbl>
    <w:p>
      <w:pPr>
        <w:pStyle w:val="JRCTablesource"/>
        <w:rPr>
          <w:iCs/>
        </w:rPr>
      </w:pPr>
      <w:r>
        <w:rPr/>
        <w:t xml:space="preserve">Source: </w:t>
      </w:r>
      <w:r>
        <w:rPr>
          <w:iCs/>
        </w:rPr>
        <w:t>xxxxxxxxxxxxx.</w:t>
      </w:r>
    </w:p>
    <w:p>
      <w:pPr>
        <w:pStyle w:val="JRCText"/>
        <w:rPr>
          <w:rFonts w:ascii="EC Square Sans Pro" w:hAnsi="EC Square Sans Pro" w:asciiTheme="minorHAnsi" w:hAnsiTheme="minorHAnsi"/>
          <w:lang w:val="en-DE"/>
        </w:rPr>
      </w:pPr>
      <w:r>
        <w:rPr>
          <w:rFonts w:asciiTheme="minorHAnsi" w:hAnsiTheme="minorHAnsi"/>
          <w:lang w:val="en-DE"/>
        </w:rPr>
      </w:r>
    </w:p>
    <w:p>
      <w:pPr>
        <w:pStyle w:val="JRCLevel-1title"/>
        <w:numPr>
          <w:ilvl w:val="0"/>
          <w:numId w:val="15"/>
        </w:numPr>
        <w:rPr>
          <w:rFonts w:ascii="EC Square Sans Pro" w:hAnsi="EC Square Sans Pro" w:asciiTheme="minorHAnsi" w:hAnsiTheme="minorHAnsi"/>
          <w:lang w:val="en-DE"/>
        </w:rPr>
      </w:pPr>
      <w:bookmarkStart w:id="49" w:name="__RefHeading___Toc2506_1602351203"/>
      <w:bookmarkEnd w:id="49"/>
      <w:r>
        <w:rPr>
          <w:rFonts w:asciiTheme="minorHAnsi" w:hAnsiTheme="minorHAnsi"/>
          <w:lang w:val="en-DE"/>
        </w:rPr>
        <w:t>Methodology</w:t>
      </w:r>
    </w:p>
    <w:p>
      <w:pPr>
        <w:pStyle w:val="JRCText"/>
        <w:rPr>
          <w:rFonts w:ascii="Times New Roman" w:hAnsi="Times New Roman"/>
          <w:lang w:val="en-DE"/>
        </w:rPr>
      </w:pPr>
      <w:r>
        <w:rPr>
          <w:lang w:val="en-DE"/>
        </w:rPr>
      </w:r>
    </w:p>
    <w:p>
      <w:pPr>
        <w:pStyle w:val="JRCLevel-2Backtitle"/>
        <w:rPr>
          <w:lang w:val="en-DE"/>
        </w:rPr>
      </w:pPr>
      <w:r>
        <w:rPr/>
        <w:t>3.1 Material</w:t>
      </w:r>
    </w:p>
    <w:p>
      <w:pPr>
        <w:pStyle w:val="Default"/>
        <w:rPr>
          <w:rFonts w:ascii="EC Square Sans Pro" w:hAnsi="EC Square Sans Pro"/>
          <w:sz w:val="22"/>
          <w:szCs w:val="22"/>
        </w:rPr>
      </w:pPr>
      <w:r>
        <w:rPr>
          <w:rFonts w:ascii="EC Square Sans Pro" w:hAnsi="EC Square Sans Pro" w:asciiTheme="minorHAnsi" w:hAnsiTheme="minorHAnsi"/>
          <w:sz w:val="22"/>
          <w:szCs w:val="22"/>
          <w:lang w:val="en-DE"/>
        </w:rPr>
        <w:t>Three</w:t>
      </w:r>
      <w:r>
        <w:rPr>
          <w:rFonts w:ascii="EC Square Sans Pro" w:hAnsi="EC Square Sans Pro" w:asciiTheme="minorHAnsi" w:hAnsiTheme="minorHAnsi"/>
          <w:sz w:val="22"/>
          <w:szCs w:val="22"/>
          <w:lang w:val="en-DE"/>
        </w:rPr>
        <w:t xml:space="preserve"> SNF samples were used to </w:t>
      </w:r>
      <w:r>
        <w:rPr>
          <w:rFonts w:ascii="EC Square Sans Pro" w:hAnsi="EC Square Sans Pro" w:asciiTheme="minorHAnsi" w:hAnsiTheme="minorHAnsi"/>
          <w:sz w:val="22"/>
          <w:szCs w:val="22"/>
          <w:lang w:val="en-DE"/>
        </w:rPr>
        <w:t>generate</w:t>
      </w:r>
      <w:r>
        <w:rPr>
          <w:rFonts w:ascii="EC Square Sans Pro" w:hAnsi="EC Square Sans Pro" w:asciiTheme="minorHAnsi" w:hAnsiTheme="minorHAnsi"/>
          <w:sz w:val="22"/>
          <w:szCs w:val="22"/>
          <w:lang w:val="en-DE"/>
        </w:rPr>
        <w:t xml:space="preserve"> the leachate </w:t>
      </w:r>
      <w:r>
        <w:rPr>
          <w:rFonts w:ascii="EC Square Sans Pro" w:hAnsi="EC Square Sans Pro" w:asciiTheme="minorHAnsi" w:hAnsiTheme="minorHAnsi"/>
          <w:sz w:val="22"/>
          <w:szCs w:val="22"/>
          <w:lang w:val="en-DE"/>
        </w:rPr>
        <w:t>under oxidizing conditions in</w:t>
      </w:r>
      <w:r>
        <w:rPr>
          <w:rFonts w:ascii="EC Square Sans Pro" w:hAnsi="EC Square Sans Pro" w:asciiTheme="minorHAnsi" w:hAnsiTheme="minorHAnsi"/>
          <w:sz w:val="22"/>
          <w:szCs w:val="22"/>
          <w:lang w:val="en-DE"/>
        </w:rPr>
        <w:t xml:space="preserve"> a hot-cell. The </w:t>
      </w:r>
      <w:r>
        <w:rPr>
          <w:rFonts w:ascii="EC Square Sans Pro" w:hAnsi="EC Square Sans Pro" w:asciiTheme="minorHAnsi" w:hAnsiTheme="minorHAnsi"/>
          <w:sz w:val="22"/>
          <w:szCs w:val="22"/>
          <w:lang w:val="en-DE"/>
        </w:rPr>
        <w:t xml:space="preserve">leaching </w:t>
      </w:r>
      <w:r>
        <w:rPr>
          <w:rFonts w:ascii="EC Square Sans Pro" w:hAnsi="EC Square Sans Pro" w:asciiTheme="minorHAnsi" w:hAnsiTheme="minorHAnsi"/>
          <w:sz w:val="22"/>
          <w:szCs w:val="22"/>
          <w:lang w:val="en-DE"/>
        </w:rPr>
        <w:t xml:space="preserve">solution was </w:t>
      </w:r>
      <w:r>
        <w:rPr>
          <w:rFonts w:cs="Arial" w:ascii="EC Square Sans Pro" w:hAnsi="EC Square Sans Pro" w:asciiTheme="minorHAnsi" w:hAnsiTheme="minorHAnsi"/>
          <w:sz w:val="22"/>
          <w:szCs w:val="22"/>
        </w:rPr>
        <w:t xml:space="preserve">BICarbonated (BIC) water, a </w:t>
      </w:r>
      <w:r>
        <w:rPr>
          <w:rFonts w:cs="Arial" w:ascii="EC Square Sans Pro" w:hAnsi="EC Square Sans Pro" w:asciiTheme="minorHAnsi" w:hAnsiTheme="minorHAnsi"/>
          <w:sz w:val="22"/>
          <w:szCs w:val="22"/>
        </w:rPr>
        <w:t>reference solution</w:t>
      </w:r>
      <w:r>
        <w:rPr>
          <w:rFonts w:cs="Arial" w:ascii="EC Square Sans Pro" w:hAnsi="EC Square Sans Pro" w:asciiTheme="minorHAnsi" w:hAnsiTheme="minorHAnsi"/>
          <w:sz w:val="22"/>
          <w:szCs w:val="22"/>
        </w:rPr>
        <w:t xml:space="preserve"> </w:t>
      </w:r>
      <w:r>
        <w:rPr>
          <w:rFonts w:cs="Arial" w:ascii="EC Square Sans Pro" w:hAnsi="EC Square Sans Pro" w:asciiTheme="minorHAnsi" w:hAnsiTheme="minorHAnsi"/>
          <w:sz w:val="22"/>
          <w:szCs w:val="22"/>
        </w:rPr>
        <w:t xml:space="preserve">employed </w:t>
      </w:r>
      <w:r>
        <w:rPr>
          <w:rFonts w:cs="Arial" w:ascii="EC Square Sans Pro" w:hAnsi="EC Square Sans Pro" w:asciiTheme="minorHAnsi" w:hAnsiTheme="minorHAnsi"/>
          <w:sz w:val="22"/>
          <w:szCs w:val="22"/>
        </w:rPr>
        <w:t>in SNF leaching experiments at JRC Kalrsuhe (JRC-KA) [Serrano2012, Martinez2018</w:t>
      </w:r>
      <w:r>
        <w:rPr>
          <w:rFonts w:cs="Arial" w:ascii="EC Square Sans Pro" w:hAnsi="EC Square Sans Pro"/>
          <w:sz w:val="22"/>
          <w:szCs w:val="22"/>
          <w:lang w:val="en-DE"/>
        </w:rPr>
        <w:t>, Kokinda2025</w:t>
      </w:r>
      <w:r>
        <w:rPr>
          <w:rFonts w:cs="Arial" w:ascii="EC Square Sans Pro" w:hAnsi="EC Square Sans Pro" w:asciiTheme="minorHAnsi" w:hAnsiTheme="minorHAnsi"/>
          <w:sz w:val="22"/>
          <w:szCs w:val="22"/>
        </w:rPr>
        <w:t xml:space="preserve">]. Its composition </w:t>
      </w:r>
      <w:r>
        <w:rPr>
          <w:rFonts w:cs="Arial" w:ascii="EC Square Sans Pro" w:hAnsi="EC Square Sans Pro" w:asciiTheme="minorHAnsi" w:hAnsiTheme="minorHAnsi"/>
          <w:sz w:val="22"/>
          <w:szCs w:val="22"/>
        </w:rPr>
        <w:t>was</w:t>
      </w:r>
      <w:r>
        <w:rPr>
          <w:rFonts w:cs="Arial" w:ascii="EC Square Sans Pro" w:hAnsi="EC Square Sans Pro" w:asciiTheme="minorHAnsi" w:hAnsiTheme="minorHAnsi"/>
          <w:sz w:val="22"/>
          <w:szCs w:val="22"/>
        </w:rPr>
        <w:t>:</w:t>
      </w:r>
    </w:p>
    <w:p>
      <w:pPr>
        <w:pStyle w:val="JRCTextbulletedlist2"/>
        <w:numPr>
          <w:ilvl w:val="1"/>
          <w:numId w:val="13"/>
        </w:numPr>
        <w:rPr>
          <w:rFonts w:ascii="EC Square Sans Pro" w:hAnsi="EC Square Sans Pro"/>
          <w:sz w:val="22"/>
          <w:szCs w:val="22"/>
        </w:rPr>
      </w:pPr>
      <w:r>
        <w:rPr>
          <w:rFonts w:ascii="EC Square Sans Pro" w:hAnsi="EC Square Sans Pro"/>
          <w:sz w:val="22"/>
          <w:szCs w:val="22"/>
        </w:rPr>
        <w:t>19 mM NaCl,</w:t>
      </w:r>
    </w:p>
    <w:p>
      <w:pPr>
        <w:pStyle w:val="JRCTextbulletedlist2"/>
        <w:numPr>
          <w:ilvl w:val="1"/>
          <w:numId w:val="13"/>
        </w:numPr>
        <w:rPr>
          <w:rFonts w:ascii="EC Square Sans Pro" w:hAnsi="EC Square Sans Pro"/>
          <w:sz w:val="22"/>
          <w:szCs w:val="22"/>
        </w:rPr>
      </w:pPr>
      <w:r>
        <w:rPr>
          <w:rFonts w:ascii="EC Square Sans Pro" w:hAnsi="EC Square Sans Pro"/>
          <w:sz w:val="22"/>
          <w:szCs w:val="22"/>
          <w:lang w:val="en-DE"/>
        </w:rPr>
        <w:t>1.1mM NaHCO</w:t>
      </w:r>
      <w:r>
        <w:rPr>
          <w:rFonts w:ascii="EC Square Sans Pro" w:hAnsi="EC Square Sans Pro"/>
          <w:sz w:val="22"/>
          <w:szCs w:val="22"/>
          <w:vertAlign w:val="subscript"/>
          <w:lang w:val="en-DE"/>
        </w:rPr>
        <w:t>3</w:t>
      </w:r>
    </w:p>
    <w:p>
      <w:pPr>
        <w:pStyle w:val="JRCText"/>
        <w:rPr/>
      </w:pPr>
      <w:r>
        <w:rPr>
          <w:sz w:val="22"/>
          <w:szCs w:val="22"/>
          <w:lang w:val="en-DE"/>
        </w:rPr>
        <w:t xml:space="preserve">The leaching time was 165 days . </w:t>
      </w:r>
      <w:r>
        <w:rPr>
          <w:sz w:val="22"/>
          <w:szCs w:val="22"/>
          <w:lang w:val="en-DE"/>
        </w:rPr>
        <w:t>The SNF originated from a commercial pressurized water reactor (PWR) and had been irradiated at a linear power density of 255 W/cm. The average burnup of the fuel rod was 63 MWd/kgU.</w:t>
      </w:r>
      <w:r>
        <w:rPr>
          <w:sz w:val="22"/>
          <w:szCs w:val="22"/>
          <w:lang w:val="en-DE"/>
        </w:rPr>
        <w:t xml:space="preserve"> </w:t>
      </w:r>
      <w:r>
        <w:rPr>
          <w:sz w:val="22"/>
          <w:szCs w:val="22"/>
          <w:lang w:val="en-DE"/>
        </w:rPr>
        <w:t xml:space="preserve">It is to be noted that the 3 SNF samples were already used in another leaching experiment, reported in [20]. </w:t>
      </w:r>
    </w:p>
    <w:p>
      <w:pPr>
        <w:pStyle w:val="JRCText"/>
        <w:rPr>
          <w:rFonts w:ascii="EC Square Sans Pro" w:hAnsi="EC Square Sans Pro"/>
        </w:rPr>
      </w:pPr>
      <w:r>
        <w:rPr>
          <w:rFonts w:ascii="EC Square Sans Pro" w:hAnsi="EC Square Sans Pro"/>
          <w:lang w:val="en-DE"/>
        </w:rPr>
        <w:t>The bentonite used in the adsorption experiments is a candidate buffer material for the Swedish DGR concept [SKB2019]. It is a red bentonite from Sardinia, supplied by SKB in granular form (~mm size). The material was quartered, milled, and sieved to obtain a particle size fraction below 200 μm.</w:t>
      </w:r>
    </w:p>
    <w:p>
      <w:pPr>
        <w:pStyle w:val="JRCText"/>
        <w:rPr>
          <w:rFonts w:ascii="EC Square Sans Pro" w:hAnsi="EC Square Sans Pro"/>
          <w:lang w:val="en-DE"/>
        </w:rPr>
      </w:pPr>
      <w:r>
        <w:rPr>
          <w:rFonts w:ascii="EC Square Sans Pro" w:hAnsi="EC Square Sans Pro"/>
          <w:lang w:val="en-DE"/>
        </w:rPr>
      </w:r>
    </w:p>
    <w:p>
      <w:pPr>
        <w:pStyle w:val="JRCLevel-2Backtitle"/>
        <w:rPr/>
      </w:pPr>
      <w:r>
        <w:rPr/>
        <w:t xml:space="preserve">3.2 </w:t>
      </w:r>
      <w:r>
        <w:rPr/>
        <w:t>Preparation of the m</w:t>
      </w:r>
      <w:r>
        <w:rPr/>
        <w:t>odified SNF Leachate</w:t>
      </w:r>
    </w:p>
    <w:p>
      <w:pPr>
        <w:pStyle w:val="JRCText"/>
        <w:rPr>
          <w:rFonts w:ascii="EC Square Sans Pro" w:hAnsi="EC Square Sans Pro"/>
        </w:rPr>
      </w:pPr>
      <w:r>
        <w:rPr>
          <w:rFonts w:ascii="EC Square Sans Pro" w:hAnsi="EC Square Sans Pro"/>
          <w:lang w:val="en-DE"/>
        </w:rPr>
        <w:t xml:space="preserve">In order to transfer the SNF leachate from the hot-cell to a glove-box for </w:t>
      </w:r>
      <w:r>
        <w:rPr>
          <w:rFonts w:ascii="EC Square Sans Pro" w:hAnsi="EC Square Sans Pro"/>
          <w:lang w:val="en-DE"/>
        </w:rPr>
        <w:t xml:space="preserve">the </w:t>
      </w:r>
      <w:r>
        <w:rPr>
          <w:rFonts w:ascii="EC Square Sans Pro" w:hAnsi="EC Square Sans Pro"/>
          <w:lang w:val="en-DE"/>
        </w:rPr>
        <w:t xml:space="preserve">sorption experiments, a reduction of the external gamma dose was required. This was achieved by removing radioactive </w:t>
      </w:r>
      <w:r>
        <w:rPr>
          <w:rFonts w:ascii="EC Square Sans Pro" w:hAnsi="EC Square Sans Pro"/>
          <w:lang w:val="en-DE"/>
        </w:rPr>
        <w:t>C</w:t>
      </w:r>
      <w:r>
        <w:rPr>
          <w:rFonts w:ascii="EC Square Sans Pro" w:hAnsi="EC Square Sans Pro"/>
          <w:lang w:val="en-DE"/>
        </w:rPr>
        <w:t>aesium (Cs) from the leachate using AMP-PAN resin (Triskem), with a particle size range of 100–600 μm.</w:t>
      </w:r>
    </w:p>
    <w:p>
      <w:pPr>
        <w:pStyle w:val="JRCText"/>
        <w:rPr/>
      </w:pPr>
      <w:r>
        <w:rPr>
          <w:rFonts w:ascii="EC Square Sans Pro" w:hAnsi="EC Square Sans Pro"/>
          <w:lang w:val="en-DE"/>
        </w:rPr>
        <w:t xml:space="preserve">The separation was carried out in the hot cell using a closed-system column connected to a peristaltic pump, allowing the leachate to pass through the resin bed </w:t>
      </w:r>
      <w:r>
        <w:rPr>
          <w:rFonts w:ascii="EC Square Sans Pro" w:hAnsi="EC Square Sans Pro"/>
          <w:lang w:val="en-DE"/>
        </w:rPr>
        <w:t xml:space="preserve">and be collected. </w:t>
      </w:r>
      <w:r>
        <w:rPr>
          <w:rFonts w:ascii="EC Square Sans Pro" w:hAnsi="EC Square Sans Pro"/>
          <w:lang w:val="en-DE"/>
        </w:rPr>
        <w:t xml:space="preserve">Provided the high Cs-removal efficiency [19, and maybe more referernces???] of </w:t>
      </w:r>
      <w:r>
        <w:rPr>
          <w:rFonts w:ascii="EC Square Sans Pro" w:hAnsi="EC Square Sans Pro"/>
          <w:lang w:val="en-DE"/>
        </w:rPr>
        <w:t>AMP-PAN</w:t>
      </w:r>
      <w:r>
        <w:rPr>
          <w:rFonts w:ascii="EC Square Sans Pro" w:hAnsi="EC Square Sans Pro"/>
          <w:lang w:val="en-DE"/>
        </w:rPr>
        <w:t xml:space="preserve"> resin and the </w:t>
      </w:r>
      <w:r>
        <w:rPr>
          <w:rFonts w:ascii="EC Square Sans Pro" w:hAnsi="EC Square Sans Pro"/>
          <w:lang w:val="en-DE"/>
        </w:rPr>
        <w:t xml:space="preserve">relatively </w:t>
      </w:r>
      <w:r>
        <w:rPr>
          <w:rFonts w:ascii="EC Square Sans Pro" w:hAnsi="EC Square Sans Pro"/>
          <w:lang w:val="en-DE"/>
        </w:rPr>
        <w:t xml:space="preserve">low Cs concentration in the leachate (ppm </w:t>
      </w:r>
      <w:r>
        <w:rPr>
          <w:rFonts w:ascii="EC Square Sans Pro" w:hAnsi="EC Square Sans Pro"/>
          <w:lang w:val="en-DE"/>
        </w:rPr>
        <w:t>range</w:t>
      </w:r>
      <w:r>
        <w:rPr>
          <w:rFonts w:ascii="EC Square Sans Pro" w:hAnsi="EC Square Sans Pro"/>
          <w:lang w:val="en-DE"/>
        </w:rPr>
        <w:t xml:space="preserve">), a bed volume of 0.4mL was </w:t>
      </w:r>
      <w:r>
        <w:rPr>
          <w:rFonts w:ascii="EC Square Sans Pro" w:hAnsi="EC Square Sans Pro"/>
          <w:lang w:val="en-DE"/>
        </w:rPr>
        <w:t>selected</w:t>
      </w:r>
      <w:r>
        <w:rPr>
          <w:rFonts w:ascii="EC Square Sans Pro" w:hAnsi="EC Square Sans Pro"/>
          <w:lang w:val="en-DE"/>
        </w:rPr>
        <w:t xml:space="preserve">.  </w:t>
      </w:r>
      <w:r>
        <w:rPr>
          <w:lang w:val="en-DE"/>
        </w:rPr>
        <w:t>The flow rate was fixed at 1 mL·min⁻¹ to prevent pressure buildup in the column. Prior to use, the resin was equilibrated with BIC water by passing 10 bed volumes of solution through the column.</w:t>
      </w:r>
    </w:p>
    <w:p>
      <w:pPr>
        <w:pStyle w:val="JRCText"/>
        <w:rPr/>
      </w:pPr>
      <w:r>
        <w:rPr>
          <w:rFonts w:ascii="EC Square Sans Pro" w:hAnsi="EC Square Sans Pro"/>
          <w:lang w:val="en-DE"/>
        </w:rPr>
        <w:t xml:space="preserve">After </w:t>
      </w:r>
      <w:r>
        <w:rPr>
          <w:rFonts w:ascii="EC Square Sans Pro" w:hAnsi="EC Square Sans Pro"/>
          <w:lang w:val="en-DE"/>
        </w:rPr>
        <w:t xml:space="preserve">the removal, the modified leachate was </w:t>
      </w:r>
      <w:r>
        <w:rPr>
          <w:rFonts w:ascii="EC Square Sans Pro" w:hAnsi="EC Square Sans Pro"/>
          <w:lang w:val="en-DE"/>
        </w:rPr>
        <w:t xml:space="preserve">transferred </w:t>
      </w:r>
      <w:r>
        <w:rPr>
          <w:rFonts w:ascii="EC Square Sans Pro" w:hAnsi="EC Square Sans Pro"/>
          <w:lang w:val="en-DE"/>
        </w:rPr>
        <w:t>to a glove-box w</w:t>
      </w:r>
      <w:r>
        <w:rPr>
          <w:rFonts w:ascii="EC Square Sans Pro" w:hAnsi="EC Square Sans Pro"/>
          <w:lang w:val="en-DE"/>
        </w:rPr>
        <w:t>h</w:t>
      </w:r>
      <w:r>
        <w:rPr>
          <w:rFonts w:ascii="EC Square Sans Pro" w:hAnsi="EC Square Sans Pro"/>
          <w:lang w:val="en-DE"/>
        </w:rPr>
        <w:t xml:space="preserve">ere </w:t>
      </w:r>
      <w:r>
        <w:rPr>
          <w:rFonts w:ascii="EC Square Sans Pro" w:hAnsi="EC Square Sans Pro"/>
          <w:lang w:val="en-DE"/>
        </w:rPr>
        <w:t>stable</w:t>
      </w:r>
      <w:r>
        <w:rPr>
          <w:rFonts w:ascii="EC Square Sans Pro" w:hAnsi="EC Square Sans Pro"/>
          <w:lang w:val="en-DE"/>
        </w:rPr>
        <w:t xml:space="preserve"> Cs was added by using a CsCl solution (1.27g/L). </w:t>
      </w:r>
      <w:r>
        <w:rPr>
          <w:lang w:val="en-DE"/>
        </w:rPr>
        <w:t>This procedure allowed the Cs concentration to be restored without introducing additional complexing agents or significantly altering the pH of the solution.</w:t>
      </w:r>
    </w:p>
    <w:p>
      <w:pPr>
        <w:pStyle w:val="JRCText"/>
        <w:rPr>
          <w:rFonts w:ascii="EC Square Sans Pro" w:hAnsi="EC Square Sans Pro"/>
          <w:lang w:val="en-DE"/>
        </w:rPr>
      </w:pPr>
      <w:r>
        <w:rPr>
          <w:rFonts w:ascii="EC Square Sans Pro" w:hAnsi="EC Square Sans Pro"/>
          <w:lang w:val="en-DE"/>
        </w:rPr>
      </w:r>
    </w:p>
    <w:p>
      <w:pPr>
        <w:pStyle w:val="JRCText"/>
        <w:rPr>
          <w:rFonts w:ascii="EC Square Sans Pro" w:hAnsi="EC Square Sans Pro"/>
          <w:lang w:val="en-DE"/>
        </w:rPr>
      </w:pPr>
      <w:r>
        <w:rPr>
          <w:rFonts w:ascii="EC Square Sans Pro" w:hAnsi="EC Square Sans Pro"/>
          <w:lang w:val="en-DE"/>
        </w:rPr>
      </w:r>
    </w:p>
    <w:p>
      <w:pPr>
        <w:pStyle w:val="JRCLevel-2Backtitle"/>
        <w:rPr/>
      </w:pPr>
      <w:r>
        <w:rPr/>
        <w:t xml:space="preserve">3.3. </w:t>
      </w:r>
      <w:r>
        <w:rPr/>
        <w:t>Batch a</w:t>
      </w:r>
      <w:r>
        <w:rPr/>
        <w:t>dsorption experiments</w:t>
      </w:r>
    </w:p>
    <w:p>
      <w:pPr>
        <w:pStyle w:val="JRCText"/>
        <w:rPr>
          <w:rFonts w:ascii="EC Square Sans Pro" w:hAnsi="EC Square Sans Pro"/>
        </w:rPr>
      </w:pPr>
      <w:r>
        <w:rPr>
          <w:rFonts w:ascii="EC Square Sans Pro" w:hAnsi="EC Square Sans Pro"/>
          <w:lang w:val="en-DE"/>
        </w:rPr>
        <w:t xml:space="preserve">Batch adsorption experiments were conducted </w:t>
      </w:r>
      <w:r>
        <w:rPr>
          <w:rFonts w:ascii="EC Square Sans Pro" w:hAnsi="EC Square Sans Pro"/>
          <w:lang w:val="en-DE"/>
        </w:rPr>
        <w:t xml:space="preserve">under oxidizing conditions in a glove-box using a </w:t>
      </w:r>
      <w:r>
        <w:rPr>
          <w:rFonts w:ascii="EC Square Sans Pro" w:hAnsi="EC Square Sans Pro"/>
          <w:lang w:val="en-DE"/>
        </w:rPr>
        <w:t xml:space="preserve">solid/liquid ratio of 5 g/L, with a temperature of </w:t>
      </w:r>
      <w:r>
        <w:rPr>
          <w:rFonts w:ascii="EC Square Sans Pro" w:hAnsi="EC Square Sans Pro"/>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25</m:t>
        </m:r>
        <m:r>
          <w:rPr>
            <w:rFonts w:ascii="Cambria Math" w:hAnsi="Cambria Math"/>
          </w:rPr>
          <m:t xml:space="preserve">±</m:t>
        </m:r>
        <m:r>
          <w:rPr>
            <w:rFonts w:ascii="Cambria Math" w:hAnsi="Cambria Math"/>
          </w:rPr>
          <m:t xml:space="preserve">5</m:t>
        </m:r>
      </m:oMath>
      <w:r>
        <w:rPr>
          <w:rFonts w:ascii="EC Square Sans Pro" w:hAnsi="EC Square Sans Pro"/>
          <w:lang w:val="en-DE"/>
        </w:rPr>
        <w:t xml:space="preserve">°C . The </w:t>
      </w:r>
      <w:r>
        <w:rPr>
          <w:rFonts w:ascii="EC Square Sans Pro" w:hAnsi="EC Square Sans Pro"/>
          <w:lang w:val="en-DE"/>
        </w:rPr>
        <w:t>influence of the leachate concentration was investigated by preparing a series of dilutions of the modified-SNF leachate in BIC water, with dilution factors ranging from 100 to1. Accordingly, the undiluted modified-SNF leachate represent the most concentrated system.</w:t>
      </w:r>
    </w:p>
    <w:p>
      <w:pPr>
        <w:pStyle w:val="JRCText"/>
        <w:rPr>
          <w:rFonts w:ascii="EC Square Sans Pro" w:hAnsi="EC Square Sans Pro"/>
        </w:rPr>
      </w:pPr>
      <w:r>
        <w:rPr>
          <w:rFonts w:ascii="EC Square Sans Pro" w:hAnsi="EC Square Sans Pro"/>
          <w:lang w:val="en-DE"/>
        </w:rPr>
        <w:t xml:space="preserve">For each experiment, </w:t>
      </w:r>
      <w:r>
        <w:rPr>
          <w:rFonts w:ascii="EC Square Sans Pro" w:hAnsi="EC Square Sans Pro"/>
          <w:lang w:val="en-DE"/>
        </w:rPr>
        <w:t xml:space="preserve">50 mL </w:t>
      </w:r>
      <w:r>
        <w:rPr>
          <w:rFonts w:ascii="EC Square Sans Pro" w:hAnsi="EC Square Sans Pro"/>
          <w:lang w:val="en-DE"/>
        </w:rPr>
        <w:t xml:space="preserve">of solution </w:t>
      </w:r>
      <w:r>
        <w:rPr>
          <w:rFonts w:ascii="EC Square Sans Pro" w:hAnsi="EC Square Sans Pro"/>
          <w:lang w:val="en-DE"/>
        </w:rPr>
        <w:t xml:space="preserve">were mixed with 250 mg of bentonite </w:t>
      </w:r>
      <w:r>
        <w:rPr>
          <w:rFonts w:ascii="EC Square Sans Pro" w:hAnsi="EC Square Sans Pro"/>
          <w:lang w:val="en-DE"/>
        </w:rPr>
        <w:t xml:space="preserve">in polypropylene tubes and agitated </w:t>
      </w:r>
      <w:r>
        <w:rPr>
          <w:rFonts w:ascii="EC Square Sans Pro" w:hAnsi="EC Square Sans Pro"/>
          <w:lang w:val="en-DE"/>
        </w:rPr>
        <w:t xml:space="preserve">horizontally </w:t>
      </w:r>
      <w:r>
        <w:rPr>
          <w:rFonts w:ascii="EC Square Sans Pro" w:hAnsi="EC Square Sans Pro"/>
          <w:lang w:val="en-DE"/>
        </w:rPr>
        <w:t xml:space="preserve">at 500 rpm using an IKA Vibrax BKR </w:t>
      </w:r>
      <w:r>
        <w:rPr>
          <w:rFonts w:ascii="EC Square Sans Pro" w:hAnsi="EC Square Sans Pro"/>
          <w:lang w:val="en-DE"/>
        </w:rPr>
        <w:t>(IKA, Germany)</w:t>
      </w:r>
      <w:r>
        <w:rPr>
          <w:rFonts w:ascii="EC Square Sans Pro" w:hAnsi="EC Square Sans Pro"/>
          <w:lang w:val="en-DE"/>
        </w:rPr>
        <w:t xml:space="preserve"> </w:t>
      </w:r>
      <w:r>
        <w:rPr>
          <w:rFonts w:ascii="EC Square Sans Pro" w:hAnsi="EC Square Sans Pro"/>
          <w:lang w:val="en-DE"/>
        </w:rPr>
        <w:t xml:space="preserve">for 10 days. </w:t>
      </w:r>
      <w:r>
        <w:rPr>
          <w:rFonts w:ascii="EC Square Sans Pro" w:hAnsi="EC Square Sans Pro"/>
          <w:lang w:val="en-DE"/>
        </w:rPr>
        <w:t xml:space="preserve">After equilibration, the </w:t>
      </w:r>
      <w:r>
        <w:rPr>
          <w:rFonts w:ascii="EC Square Sans Pro" w:hAnsi="EC Square Sans Pro"/>
          <w:lang w:val="en-DE"/>
        </w:rPr>
        <w:t xml:space="preserve">suspensions were centrifuged with a Hettlich D-78532 centrifuge </w:t>
      </w:r>
      <w:r>
        <w:rPr>
          <w:rFonts w:ascii="EC Square Sans Pro" w:hAnsi="EC Square Sans Pro"/>
          <w:lang w:val="en-DE"/>
        </w:rPr>
        <w:t>(Hettlich, Germany)</w:t>
      </w:r>
      <w:r>
        <w:rPr>
          <w:rFonts w:ascii="EC Square Sans Pro" w:hAnsi="EC Square Sans Pro"/>
          <w:lang w:val="en-DE"/>
        </w:rPr>
        <w:t xml:space="preserve"> at 6000 rpm </w:t>
      </w:r>
      <w:r>
        <w:rPr>
          <w:rFonts w:ascii="EC Square Sans Pro" w:hAnsi="EC Square Sans Pro"/>
          <w:lang w:val="en-DE"/>
        </w:rPr>
        <w:t>for</w:t>
      </w:r>
      <w:r>
        <w:rPr>
          <w:rFonts w:ascii="EC Square Sans Pro" w:hAnsi="EC Square Sans Pro"/>
          <w:lang w:val="en-DE"/>
        </w:rPr>
        <w:t xml:space="preserve"> 25 min and filtered using 0.8 </w:t>
      </w:r>
      <w:r>
        <w:rPr>
          <w:rFonts w:eastAsia="EC Square Sans Pro" w:cs="" w:ascii="DejaVu Sans" w:hAnsi="DejaVu Sans"/>
          <w:lang w:val="en-DE"/>
        </w:rPr>
        <w:t>μ</w:t>
      </w:r>
      <w:r>
        <w:rPr>
          <w:rFonts w:ascii="EC Square Sans Pro" w:hAnsi="EC Square Sans Pro"/>
          <w:lang w:val="en-DE"/>
        </w:rPr>
        <w:t xml:space="preserve">m syringe filters. The supernatants were collected, and alliquots were further filtrated to 0.2 </w:t>
      </w:r>
      <w:r>
        <w:rPr>
          <w:rFonts w:eastAsia="EC Square Sans Pro" w:cs="" w:ascii="DejaVu Sans" w:hAnsi="DejaVu Sans"/>
          <w:lang w:val="en-DE"/>
        </w:rPr>
        <w:t>μ</w:t>
      </w:r>
      <w:r>
        <w:rPr>
          <w:rFonts w:ascii="EC Square Sans Pro" w:hAnsi="EC Square Sans Pro"/>
          <w:lang w:val="en-DE"/>
        </w:rPr>
        <w:t>m and acidified with HNO</w:t>
      </w:r>
      <w:r>
        <w:rPr>
          <w:rFonts w:ascii="EC Square Sans Pro" w:hAnsi="EC Square Sans Pro"/>
          <w:vertAlign w:val="subscript"/>
          <w:lang w:val="en-DE"/>
        </w:rPr>
        <w:t>3</w:t>
      </w:r>
      <w:r>
        <w:rPr>
          <w:rFonts w:ascii="EC Square Sans Pro" w:hAnsi="EC Square Sans Pro"/>
          <w:lang w:val="en-DE"/>
        </w:rPr>
        <w:t xml:space="preserve"> 1M for </w:t>
      </w:r>
      <w:r>
        <w:rPr>
          <w:rFonts w:ascii="EC Square Sans Pro" w:hAnsi="EC Square Sans Pro"/>
          <w:lang w:val="en-DE"/>
        </w:rPr>
        <w:t>elemental</w:t>
      </w:r>
      <w:r>
        <w:rPr>
          <w:rFonts w:ascii="EC Square Sans Pro" w:hAnsi="EC Square Sans Pro"/>
          <w:lang w:val="en-DE"/>
        </w:rPr>
        <w:t xml:space="preserve"> analysis. The pH was not controlled during the experiment. </w:t>
      </w:r>
      <w:r>
        <w:rPr>
          <w:rFonts w:ascii="EC Square Sans Pro" w:hAnsi="EC Square Sans Pro"/>
          <w:lang w:val="en-DE"/>
        </w:rPr>
        <w:t>All samples were performed in triplicate</w:t>
      </w:r>
      <w:r>
        <w:rPr>
          <w:rFonts w:ascii="EC Square Sans Pro" w:hAnsi="EC Square Sans Pro"/>
          <w:lang w:val="en-DE"/>
        </w:rPr>
        <w:t>.</w:t>
      </w:r>
    </w:p>
    <w:p>
      <w:pPr>
        <w:pStyle w:val="JRCText"/>
        <w:rPr>
          <w:rFonts w:ascii="EC Square Sans Pro" w:hAnsi="EC Square Sans Pro"/>
          <w:lang w:val="en-DE"/>
        </w:rPr>
      </w:pPr>
      <w:r>
        <w:rPr>
          <w:rFonts w:ascii="EC Square Sans Pro" w:hAnsi="EC Square Sans Pro"/>
          <w:lang w:val="en-DE"/>
        </w:rPr>
      </w:r>
    </w:p>
    <w:p>
      <w:pPr>
        <w:pStyle w:val="JRCText"/>
        <w:rPr>
          <w:rFonts w:ascii="EC Square Sans Pro" w:hAnsi="EC Square Sans Pro"/>
        </w:rPr>
      </w:pPr>
      <w:r>
        <w:rPr>
          <w:rFonts w:ascii="EC Square Sans Pro" w:hAnsi="EC Square Sans Pro"/>
          <w:lang w:val="en-DE"/>
        </w:rPr>
        <w:t xml:space="preserve">From the initial concentration  </w:t>
      </w:r>
      <w:r>
        <w:rPr>
          <w:rFonts w:ascii="EC Square Sans Pro" w:hAnsi="EC Square Sans Pro"/>
        </w:rPr>
      </w:r>
      <m:oMath xmlns:m="http://schemas.openxmlformats.org/officeDocument/2006/math">
        <m:sSub>
          <m:e>
            <m:r>
              <w:rPr>
                <w:rFonts w:ascii="Cambria Math" w:hAnsi="Cambria Math"/>
              </w:rPr>
              <m:t xml:space="preserve">C</m:t>
            </m:r>
          </m:e>
          <m:sub>
            <m:r>
              <w:rPr>
                <w:rFonts w:ascii="Cambria Math" w:hAnsi="Cambria Math"/>
              </w:rPr>
              <m:t xml:space="preserve">0</m:t>
            </m:r>
          </m:sub>
        </m:sSub>
      </m:oMath>
      <w:r>
        <w:rPr>
          <w:rFonts w:ascii="EC Square Sans Pro" w:hAnsi="EC Square Sans Pro"/>
          <w:lang w:val="en-DE"/>
        </w:rPr>
        <w:t xml:space="preserve"> and the equilibrium concentration </w:t>
      </w:r>
      <w:r>
        <w:rPr>
          <w:rFonts w:ascii="EC Square Sans Pro" w:hAnsi="EC Square Sans Pro"/>
        </w:rPr>
      </w:r>
      <m:oMath xmlns:m="http://schemas.openxmlformats.org/officeDocument/2006/math">
        <m:sSub>
          <m:e>
            <m:r>
              <w:rPr>
                <w:rFonts w:ascii="Cambria Math" w:hAnsi="Cambria Math"/>
              </w:rPr>
              <m:t xml:space="preserve">C</m:t>
            </m:r>
          </m:e>
          <m:sub>
            <m:r>
              <w:rPr>
                <w:rFonts w:ascii="Cambria Math" w:hAnsi="Cambria Math"/>
              </w:rPr>
              <m:t xml:space="preserve">e</m:t>
            </m:r>
          </m:sub>
        </m:sSub>
      </m:oMath>
      <w:r>
        <w:rPr>
          <w:rFonts w:ascii="EC Square Sans Pro" w:hAnsi="EC Square Sans Pro"/>
          <w:lang w:val="en-DE"/>
        </w:rPr>
        <w:t xml:space="preserve">, the </w:t>
      </w:r>
      <w:r>
        <w:rPr>
          <w:rFonts w:ascii="EC Square Sans Pro" w:hAnsi="EC Square Sans Pro"/>
          <w:lang w:val="en-DE"/>
        </w:rPr>
        <w:t xml:space="preserve">removal percetange, the </w:t>
      </w:r>
      <w:r>
        <w:rPr>
          <w:rFonts w:ascii="EC Square Sans Pro" w:hAnsi="EC Square Sans Pro"/>
          <w:lang w:val="en-DE"/>
        </w:rPr>
        <w:t xml:space="preserve">sorbed quantity at the equilibrium  </w:t>
      </w:r>
      <w:r>
        <w:rPr>
          <w:rFonts w:ascii="EC Square Sans Pro" w:hAnsi="EC Square Sans Pro"/>
        </w:rPr>
      </w:r>
      <m:oMath xmlns:m="http://schemas.openxmlformats.org/officeDocument/2006/math">
        <m:sSub>
          <m:e>
            <m:r>
              <w:rPr>
                <w:rFonts w:ascii="Cambria Math" w:hAnsi="Cambria Math"/>
              </w:rPr>
              <m:t xml:space="preserve">Q</m:t>
            </m:r>
          </m:e>
          <m:sub>
            <m:r>
              <w:rPr>
                <w:rFonts w:ascii="Cambria Math" w:hAnsi="Cambria Math"/>
              </w:rPr>
              <m:t xml:space="preserve">e</m:t>
            </m:r>
          </m:sub>
        </m:sSub>
      </m:oMath>
      <w:r>
        <w:rPr>
          <w:rFonts w:ascii="EC Square Sans Pro" w:hAnsi="EC Square Sans Pro"/>
          <w:lang w:val="en-DE"/>
        </w:rPr>
        <w:t xml:space="preserve"> </w:t>
      </w:r>
      <w:r>
        <w:rPr>
          <w:rFonts w:ascii="EC Square Sans Pro" w:hAnsi="EC Square Sans Pro"/>
          <w:lang w:val="en-DE"/>
        </w:rPr>
        <w:t xml:space="preserve">and the equilbirum constant </w:t>
      </w:r>
      <w:r>
        <w:rPr>
          <w:rFonts w:ascii="EC Square Sans Pro" w:hAnsi="EC Square Sans Pro"/>
          <w:lang w:val="en-DE"/>
        </w:rPr>
      </w:r>
      <m:oMath xmlns:m="http://schemas.openxmlformats.org/officeDocument/2006/math">
        <m:sSub>
          <m:e>
            <m:r>
              <w:rPr>
                <w:rFonts w:ascii="Cambria Math" w:hAnsi="Cambria Math"/>
              </w:rPr>
              <m:t xml:space="preserve">K</m:t>
            </m:r>
          </m:e>
          <m:sub>
            <m:r>
              <w:rPr>
                <w:rFonts w:ascii="Cambria Math" w:hAnsi="Cambria Math"/>
              </w:rPr>
              <m:t xml:space="preserve">d</m:t>
            </m:r>
          </m:sub>
        </m:sSub>
      </m:oMath>
      <w:r>
        <w:rPr>
          <w:rFonts w:ascii="EC Square Sans Pro" w:hAnsi="EC Square Sans Pro"/>
          <w:lang w:val="en-DE"/>
        </w:rPr>
        <w:t>were computed:</w:t>
      </w:r>
    </w:p>
    <w:p>
      <w:pPr>
        <w:pStyle w:val="JRCEquationtitle"/>
        <w:spacing w:before="160" w:after="160"/>
        <w:contextualSpacing/>
        <w:rPr/>
      </w:pPr>
      <w:r>
        <w:rPr>
          <w:b/>
          <w:bCs/>
        </w:rPr>
        <w:t xml:space="preserve">Equation </w:t>
      </w:r>
      <w:r>
        <w:rPr>
          <w:b/>
          <w:bCs/>
        </w:rPr>
        <w:fldChar w:fldCharType="begin"/>
      </w:r>
      <w:r>
        <w:rPr>
          <w:b/>
          <w:bCs/>
        </w:rPr>
        <w:instrText xml:space="preserve"> SEQ Equation \* ARABIC </w:instrText>
      </w:r>
      <w:r>
        <w:rPr>
          <w:b/>
          <w:bCs/>
        </w:rPr>
        <w:fldChar w:fldCharType="separate"/>
      </w:r>
      <w:r>
        <w:rPr>
          <w:b/>
          <w:bCs/>
        </w:rPr>
        <w:t>2</w:t>
      </w:r>
      <w:r>
        <w:rPr>
          <w:b/>
          <w:bCs/>
        </w:rPr>
        <w:fldChar w:fldCharType="end"/>
      </w:r>
      <w:r>
        <w:rPr>
          <w:b/>
          <w:bCs/>
        </w:rPr>
        <w:t>.</w:t>
      </w:r>
      <w:r>
        <w:rPr/>
        <w:t xml:space="preserve"> </w:t>
      </w:r>
      <w:r>
        <w:rPr>
          <w:lang w:val="en-DE"/>
        </w:rPr>
        <w:t>Adsorption magnitudes.</w:t>
      </w:r>
    </w:p>
    <w:p>
      <w:pPr>
        <w:pStyle w:val="JRCText"/>
        <w:rPr>
          <w:rFonts w:ascii="EC Square Sans Pro" w:hAnsi="EC Square Sans Pro"/>
        </w:rPr>
      </w:pPr>
      <w:r>
        <w:rP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4541520" cy="411480"/>
            <wp:effectExtent l="0" t="0" r="0" b="0"/>
            <wp:wrapSquare wrapText="largest"/>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9"/>
                    <a:stretch>
                      <a:fillRect/>
                    </a:stretch>
                  </pic:blipFill>
                  <pic:spPr bwMode="auto">
                    <a:xfrm>
                      <a:off x="0" y="0"/>
                      <a:ext cx="4541520" cy="411480"/>
                    </a:xfrm>
                    <a:prstGeom prst="rect">
                      <a:avLst/>
                    </a:prstGeom>
                  </pic:spPr>
                </pic:pic>
              </a:graphicData>
            </a:graphic>
          </wp:anchor>
        </w:drawing>
      </w:r>
    </w:p>
    <w:p>
      <w:pPr>
        <w:pStyle w:val="JRCText"/>
        <w:rPr>
          <w:rFonts w:ascii="EC Square Sans Pro" w:hAnsi="EC Square Sans Pro"/>
        </w:rPr>
      </w:pPr>
      <w:r>
        <w:rPr/>
      </w:r>
    </w:p>
    <w:p>
      <w:pPr>
        <w:pStyle w:val="JRCText"/>
        <w:rPr>
          <w:rFonts w:ascii="EC Square Sans Pro" w:hAnsi="EC Square Sans Pro"/>
        </w:rPr>
      </w:pPr>
      <w:r>
        <w:rPr>
          <w:rFonts w:ascii="EC Square Sans Pro" w:hAnsi="EC Square Sans Pro"/>
          <w:lang w:val="en-DE"/>
        </w:rPr>
        <w:t>where</w:t>
      </w:r>
      <w:r>
        <w:rPr>
          <w:rFonts w:ascii="EC Square Sans Pro" w:hAnsi="EC Square Sans Pro"/>
          <w:lang w:val="en-DE"/>
        </w:rPr>
        <w:t xml:space="preserve"> </w:t>
      </w:r>
      <w:r>
        <w:rPr>
          <w:rFonts w:ascii="EC Square Sans Pro" w:hAnsi="EC Square Sans Pro"/>
        </w:rPr>
      </w:r>
      <m:oMath xmlns:m="http://schemas.openxmlformats.org/officeDocument/2006/math">
        <m:r>
          <w:rPr>
            <w:rFonts w:ascii="Cambria Math" w:hAnsi="Cambria Math"/>
          </w:rPr>
          <m:t xml:space="preserve">m</m:t>
        </m:r>
      </m:oMath>
      <w:r>
        <w:rPr>
          <w:rFonts w:eastAsia="" w:ascii="EC Square Sans Pro" w:hAnsi="EC Square Sans Pro" w:eastAsiaTheme="minorEastAsia"/>
          <w:lang w:val="en-DE" w:eastAsia="en-GB"/>
        </w:rPr>
        <w:t xml:space="preserve"> </w:t>
      </w:r>
      <w:r>
        <w:rPr>
          <w:rFonts w:eastAsia="" w:ascii="EC Square Sans Pro" w:hAnsi="EC Square Sans Pro" w:eastAsiaTheme="minorEastAsia"/>
          <w:lang w:val="en-DE" w:eastAsia="en-GB"/>
        </w:rPr>
        <w:t>is the mass of</w:t>
      </w:r>
      <w:r>
        <w:rPr>
          <w:rFonts w:eastAsia="" w:ascii="EC Square Sans Pro" w:hAnsi="EC Square Sans Pro" w:eastAsiaTheme="minorEastAsia"/>
          <w:lang w:val="en-DE" w:eastAsia="en-GB"/>
        </w:rPr>
        <w:t xml:space="preserve"> bentonite and </w:t>
      </w:r>
      <w:r>
        <w:rPr>
          <w:rFonts w:ascii="EC Square Sans Pro" w:hAnsi="EC Square Sans Pro"/>
        </w:rPr>
      </w:r>
      <m:oMath xmlns:m="http://schemas.openxmlformats.org/officeDocument/2006/math">
        <m:r>
          <w:rPr>
            <w:rFonts w:ascii="Cambria Math" w:hAnsi="Cambria Math"/>
          </w:rPr>
          <m:t xml:space="preserve">V</m:t>
        </m:r>
      </m:oMath>
      <w:r>
        <w:rPr>
          <w:rFonts w:eastAsia="" w:ascii="EC Square Sans Pro" w:hAnsi="EC Square Sans Pro" w:eastAsiaTheme="minorEastAsia"/>
          <w:lang w:val="en-DE" w:eastAsia="en-GB"/>
        </w:rPr>
        <w:t xml:space="preserve"> the supernatant volume. </w:t>
      </w:r>
    </w:p>
    <w:p>
      <w:pPr>
        <w:pStyle w:val="JRCText"/>
        <w:rPr>
          <w:rFonts w:eastAsia="" w:eastAsiaTheme="minorEastAsia"/>
          <w:lang w:val="en-DE" w:eastAsia="en-GB"/>
        </w:rPr>
      </w:pPr>
      <w:r>
        <w:rPr>
          <w:rFonts w:ascii="EC Square Sans Pro" w:hAnsi="EC Square Sans Pro"/>
        </w:rPr>
      </w:r>
    </w:p>
    <w:p>
      <w:pPr>
        <w:pStyle w:val="JRCText"/>
        <w:rPr>
          <w:rFonts w:ascii="EC Square Sans Pro" w:hAnsi="EC Square Sans Pro"/>
        </w:rPr>
      </w:pPr>
      <w:r>
        <w:rPr>
          <w:rFonts w:eastAsia="" w:ascii="EC Square Sans Pro" w:hAnsi="EC Square Sans Pro" w:eastAsiaTheme="minorEastAsia"/>
          <w:lang w:val="en-DE" w:eastAsia="en-GB"/>
        </w:rPr>
        <w:t>Ads</w:t>
      </w:r>
      <w:r>
        <w:rPr>
          <w:rFonts w:eastAsia="" w:ascii="EC Square Sans Pro" w:hAnsi="EC Square Sans Pro" w:eastAsiaTheme="minorEastAsia"/>
          <w:lang w:val="en-DE" w:eastAsia="en-GB"/>
        </w:rPr>
        <w:t>orption isotherms were constructed and fitted to the Langmuir and Freundlich model</w:t>
      </w:r>
      <w:r>
        <w:rPr>
          <w:rFonts w:eastAsia="" w:ascii="EC Square Sans Pro" w:hAnsi="EC Square Sans Pro" w:eastAsiaTheme="minorEastAsia"/>
          <w:lang w:val="en-DE" w:eastAsia="en-GB"/>
        </w:rPr>
        <w:t>s</w:t>
      </w:r>
      <w:r>
        <w:rPr>
          <w:rFonts w:eastAsia="" w:ascii="EC Square Sans Pro" w:hAnsi="EC Square Sans Pro" w:eastAsiaTheme="minorEastAsia"/>
          <w:lang w:val="en-DE" w:eastAsia="en-GB"/>
        </w:rPr>
        <w:t xml:space="preserve">. The Langmuir model [Lang1918, Wang2020] </w:t>
      </w:r>
      <w:r>
        <w:rPr>
          <w:rFonts w:eastAsia="" w:ascii="EC Square Sans Pro" w:hAnsi="EC Square Sans Pro" w:eastAsiaTheme="minorEastAsia"/>
          <w:lang w:val="en-DE" w:eastAsia="en-GB"/>
        </w:rPr>
        <w:t>assumes monolayer adsorption on a homogeneous surface with identical sorption sites</w:t>
      </w:r>
      <w:r>
        <w:rPr>
          <w:rFonts w:eastAsia="" w:ascii="EC Square Sans Pro" w:hAnsi="EC Square Sans Pro" w:eastAsiaTheme="minorEastAsia"/>
          <w:lang w:val="en-DE" w:eastAsia="en-GB"/>
        </w:rPr>
        <w:t>:</w:t>
      </w:r>
    </w:p>
    <w:p>
      <w:pPr>
        <w:pStyle w:val="JRCEquationtitle"/>
        <w:spacing w:before="160" w:after="160"/>
        <w:contextualSpacing/>
        <w:rPr>
          <w:rFonts w:ascii="Times New Roman" w:hAnsi="Times New Roman"/>
          <w:lang w:val="en-DE"/>
        </w:rPr>
      </w:pPr>
      <w:r>
        <w:rPr>
          <w:b/>
          <w:bCs/>
          <w:lang w:val="en-DE"/>
        </w:rPr>
        <w:t xml:space="preserve">Equation </w:t>
      </w:r>
      <w:r>
        <w:rPr>
          <w:rFonts w:ascii="Times New Roman" w:hAnsi="Times New Roman"/>
          <w:b/>
          <w:bCs/>
          <w:lang w:val="en-DE"/>
        </w:rPr>
        <w:t>3</w:t>
      </w:r>
      <w:r>
        <w:rPr>
          <w:b/>
          <w:bCs/>
          <w:lang w:val="en-DE"/>
        </w:rPr>
        <w:t>.</w:t>
      </w:r>
      <w:r>
        <w:rPr>
          <w:lang w:val="en-DE"/>
        </w:rPr>
        <w:t xml:space="preserve"> Langmuir isotherm model, including its linearization.</w:t>
      </w:r>
    </w:p>
    <w:p>
      <w:pPr>
        <w:pStyle w:val="JRCText"/>
        <w:jc w:val="center"/>
        <w:rPr>
          <w:rFonts w:ascii="Times New Roman" w:hAnsi="Times New Roman"/>
          <w:i/>
          <w:i/>
          <w:lang w:val="en-DE" w:eastAsia="en-GB"/>
        </w:rPr>
      </w:pPr>
      <w: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4541520" cy="411480"/>
            <wp:effectExtent l="0" t="0" r="0" b="0"/>
            <wp:wrapSquare wrapText="largest"/>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20"/>
                    <a:stretch>
                      <a:fillRect/>
                    </a:stretch>
                  </pic:blipFill>
                  <pic:spPr bwMode="auto">
                    <a:xfrm>
                      <a:off x="0" y="0"/>
                      <a:ext cx="4541520" cy="411480"/>
                    </a:xfrm>
                    <a:prstGeom prst="rect">
                      <a:avLst/>
                    </a:prstGeom>
                  </pic:spPr>
                </pic:pic>
              </a:graphicData>
            </a:graphic>
          </wp:anchor>
        </w:drawing>
      </w:r>
      <w:r>
        <w:rPr>
          <w:rFonts w:ascii="Times New Roman" w:hAnsi="Times New Roman"/>
          <w:i/>
          <w:lang w:val="en-DE" w:eastAsia="en-GB"/>
        </w:rPr>
        <w:t xml:space="preserve"> </w:t>
      </w:r>
    </w:p>
    <w:p>
      <w:pPr>
        <w:pStyle w:val="JRCText"/>
        <w:rPr>
          <w:rFonts w:ascii="Times New Roman" w:hAnsi="Times New Roman"/>
          <w:lang w:val="en-DE"/>
        </w:rPr>
      </w:pPr>
      <w:r>
        <w:rPr>
          <w:rFonts w:ascii="Times New Roman" w:hAnsi="Times New Roman"/>
          <w:lang w:val="en-DE"/>
        </w:rPr>
      </w:r>
    </w:p>
    <w:p>
      <w:pPr>
        <w:pStyle w:val="JRCText"/>
        <w:rPr>
          <w:rFonts w:ascii="EC Square Sans Pro" w:hAnsi="EC Square Sans Pro"/>
        </w:rPr>
      </w:pPr>
      <w:r>
        <w:rPr>
          <w:rFonts w:eastAsia="" w:ascii="EC Square Sans Pro" w:hAnsi="EC Square Sans Pro" w:eastAsiaTheme="minorEastAsia"/>
          <w:lang w:val="en-DE" w:eastAsia="en-GB"/>
        </w:rPr>
        <w:t xml:space="preserve">where </w:t>
      </w:r>
      <w:r>
        <w:rPr>
          <w:rFonts w:ascii="EC Square Sans Pro" w:hAnsi="EC Square Sans Pro"/>
        </w:rPr>
      </w:r>
      <m:oMath xmlns:m="http://schemas.openxmlformats.org/officeDocument/2006/math">
        <m:sSub>
          <m:e>
            <m:r>
              <w:rPr>
                <w:rFonts w:ascii="Cambria Math" w:hAnsi="Cambria Math"/>
              </w:rPr>
              <m:t xml:space="preserve">K</m:t>
            </m:r>
          </m:e>
          <m:sub>
            <m:r>
              <w:rPr>
                <w:rFonts w:ascii="Cambria Math" w:hAnsi="Cambria Math"/>
              </w:rPr>
              <m:t xml:space="preserve">L</m:t>
            </m:r>
          </m:sub>
        </m:sSub>
      </m:oMath>
      <w:r>
        <w:rPr>
          <w:rFonts w:eastAsia="" w:ascii="EC Square Sans Pro" w:hAnsi="EC Square Sans Pro" w:eastAsiaTheme="minorEastAsia"/>
          <w:lang w:val="en-DE" w:eastAsia="en-GB"/>
        </w:rPr>
        <w:t xml:space="preserve"> is the Langmuir equilibrium constant and </w:t>
      </w:r>
      <w:r>
        <w:rPr>
          <w:rFonts w:ascii="EC Square Sans Pro" w:hAnsi="EC Square Sans Pro"/>
        </w:rPr>
      </w:r>
      <m:oMath xmlns:m="http://schemas.openxmlformats.org/officeDocument/2006/math">
        <m:sSub>
          <m:e>
            <m:r>
              <w:rPr>
                <w:rFonts w:ascii="Cambria Math" w:hAnsi="Cambria Math"/>
              </w:rPr>
              <m:t xml:space="preserve">Q</m:t>
            </m:r>
          </m:e>
          <m:sub>
            <m:r>
              <w:rPr>
                <w:rFonts w:ascii="Cambria Math" w:hAnsi="Cambria Math"/>
              </w:rPr>
              <m:t xml:space="preserve">max</m:t>
            </m:r>
          </m:sub>
        </m:sSub>
      </m:oMath>
      <w:r>
        <w:rPr>
          <w:rFonts w:eastAsia="" w:ascii="EC Square Sans Pro" w:hAnsi="EC Square Sans Pro" w:eastAsiaTheme="minorEastAsia"/>
          <w:lang w:val="en-DE" w:eastAsia="en-GB"/>
        </w:rPr>
        <w:t xml:space="preserve">is the maximum sorption quantity. The Freundlich isotherm model is </w:t>
      </w:r>
      <w:r>
        <w:rPr>
          <w:rFonts w:eastAsia="" w:ascii="EC Square Sans Pro" w:hAnsi="EC Square Sans Pro" w:eastAsiaTheme="minorEastAsia"/>
          <w:lang w:val="en-DE" w:eastAsia="en-GB"/>
        </w:rPr>
        <w:t>an</w:t>
      </w:r>
      <w:r>
        <w:rPr>
          <w:rFonts w:eastAsia="" w:ascii="EC Square Sans Pro" w:hAnsi="EC Square Sans Pro" w:eastAsiaTheme="minorEastAsia"/>
          <w:lang w:val="en-DE" w:eastAsia="en-GB"/>
        </w:rPr>
        <w:t xml:space="preserve"> empirical model used </w:t>
      </w:r>
      <w:r>
        <w:rPr>
          <w:rFonts w:eastAsia="" w:ascii="EC Square Sans Pro" w:hAnsi="EC Square Sans Pro" w:eastAsiaTheme="minorEastAsia"/>
          <w:lang w:val="en-DE" w:eastAsia="en-GB"/>
        </w:rPr>
        <w:t>to describe adorption on heterogeneus surfaces</w:t>
      </w:r>
      <w:r>
        <w:rPr>
          <w:rFonts w:eastAsia="" w:ascii="EC Square Sans Pro" w:hAnsi="EC Square Sans Pro" w:eastAsiaTheme="minorEastAsia"/>
          <w:lang w:val="en-DE" w:eastAsia="en-GB"/>
        </w:rPr>
        <w:t xml:space="preserve"> [Alghouti2020, Saadi2015, Freundlich1907]:</w:t>
      </w:r>
    </w:p>
    <w:p>
      <w:pPr>
        <w:pStyle w:val="JRCEquationtitle"/>
        <w:spacing w:before="160" w:after="160"/>
        <w:contextualSpacing/>
        <w:rPr>
          <w:rFonts w:ascii="Times New Roman" w:hAnsi="Times New Roman"/>
          <w:lang w:val="en-DE"/>
        </w:rPr>
      </w:pPr>
      <w:r>
        <w:rPr>
          <w:rFonts w:ascii="Times New Roman" w:hAnsi="Times New Roman"/>
          <w:lang w:val="en-DE"/>
        </w:rPr>
        <w:tab/>
        <w:tab/>
      </w:r>
      <w:r>
        <w:rPr>
          <w:b/>
          <w:bCs/>
          <w:lang w:val="en-DE"/>
        </w:rPr>
        <w:t>Equation 4.</w:t>
      </w:r>
      <w:r>
        <w:rPr>
          <w:lang w:val="en-DE"/>
        </w:rPr>
        <w:t xml:space="preserve"> Freundlich isotherm model, including its linearization.</w:t>
      </w:r>
    </w:p>
    <w:p>
      <w:pPr>
        <w:pStyle w:val="JRCText"/>
        <w:jc w:val="center"/>
        <w:rPr>
          <w:rFonts w:ascii="Times New Roman" w:hAnsi="Times New Roman"/>
          <w:i/>
          <w:i/>
          <w:lang w:val="en-DE" w:eastAsia="en-GB"/>
        </w:rPr>
      </w:pPr>
      <w:r>
        <w:rPr>
          <w:rFonts w:ascii="Times New Roman" w:hAnsi="Times New Roman"/>
          <w:i/>
          <w:lang w:val="en-DE" w:eastAsia="en-GB"/>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4541520" cy="411480"/>
            <wp:effectExtent l="0" t="0" r="0" b="0"/>
            <wp:wrapSquare wrapText="largest"/>
            <wp:docPr id="1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pic:cNvPicPr>
                      <a:picLocks noChangeAspect="1" noChangeArrowheads="1"/>
                    </pic:cNvPicPr>
                  </pic:nvPicPr>
                  <pic:blipFill>
                    <a:blip r:embed="rId21"/>
                    <a:stretch>
                      <a:fillRect/>
                    </a:stretch>
                  </pic:blipFill>
                  <pic:spPr bwMode="auto">
                    <a:xfrm>
                      <a:off x="0" y="0"/>
                      <a:ext cx="4541520" cy="411480"/>
                    </a:xfrm>
                    <a:prstGeom prst="rect">
                      <a:avLst/>
                    </a:prstGeom>
                  </pic:spPr>
                </pic:pic>
              </a:graphicData>
            </a:graphic>
          </wp:anchor>
        </w:drawing>
      </w:r>
    </w:p>
    <w:p>
      <w:pPr>
        <w:pStyle w:val="JRCText"/>
        <w:rPr>
          <w:rFonts w:ascii="Times New Roman" w:hAnsi="Times New Roman"/>
          <w:lang w:val="en-DE"/>
        </w:rPr>
      </w:pPr>
      <w:r>
        <w:rPr>
          <w:rFonts w:ascii="Times New Roman" w:hAnsi="Times New Roman"/>
          <w:lang w:val="en-DE"/>
        </w:rPr>
      </w:r>
    </w:p>
    <w:p>
      <w:pPr>
        <w:pStyle w:val="JRCText"/>
        <w:rPr>
          <w:rFonts w:ascii="EC Square Sans ProTimes New Roman" w:hAnsi="EC Square Sans ProTimes New Roman"/>
        </w:rPr>
      </w:pPr>
      <w:bookmarkStart w:id="50" w:name="_GoBack"/>
      <w:bookmarkEnd w:id="50"/>
      <w:r>
        <w:rPr>
          <w:rFonts w:ascii="EC Square Sans ProTimes New Roman" w:hAnsi="EC Square Sans ProTimes New Roman"/>
          <w:lang w:val="en-DE"/>
        </w:rPr>
        <w:t xml:space="preserve">where </w:t>
      </w:r>
      <w:r>
        <w:rPr>
          <w:rFonts w:ascii="EC Square Sans ProTimes New Roman" w:hAnsi="EC Square Sans ProTimes New Roman"/>
        </w:rPr>
      </w:r>
      <m:oMath xmlns:m="http://schemas.openxmlformats.org/officeDocument/2006/math">
        <m:r>
          <w:rPr>
            <w:rFonts w:ascii="Cambria Math" w:hAnsi="Cambria Math"/>
          </w:rPr>
          <m:t xml:space="preserve">n</m:t>
        </m:r>
      </m:oMath>
      <w:r>
        <w:rPr>
          <w:rFonts w:ascii="EC Square Sans ProTimes New Roman" w:hAnsi="EC Square Sans ProTimes New Roman"/>
          <w:lang w:val="en-DE"/>
        </w:rPr>
        <w:t xml:space="preserve"> is a dimensionless constant, and </w:t>
      </w:r>
      <w:r>
        <w:rPr>
          <w:rFonts w:ascii="EC Square Sans ProTimes New Roman" w:hAnsi="EC Square Sans ProTimes New Roman"/>
        </w:rPr>
      </w:r>
      <m:oMath xmlns:m="http://schemas.openxmlformats.org/officeDocument/2006/math">
        <m:sSub>
          <m:e>
            <m:r>
              <w:rPr>
                <w:rFonts w:ascii="Cambria Math" w:hAnsi="Cambria Math"/>
              </w:rPr>
              <m:t xml:space="preserve">K</m:t>
            </m:r>
          </m:e>
          <m:sub>
            <m:r>
              <w:rPr>
                <w:rFonts w:ascii="Cambria Math" w:hAnsi="Cambria Math"/>
              </w:rPr>
              <m:t xml:space="preserve">F</m:t>
            </m:r>
          </m:sub>
        </m:sSub>
      </m:oMath>
      <w:r>
        <w:rPr>
          <w:rFonts w:eastAsia="" w:ascii="EC Square Sans ProTimes New Roman" w:hAnsi="EC Square Sans ProTimes New Roman" w:eastAsiaTheme="minorEastAsia"/>
          <w:lang w:val="en-DE" w:eastAsia="en-GB"/>
        </w:rPr>
        <w:t xml:space="preserve"> </w:t>
      </w:r>
      <w:r>
        <w:rPr>
          <w:rFonts w:ascii="EC Square Sans ProTimes New Roman" w:hAnsi="EC Square Sans ProTimes New Roman"/>
          <w:lang w:val="en-DE"/>
        </w:rPr>
        <w:t xml:space="preserve">the Freundlich equilibirum constant. For </w:t>
      </w:r>
      <w:r>
        <w:rPr>
          <w:rFonts w:ascii="EC Square Sans ProTimes New Roman" w:hAnsi="EC Square Sans ProTimes New Roman"/>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oMath>
      <w:r>
        <w:rPr>
          <w:rFonts w:ascii="EC Square Sans ProTimes New Roman" w:hAnsi="EC Square Sans ProTimes New Roman"/>
          <w:lang w:val="en-DE"/>
        </w:rPr>
        <w:t xml:space="preserve">, a linear equation is obtained, which correpond to the case of an adsorbant with many adsorption sites so that the coverage fraction is always low.  </w:t>
      </w:r>
      <w:r>
        <w:rPr>
          <w:rFonts w:eastAsia="" w:ascii="EC Square Sans Pro" w:hAnsi="EC Square Sans Pro" w:eastAsiaTheme="minorEastAsia"/>
          <w:lang w:val="en-DE" w:eastAsia="en-GB"/>
        </w:rPr>
        <w:t>[Wang2020] showed that this model could as well be derived from the Langmuir theory by assuming a coverage fraction of active sites at the equilibrium of 50%</w:t>
      </w:r>
    </w:p>
    <w:p>
      <w:pPr>
        <w:pStyle w:val="JRCText"/>
        <w:rPr>
          <w:rFonts w:ascii="EC Square Sans ProTimes New Roman" w:hAnsi="EC Square Sans ProTimes New Roman"/>
          <w:lang w:val="en-DE"/>
        </w:rPr>
      </w:pPr>
      <w:r>
        <w:rPr>
          <w:rFonts w:ascii="EC Square Sans ProTimes New Roman" w:hAnsi="EC Square Sans ProTimes New Roman"/>
          <w:lang w:val="en-DE"/>
        </w:rPr>
      </w:r>
    </w:p>
    <w:p>
      <w:pPr>
        <w:pStyle w:val="JRCText"/>
        <w:rPr/>
      </w:pPr>
      <w:r>
        <w:rPr>
          <w:rFonts w:ascii="EC Square Sans ProTimes New Roman" w:hAnsi="EC Square Sans ProTimes New Roman"/>
          <w:lang w:val="en-DE"/>
        </w:rPr>
        <w:t xml:space="preserve">Potential wall sorption </w:t>
      </w:r>
      <w:r>
        <w:rPr>
          <w:rFonts w:ascii="EC Square Sans ProTimes New Roman" w:hAnsi="EC Square Sans ProTimes New Roman"/>
          <w:lang w:val="en-DE"/>
        </w:rPr>
        <w:t xml:space="preserve">was also evaluated by creating samples without added bentonite. The effect was tested with a solution containing U, La, Eu, Cs and Sr in ppm to pbb levels. </w:t>
      </w:r>
      <w:r>
        <w:rPr>
          <w:lang w:val="en-DE"/>
        </w:rPr>
        <w:t>No significant loss of solutes was detected within the ICP-MS uncertainty.</w:t>
      </w:r>
    </w:p>
    <w:p>
      <w:pPr>
        <w:pStyle w:val="JRCText"/>
        <w:rPr>
          <w:rFonts w:ascii="Times New Roman" w:hAnsi="Times New Roman"/>
          <w:lang w:val="en-DE"/>
        </w:rPr>
      </w:pPr>
      <w:r>
        <w:rPr>
          <w:rFonts w:ascii="Times New Roman" w:hAnsi="Times New Roman"/>
          <w:lang w:val="en-DE"/>
        </w:rPr>
      </w:r>
    </w:p>
    <w:p>
      <w:pPr>
        <w:pStyle w:val="JRCLevel-2Backtitle"/>
        <w:rPr/>
      </w:pPr>
      <w:r>
        <w:rPr/>
        <w:t>3.4 Characterization techniques</w:t>
      </w:r>
    </w:p>
    <w:p>
      <w:pPr>
        <w:pStyle w:val="JRCText"/>
        <w:rPr>
          <w:rFonts w:ascii="EC Square Sans Pro" w:hAnsi="EC Square Sans Pro"/>
        </w:rPr>
      </w:pPr>
      <w:r>
        <w:rPr>
          <w:rFonts w:ascii="EC Square Sans Pro" w:hAnsi="EC Square Sans Pro"/>
          <w:lang w:val="en-DE"/>
        </w:rPr>
        <w:t xml:space="preserve">The elemental composition of the solutions were characterized by ICP-MS using a Thermo Element XP instrument (Thermo Electron Corporation, Germany). Calibration curves were produced using a series of certified multi-elemental standard solutions in the concentration range of the major elements in the solution. Co, In, Ho and Th were used as internal standards in the sample measurements. The concentration of the elements were calculated considering all the isotopes of each radionuclide. Isobaric interferences were corrected based on isotopic ratios previously calculated with the KORIGEN2 code as reference. </w:t>
      </w:r>
    </w:p>
    <w:p>
      <w:pPr>
        <w:pStyle w:val="JRCText"/>
        <w:rPr>
          <w:rFonts w:ascii="EC Square Sans Pro" w:hAnsi="EC Square Sans Pro"/>
        </w:rPr>
      </w:pPr>
      <w:r>
        <w:rPr>
          <w:rFonts w:ascii="EC Square Sans Pro" w:hAnsi="EC Square Sans Pro"/>
          <w:lang w:val="en-DE"/>
        </w:rPr>
        <w:t>T</w:t>
      </w:r>
      <w:r>
        <w:rPr>
          <w:rFonts w:ascii="EC Square Sans Pro" w:hAnsi="EC Square Sans Pro"/>
          <w:lang w:val="en-DE"/>
        </w:rPr>
        <w:t xml:space="preserve">he pH was measured with a SG2 pH metter (Mettler Toledo, USA) with a Inlab expert pro electrode (Mettler Toledo, USA). The pH meter was calibrated using commercial pH buffer solutions (Mettler Toledo, USA); pH 4.01, pH 7.00 and pH 9.21. </w:t>
      </w:r>
    </w:p>
    <w:p>
      <w:pPr>
        <w:pStyle w:val="JRCText"/>
        <w:rPr>
          <w:rFonts w:ascii="EC Square Sans Pro" w:hAnsi="EC Square Sans Pro"/>
        </w:rPr>
      </w:pPr>
      <w:r>
        <w:rPr>
          <w:rFonts w:ascii="EC Square Sans Pro" w:hAnsi="EC Square Sans Pro"/>
          <w:lang w:val="en-DE"/>
        </w:rPr>
        <w:t>After adsorption, the solid samples were dried and ground using a mortar with a few drops of acetone. F</w:t>
      </w:r>
      <w:r>
        <w:rPr>
          <w:rFonts w:ascii="EC Square Sans Pro" w:hAnsi="EC Square Sans Pro"/>
          <w:lang w:val="en-DE"/>
        </w:rPr>
        <w:t>ourier Transform InfrarRed (F</w:t>
      </w:r>
      <w:r>
        <w:rPr>
          <w:rFonts w:ascii="EC Square Sans Pro" w:hAnsi="EC Square Sans Pro"/>
          <w:lang w:val="en-DE"/>
        </w:rPr>
        <w:t>TIR</w:t>
      </w:r>
      <w:r>
        <w:rPr>
          <w:rFonts w:ascii="EC Square Sans Pro" w:hAnsi="EC Square Sans Pro"/>
          <w:lang w:val="en-DE"/>
        </w:rPr>
        <w:t>)</w:t>
      </w:r>
      <w:r>
        <w:rPr>
          <w:rFonts w:ascii="EC Square Sans Pro" w:hAnsi="EC Square Sans Pro"/>
          <w:lang w:val="en-DE"/>
        </w:rPr>
        <w:t xml:space="preserve"> spectroscopy was performed using a Bruker Alpha I spectrometer (Bruker, Germany) equipped with a diamond crystal. For each measurements, 64 scans were collected, with a resolution of 2cm</w:t>
      </w:r>
      <w:r>
        <w:rPr>
          <w:rFonts w:ascii="EC Square Sans Pro" w:hAnsi="EC Square Sans Pro"/>
          <w:vertAlign w:val="superscript"/>
          <w:lang w:val="en-DE"/>
        </w:rPr>
        <w:t>-1</w:t>
      </w:r>
      <w:r>
        <w:rPr>
          <w:rFonts w:ascii="EC Square Sans Pro" w:hAnsi="EC Square Sans Pro"/>
          <w:lang w:val="en-DE"/>
        </w:rPr>
        <w:t xml:space="preserve">. </w:t>
      </w:r>
    </w:p>
    <w:p>
      <w:pPr>
        <w:pStyle w:val="JRCText"/>
        <w:rPr/>
      </w:pPr>
      <w:r>
        <w:rPr>
          <w:rFonts w:ascii="EC Square Sans Pro" w:hAnsi="EC Square Sans Pro"/>
          <w:lang w:val="en-DE"/>
        </w:rPr>
        <w:t xml:space="preserve">X-Ray diffraction (XRD) </w:t>
      </w:r>
      <w:r>
        <w:rPr>
          <w:rFonts w:ascii="EC Square Sans Pro" w:hAnsi="EC Square Sans Pro"/>
          <w:lang w:val="en-DE"/>
        </w:rPr>
        <w:t xml:space="preserve">were performed with a bruker AXS D8 advanced diffractometer with a Platinum filament (Bruker, Germany) using the Kalpha Cu emission, operated at a voltage of 40 kV and a intensity of 40 mA. </w:t>
      </w:r>
      <w:r>
        <w:rPr>
          <w:lang w:val="en-DE"/>
        </w:rPr>
        <w:t>Measurements were conducted in a nitrogen-filled glove box</w:t>
      </w:r>
      <w:r>
        <w:rPr>
          <w:rFonts w:ascii="EC Square Sans Pro" w:hAnsi="EC Square Sans Pro"/>
          <w:lang w:val="en-DE"/>
        </w:rPr>
        <w:t xml:space="preserve">. The sample preparation involved further grounding with isopropanol and </w:t>
      </w:r>
      <w:r>
        <w:rPr>
          <w:rFonts w:ascii="EC Square Sans Pro" w:hAnsi="EC Square Sans Pro"/>
          <w:lang w:val="en-DE"/>
        </w:rPr>
        <w:t>mounting</w:t>
      </w:r>
      <w:r>
        <w:rPr>
          <w:rFonts w:ascii="EC Square Sans Pro" w:hAnsi="EC Square Sans Pro"/>
          <w:lang w:val="en-DE"/>
        </w:rPr>
        <w:t xml:space="preserve"> that mix into </w:t>
      </w:r>
      <w:r>
        <w:rPr>
          <w:rFonts w:ascii="EC Square Sans Pro" w:hAnsi="EC Square Sans Pro"/>
          <w:lang w:val="en-DE"/>
        </w:rPr>
        <w:t xml:space="preserve">the </w:t>
      </w:r>
      <w:r>
        <w:rPr>
          <w:rFonts w:ascii="EC Square Sans Pro" w:hAnsi="EC Square Sans Pro"/>
          <w:lang w:val="en-DE"/>
        </w:rPr>
        <w:t xml:space="preserve">Platinum filament </w:t>
      </w:r>
      <w:r>
        <w:rPr>
          <w:rFonts w:ascii="EC Square Sans Pro" w:hAnsi="EC Square Sans Pro"/>
          <w:lang w:val="en-DE"/>
        </w:rPr>
        <w:t>of the diffractometer</w:t>
      </w:r>
      <w:r>
        <w:rPr>
          <w:rFonts w:ascii="EC Square Sans Pro" w:hAnsi="EC Square Sans Pro"/>
          <w:lang w:val="en-DE"/>
        </w:rPr>
        <w:t xml:space="preserve">. </w:t>
      </w:r>
      <w:r>
        <w:rPr>
          <w:rFonts w:ascii="EC Square Sans Pro" w:hAnsi="EC Square Sans Pro"/>
          <w:lang w:val="en-DE"/>
        </w:rPr>
        <w:t>Data was collected i</w:t>
      </w:r>
      <w:r>
        <w:rPr>
          <w:rFonts w:ascii="EC Square Sans Pro" w:hAnsi="EC Square Sans Pro"/>
          <w:lang w:val="en-DE"/>
        </w:rPr>
        <w:t>n step mode, with a step size of 0.01 ° per step and 10 s per step.</w:t>
      </w:r>
    </w:p>
    <w:p>
      <w:pPr>
        <w:pStyle w:val="JRCText"/>
        <w:rPr/>
      </w:pPr>
      <w:r>
        <w:rPr>
          <w:rFonts w:ascii="EC Square Sans Pro" w:hAnsi="EC Square Sans Pro"/>
          <w:lang w:val="en-DE"/>
        </w:rPr>
        <w:t>S</w:t>
      </w:r>
      <w:r>
        <w:rPr>
          <w:rFonts w:ascii="EC Square Sans Pro" w:hAnsi="EC Square Sans Pro"/>
          <w:lang w:val="en-DE"/>
        </w:rPr>
        <w:t>canning electron microscopy (S</w:t>
      </w:r>
      <w:r>
        <w:rPr>
          <w:rFonts w:ascii="EC Square Sans Pro" w:hAnsi="EC Square Sans Pro"/>
          <w:lang w:val="en-DE"/>
        </w:rPr>
        <w:t>EM</w:t>
      </w:r>
      <w:r>
        <w:rPr>
          <w:rFonts w:ascii="EC Square Sans Pro" w:hAnsi="EC Square Sans Pro"/>
          <w:lang w:val="en-DE"/>
        </w:rPr>
        <w:t>)</w:t>
      </w:r>
      <w:r>
        <w:rPr>
          <w:rFonts w:ascii="EC Square Sans Pro" w:hAnsi="EC Square Sans Pro"/>
          <w:lang w:val="en-DE"/>
        </w:rPr>
        <w:t xml:space="preserve"> was performed using a Thermo Scientific Quattro SEM instrument </w:t>
      </w:r>
      <w:r>
        <w:rPr>
          <w:rFonts w:ascii="EC Square Sans Pro" w:hAnsi="EC Square Sans Pro"/>
          <w:lang w:val="en-DE"/>
        </w:rPr>
        <w:t>(Thermo electron corporation, USA)</w:t>
      </w:r>
      <w:r>
        <w:rPr>
          <w:rFonts w:ascii="EC Square Sans Pro" w:hAnsi="EC Square Sans Pro"/>
          <w:lang w:val="en-DE"/>
        </w:rPr>
        <w:t xml:space="preserve"> with a Field Emission Gun (FEG) electron source and equipped with an EDS XFlash 6/30 and EBSD e-Flash HD detectors. Uncoated </w:t>
      </w:r>
      <w:r>
        <w:rPr>
          <w:rFonts w:ascii="EC Square Sans Pro" w:hAnsi="EC Square Sans Pro"/>
          <w:lang w:val="en-DE"/>
        </w:rPr>
        <w:t>fragments of the bentonites were analyzed.</w:t>
      </w:r>
    </w:p>
    <w:p>
      <w:pPr>
        <w:pStyle w:val="JRCText"/>
        <w:rPr>
          <w:rFonts w:ascii="Times New Roman" w:hAnsi="Times New Roman"/>
          <w:lang w:val="en-DE"/>
        </w:rPr>
      </w:pPr>
      <w:r>
        <w:rPr>
          <w:rFonts w:ascii="Times New Roman" w:hAnsi="Times New Roman"/>
          <w:lang w:val="en-DE"/>
        </w:rPr>
      </w:r>
    </w:p>
    <w:p>
      <w:pPr>
        <w:pStyle w:val="JRCLevel-2Backtitle"/>
        <w:rPr/>
      </w:pPr>
      <w:r>
        <w:rPr/>
        <w:t>3.5 Radioactivity characterization</w:t>
      </w:r>
    </w:p>
    <w:p>
      <w:pPr>
        <w:pStyle w:val="JRCText"/>
        <w:rPr/>
      </w:pPr>
      <w:r>
        <w:rPr>
          <w:rFonts w:ascii="EC Square Sans ProTimes New Roman" w:hAnsi="EC Square Sans ProTimes New Roman"/>
          <w:lang w:val="en-DE"/>
        </w:rPr>
        <w:t xml:space="preserve">Alpha and gamma spectrometry was performed </w:t>
      </w:r>
      <w:r>
        <w:rPr>
          <w:lang w:val="en-DE"/>
        </w:rPr>
        <w:t>to assess the radioactivity of the solutions</w:t>
      </w:r>
      <w:r>
        <w:rPr>
          <w:rFonts w:ascii="EC Square Sans ProTimes New Roman" w:hAnsi="EC Square Sans ProTimes New Roman"/>
          <w:lang w:val="en-DE"/>
        </w:rPr>
        <w:t xml:space="preserve">. Alpha spectrometry was performed with an Alpha duo detector (Ortec, </w:t>
      </w:r>
      <w:r>
        <w:rPr>
          <w:rFonts w:ascii="EC Square Sans ProTimes New Roman" w:hAnsi="EC Square Sans ProTimes New Roman"/>
          <w:lang w:val="en-DE"/>
        </w:rPr>
        <w:t>Germany</w:t>
      </w:r>
      <w:r>
        <w:rPr>
          <w:rFonts w:ascii="EC Square Sans ProTimes New Roman" w:hAnsi="EC Square Sans ProTimes New Roman"/>
          <w:lang w:val="en-DE"/>
        </w:rPr>
        <w:t xml:space="preserve">). </w:t>
      </w:r>
      <w:r>
        <w:rPr>
          <w:rFonts w:ascii="EC Square Sans ProTimes New Roman" w:hAnsi="EC Square Sans ProTimes New Roman"/>
          <w:lang w:val="en-DE"/>
        </w:rPr>
        <w:t xml:space="preserve">A volumne of </w:t>
      </w:r>
      <w:r>
        <w:rPr>
          <w:rFonts w:ascii="EC Square Sans ProTimes New Roman" w:hAnsi="EC Square Sans ProTimes New Roman"/>
          <w:lang w:val="en-DE"/>
        </w:rPr>
        <w:t xml:space="preserve">0.1 mL of solution was deposited in a metallic planchet, </w:t>
      </w:r>
      <w:r>
        <w:rPr>
          <w:rFonts w:ascii="EC Square Sans ProTimes New Roman" w:hAnsi="EC Square Sans ProTimes New Roman"/>
          <w:lang w:val="en-DE"/>
        </w:rPr>
        <w:t>evaporated to dryness, and counted for 10 h. The total alpha activity was calculated by integrating the peaks and correcting for the detector efficiency (13%). These values were used to determine the relative alpha-activity reduction achieved by Cs removal.</w:t>
      </w:r>
    </w:p>
    <w:p>
      <w:pPr>
        <w:pStyle w:val="JRCText"/>
        <w:rPr>
          <w:rFonts w:ascii="EC Square Sans ProTimes New Roman" w:hAnsi="EC Square Sans ProTimes New Roman"/>
          <w:lang w:val="en-DE"/>
        </w:rPr>
      </w:pPr>
      <w:r>
        <w:rPr>
          <w:rFonts w:ascii="EC Square Sans ProTimes New Roman" w:hAnsi="EC Square Sans ProTimes New Roman"/>
          <w:lang w:val="en-DE"/>
        </w:rPr>
      </w:r>
    </w:p>
    <w:p>
      <w:pPr>
        <w:pStyle w:val="JRCText"/>
        <w:rPr>
          <w:rFonts w:ascii="EC Square Sans ProTimes New Roman" w:hAnsi="EC Square Sans ProTimes New Roman"/>
        </w:rPr>
      </w:pPr>
      <w:r>
        <w:rPr>
          <w:rFonts w:ascii="EC Square Sans ProTimes New Roman" w:hAnsi="EC Square Sans ProTimes New Roman"/>
          <w:lang w:val="en-DE"/>
        </w:rPr>
        <w:t>INCLUDE HERE eq?</w:t>
        <w:tab/>
      </w:r>
    </w:p>
    <w:p>
      <w:pPr>
        <w:pStyle w:val="JRCText"/>
        <w:rPr>
          <w:rFonts w:ascii="EC Square Sans ProTimes New Roman" w:hAnsi="EC Square Sans ProTimes New Roman"/>
        </w:rPr>
      </w:pPr>
      <w:r>
        <w:rPr>
          <w:rFonts w:ascii="EC Square Sans ProTimes New Roman" w:hAnsi="EC Square Sans ProTimes New Roman"/>
          <w:lang w:val="en-DE"/>
        </w:rPr>
        <w:t xml:space="preserve">Gamma was performed with </w:t>
      </w:r>
    </w:p>
    <w:p>
      <w:pPr>
        <w:pStyle w:val="JRCText"/>
        <w:rPr>
          <w:rFonts w:ascii="EC Square Sans ProTimes New Roman" w:hAnsi="EC Square Sans ProTimes New Roman"/>
        </w:rPr>
      </w:pPr>
      <w:r>
        <w:rPr>
          <w:rFonts w:ascii="EC Square Sans ProTimes New Roman" w:hAnsi="EC Square Sans ProTimes New Roman"/>
          <w:lang w:val="en-DE"/>
        </w:rPr>
        <w:t>I need info from both Ana and Joszef!!</w:t>
      </w:r>
    </w:p>
    <w:p>
      <w:pPr>
        <w:pStyle w:val="JRCLevel-1title"/>
        <w:numPr>
          <w:ilvl w:val="0"/>
          <w:numId w:val="15"/>
        </w:numPr>
        <w:rPr>
          <w:rFonts w:ascii="Times New Roman" w:hAnsi="Times New Roman"/>
          <w:lang w:val="en-DE"/>
        </w:rPr>
      </w:pPr>
      <w:bookmarkStart w:id="51" w:name="__RefHeading___Toc2508_1602351203"/>
      <w:bookmarkEnd w:id="51"/>
      <w:r>
        <w:rPr>
          <w:rFonts w:ascii="Times New Roman" w:hAnsi="Times New Roman"/>
          <w:lang w:val="en-DE"/>
        </w:rPr>
        <w:t>Findings</w:t>
      </w:r>
    </w:p>
    <w:p>
      <w:pPr>
        <w:pStyle w:val="JRCText"/>
        <w:rPr>
          <w:rFonts w:ascii="Times New Roman" w:hAnsi="Times New Roman"/>
          <w:lang w:val="en-DE"/>
        </w:rPr>
      </w:pPr>
      <w:r>
        <w:rPr>
          <w:rFonts w:ascii="Times New Roman" w:hAnsi="Times New Roman"/>
          <w:lang w:val="en-DE"/>
        </w:rPr>
        <w:t>Quadratic uncertainty propagation was performed for all derived magntiudes. For derived magnitudes, its uncertainty is presented with one significative figure if it is higher than three, and with two significative figures otherwise. The significative figures of the uncertainty defines the significative figures of the magnitude.</w:t>
      </w:r>
    </w:p>
    <w:p>
      <w:pPr>
        <w:pStyle w:val="JRCText"/>
        <w:rPr>
          <w:rFonts w:ascii="Times New Roman" w:hAnsi="Times New Roman"/>
          <w:lang w:val="en-DE"/>
        </w:rPr>
      </w:pPr>
      <w:r>
        <w:rPr>
          <w:rFonts w:ascii="Times New Roman" w:hAnsi="Times New Roman"/>
          <w:lang w:val="en-DE"/>
        </w:rPr>
      </w:r>
    </w:p>
    <w:p>
      <w:pPr>
        <w:pStyle w:val="JRCText"/>
        <w:rPr>
          <w:rFonts w:ascii="Times New Roman" w:hAnsi="Times New Roman"/>
          <w:lang w:val="en-DE"/>
        </w:rPr>
      </w:pPr>
      <w:r>
        <w:rPr>
          <w:rFonts w:ascii="Times New Roman" w:hAnsi="Times New Roman"/>
          <w:lang w:val="en-DE"/>
        </w:rPr>
        <w:t>4.2 Cs removal of the SNF leachate</w:t>
      </w:r>
    </w:p>
    <w:p>
      <w:pPr>
        <w:pStyle w:val="JRCText"/>
        <w:rPr>
          <w:rFonts w:ascii="Times New Roman" w:hAnsi="Times New Roman"/>
          <w:lang w:val="en-DE"/>
        </w:rPr>
      </w:pPr>
      <w:r>
        <w:rPr>
          <w:rFonts w:ascii="Times New Roman" w:hAnsi="Times New Roman"/>
          <w:lang w:val="en-DE"/>
        </w:rPr>
        <w:t xml:space="preserve">Prior to the actual use of the column to remove the radioactive Cs from SNF leachate, its performance was tested using BIC water and a solution of BIC water </w:t>
      </w:r>
      <w:r>
        <w:rPr>
          <w:rFonts w:ascii="Times New Roman" w:hAnsi="Times New Roman"/>
          <w:lang w:val="en-DE"/>
        </w:rPr>
        <w:t>spiked with U, Cs, La, Eu and Sr (ppm-ppb range)</w:t>
      </w:r>
      <w:r>
        <w:rPr>
          <w:rFonts w:ascii="Times New Roman" w:hAnsi="Times New Roman"/>
          <w:lang w:val="en-DE"/>
        </w:rPr>
        <w:t xml:space="preserve">. </w:t>
      </w:r>
      <w:r>
        <w:rPr>
          <w:rFonts w:ascii="Times New Roman" w:hAnsi="Times New Roman"/>
          <w:lang w:val="en-DE"/>
        </w:rPr>
        <w:t xml:space="preserve">Minor leaching of resin constituents, </w:t>
      </w:r>
      <w:r>
        <w:rPr>
          <w:rFonts w:ascii="Times New Roman" w:hAnsi="Times New Roman"/>
          <w:lang w:val="en-DE"/>
        </w:rPr>
        <w:t xml:space="preserve">P and Mo, </w:t>
      </w:r>
      <w:r>
        <w:rPr>
          <w:rFonts w:ascii="Times New Roman" w:hAnsi="Times New Roman"/>
          <w:lang w:val="en-DE"/>
        </w:rPr>
        <w:t>was observed at trace levels</w:t>
      </w:r>
      <w:r>
        <w:rPr>
          <w:rFonts w:ascii="Times New Roman" w:hAnsi="Times New Roman"/>
          <w:lang w:val="en-DE"/>
        </w:rPr>
        <w:t xml:space="preserve"> (ppm). </w:t>
      </w:r>
      <w:r>
        <w:rPr>
          <w:rFonts w:ascii="Times New Roman" w:hAnsi="Times New Roman"/>
          <w:lang w:val="en-DE"/>
        </w:rPr>
        <w:t>Cs retention was nearly complete, ~</w:t>
      </w:r>
      <w:r>
        <w:rPr>
          <w:rFonts w:ascii="Times New Roman" w:hAnsi="Times New Roman"/>
          <w:lang w:val="en-DE"/>
        </w:rPr>
        <w:t xml:space="preserve">99%, </w:t>
      </w:r>
      <w:r>
        <w:rPr>
          <w:rFonts w:ascii="Times New Roman" w:hAnsi="Times New Roman"/>
          <w:lang w:val="en-DE"/>
        </w:rPr>
        <w:t>while moderate retention was observed for lanthanides (~50%) and U (~30)</w:t>
      </w:r>
      <w:r>
        <w:rPr>
          <w:rFonts w:ascii="Times New Roman" w:hAnsi="Times New Roman"/>
          <w:lang w:val="en-DE"/>
        </w:rPr>
        <w:t>. [Reynier2019] reported a U retention of 10%, with a pH of 1.5 to 2, having a BV of 50 mL and a U concentation of 58.24 mg/L. Rickard also told me this, that for neutr</w:t>
      </w:r>
      <w:r>
        <w:rPr>
          <w:rFonts w:ascii="Times New Roman" w:hAnsi="Times New Roman"/>
          <w:lang w:val="en-DE"/>
        </w:rPr>
        <w:t>al</w:t>
      </w:r>
      <w:r>
        <w:rPr>
          <w:rFonts w:ascii="Times New Roman" w:hAnsi="Times New Roman"/>
          <w:lang w:val="en-DE"/>
        </w:rPr>
        <w:t xml:space="preserve"> to high pH I would lose U, Pu </w:t>
      </w:r>
      <w:r>
        <w:rPr>
          <w:rFonts w:ascii="Times New Roman" w:hAnsi="Times New Roman"/>
          <w:lang w:val="en-DE"/>
        </w:rPr>
        <w:t>due to hydrolisis and complexaion effects. It could have been prevented by reducing the pH,</w:t>
      </w:r>
      <w:r>
        <w:rPr>
          <w:rFonts w:ascii="Times New Roman" w:hAnsi="Times New Roman"/>
          <w:lang w:val="en-DE"/>
        </w:rPr>
        <w:t xml:space="preserve"> but since we did not wanted to alter the matrix of the SNF, no acidificatio</w:t>
      </w:r>
      <w:r>
        <w:rPr>
          <w:rFonts w:ascii="Times New Roman" w:hAnsi="Times New Roman"/>
          <w:lang w:val="en-DE"/>
        </w:rPr>
        <w:t>n of</w:t>
      </w:r>
      <w:r>
        <w:rPr>
          <w:rFonts w:ascii="Times New Roman" w:hAnsi="Times New Roman"/>
          <w:lang w:val="en-DE"/>
        </w:rPr>
        <w:t xml:space="preserve"> the column was done. THINK ABOUT HOW TO SAY THIS!!!</w:t>
      </w:r>
    </w:p>
    <w:p>
      <w:pPr>
        <w:pStyle w:val="JRCText"/>
        <w:rPr>
          <w:rFonts w:ascii="Times New Roman" w:hAnsi="Times New Roman"/>
          <w:lang w:val="en-DE"/>
        </w:rPr>
      </w:pPr>
      <w:r>
        <w:rPr>
          <w:rFonts w:ascii="Times New Roman" w:hAnsi="Times New Roman"/>
          <w:lang w:val="en-DE"/>
        </w:rPr>
        <w:t xml:space="preserve">Following validation, the column was refilled with fresh resin, equilibrated with BIC water, and </w:t>
      </w:r>
      <w:r>
        <w:rPr>
          <w:rFonts w:ascii="Times New Roman" w:hAnsi="Times New Roman"/>
          <w:lang w:val="en-DE"/>
        </w:rPr>
        <w:t>set-up at</w:t>
      </w:r>
      <w:r>
        <w:rPr>
          <w:rFonts w:ascii="Times New Roman" w:hAnsi="Times New Roman"/>
          <w:lang w:val="en-DE"/>
        </w:rPr>
        <w:t xml:space="preserve"> a hot cell (see Figure X). The concentrations of Cs, La, Sr, and actinides before and after treatment are presented in Table 20, along with P and Mo, the primary leached elements. Cs was almost entirely removed, with residual concentrations comparable to measurement uncertainty. Actinide removal ranged from 20% to 50%. The solution pH remained neutral throughout the process, </w:t>
      </w:r>
      <w:r>
        <w:rPr>
          <w:rFonts w:ascii="Times New Roman" w:hAnsi="Times New Roman"/>
          <w:lang w:val="en-DE"/>
        </w:rPr>
        <w:t xml:space="preserve">with a value of </w:t>
      </w:r>
      <w:r>
        <w:rPr>
          <w:rFonts w:ascii="Times New Roman" w:hAnsi="Times New Roman"/>
          <w:lang w:val="en-DE"/>
        </w:rPr>
      </w:r>
      <m:oMath xmlns:m="http://schemas.openxmlformats.org/officeDocument/2006/math">
        <m:r>
          <w:rPr>
            <w:rFonts w:ascii="Cambria Math" w:hAnsi="Cambria Math"/>
          </w:rPr>
          <m:t xml:space="preserve">7.6</m:t>
        </m:r>
        <m:r>
          <w:rPr>
            <w:rFonts w:ascii="Cambria Math" w:hAnsi="Cambria Math"/>
          </w:rPr>
          <m:t xml:space="preserve">±</m:t>
        </m:r>
        <m:r>
          <w:rPr>
            <w:rFonts w:ascii="Cambria Math" w:hAnsi="Cambria Math"/>
          </w:rPr>
          <m:t xml:space="preserve">0.2</m:t>
        </m:r>
      </m:oMath>
      <w:r>
        <w:rPr>
          <w:rFonts w:ascii="Times New Roman" w:hAnsi="Times New Roman"/>
          <w:lang w:val="en-DE"/>
        </w:rPr>
        <w:t>.</w:t>
      </w:r>
    </w:p>
    <w:p>
      <w:pPr>
        <w:pStyle w:val="JRCText"/>
        <w:rPr>
          <w:rFonts w:ascii="Times New Roman" w:hAnsi="Times New Roman" w:eastAsia="" w:eastAsiaTheme="minorEastAsia"/>
          <w:lang w:val="en-DE"/>
        </w:rPr>
      </w:pPr>
      <w:r>
        <w:rPr/>
      </w:r>
    </w:p>
    <w:p>
      <w:pPr>
        <w:pStyle w:val="JRCFigurecaption"/>
        <w:rPr>
          <w:rFonts w:ascii="EC Square Sans Pro" w:hAnsi="EC Square Sans Pro"/>
        </w:rPr>
      </w:pPr>
      <w:bookmarkStart w:id="52" w:name="__RefHeading___Toc2546_3903376107"/>
      <w:bookmarkStart w:id="53" w:name="_Toc216195943"/>
      <w:bookmarkEnd w:id="52"/>
      <w:r>
        <w:rPr>
          <w:b/>
          <w:bCs/>
        </w:rPr>
        <w:t xml:space="preserve">Figure </w:t>
      </w:r>
      <w:r>
        <w:rPr>
          <w:b/>
          <w:bCs/>
          <w:lang w:val="en-DE"/>
        </w:rPr>
        <w:t>2</w:t>
      </w:r>
      <w:r>
        <w:rPr>
          <w:b/>
          <w:bCs/>
        </w:rPr>
        <w:t>.</w:t>
      </w:r>
      <w:r>
        <w:rPr/>
        <w:t xml:space="preserve"> Closed-system column for the Cs separation (left) and Cs-removal set</w:t>
      </w:r>
      <w:r>
        <w:rPr>
          <w:lang w:val="en-DE"/>
        </w:rPr>
        <w:t>-</w:t>
      </w:r>
      <w:r>
        <w:rPr/>
        <w:t xml:space="preserve">up </w:t>
      </w:r>
      <w:r>
        <w:rPr/>
        <w:t>in</w:t>
      </w:r>
      <w:r>
        <w:rPr/>
        <w:t xml:space="preserve"> a hot</w:t>
      </w:r>
      <w:r>
        <w:rPr>
          <w:lang w:val="en-DE"/>
        </w:rPr>
        <w:t>-</w:t>
      </w:r>
      <w:r>
        <w:rPr/>
        <w:t>cell</w:t>
      </w:r>
      <w:r>
        <w:rPr>
          <w:lang w:val="en-DE"/>
        </w:rPr>
        <w:t xml:space="preserve"> </w:t>
      </w:r>
      <w:r>
        <w:rPr/>
        <w:t>(right)</w:t>
      </w:r>
      <w:bookmarkEnd w:id="53"/>
      <w:r>
        <w:rPr>
          <w:lang w:val="en-DE"/>
        </w:rPr>
        <w:t>. The left bottle contains the SNF leachate, and the right one collects the filtered leachate. MAYBE MARK THE FILTER??</w:t>
      </w:r>
    </w:p>
    <w:p>
      <w:pPr>
        <w:pStyle w:val="JRCFigureplaceholder"/>
        <w:rPr/>
      </w:pPr>
      <w:r>
        <w:rPr/>
        <w:drawing>
          <wp:inline distT="0" distB="0" distL="0" distR="0">
            <wp:extent cx="2583180" cy="1941195"/>
            <wp:effectExtent l="0" t="0" r="0" b="0"/>
            <wp:docPr id="14" name="Picture 12" descr="C:\Users\Administrator\AppData\Local\Microsoft\Windows\INetCache\Content.Word\Closed_syste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C:\Users\Administrator\AppData\Local\Microsoft\Windows\INetCache\Content.Word\Closed_system.jpeg"/>
                    <pic:cNvPicPr>
                      <a:picLocks noChangeAspect="1" noChangeArrowheads="1"/>
                    </pic:cNvPicPr>
                  </pic:nvPicPr>
                  <pic:blipFill>
                    <a:blip r:embed="rId22"/>
                    <a:stretch>
                      <a:fillRect/>
                    </a:stretch>
                  </pic:blipFill>
                  <pic:spPr bwMode="auto">
                    <a:xfrm>
                      <a:off x="0" y="0"/>
                      <a:ext cx="2583180" cy="1941195"/>
                    </a:xfrm>
                    <a:prstGeom prst="rect">
                      <a:avLst/>
                    </a:prstGeom>
                  </pic:spPr>
                </pic:pic>
              </a:graphicData>
            </a:graphic>
          </wp:inline>
        </w:drawing>
      </w:r>
      <w:r>
        <w:rPr/>
        <w:drawing>
          <wp:inline distT="0" distB="0" distL="0" distR="0">
            <wp:extent cx="2386330" cy="2573655"/>
            <wp:effectExtent l="0" t="0" r="0" b="0"/>
            <wp:docPr id="1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
                    <pic:cNvPicPr>
                      <a:picLocks noChangeAspect="1" noChangeArrowheads="1"/>
                    </pic:cNvPicPr>
                  </pic:nvPicPr>
                  <pic:blipFill>
                    <a:blip r:embed="rId23"/>
                    <a:stretch>
                      <a:fillRect/>
                    </a:stretch>
                  </pic:blipFill>
                  <pic:spPr bwMode="auto">
                    <a:xfrm>
                      <a:off x="0" y="0"/>
                      <a:ext cx="2386330" cy="2573655"/>
                    </a:xfrm>
                    <a:prstGeom prst="rect">
                      <a:avLst/>
                    </a:prstGeom>
                  </pic:spPr>
                </pic:pic>
              </a:graphicData>
            </a:graphic>
          </wp:inline>
        </w:drawing>
      </w:r>
    </w:p>
    <w:p>
      <w:pPr>
        <w:pStyle w:val="JRCFiguresource"/>
        <w:rPr>
          <w:rFonts w:ascii="Times New Roman" w:hAnsi="Times New Roman"/>
          <w:iCs/>
          <w:lang w:val="en-DE"/>
        </w:rPr>
      </w:pPr>
      <w:r>
        <w:rPr/>
        <w:t xml:space="preserve">Source: </w:t>
      </w:r>
      <w:r>
        <w:rPr>
          <w:rFonts w:ascii="Times New Roman" w:hAnsi="Times New Roman"/>
          <w:iCs/>
          <w:lang w:val="en-DE"/>
        </w:rPr>
        <w:t>JRC.</w:t>
      </w:r>
    </w:p>
    <w:p>
      <w:pPr>
        <w:pStyle w:val="JRCText"/>
        <w:rPr>
          <w:rFonts w:ascii="Times New Roman" w:hAnsi="Times New Roman"/>
        </w:rPr>
      </w:pPr>
      <w:r>
        <w:rPr>
          <w:rFonts w:ascii="Times New Roman" w:hAnsi="Times New Roman"/>
        </w:rPr>
      </w:r>
    </w:p>
    <w:p>
      <w:pPr>
        <w:pStyle w:val="JRCText"/>
        <w:rPr>
          <w:rFonts w:ascii="Times New Roman" w:hAnsi="Times New Roman"/>
          <w:lang w:val="en-DE"/>
        </w:rPr>
      </w:pPr>
      <w:r>
        <w:rPr>
          <w:rFonts w:ascii="Times New Roman" w:hAnsi="Times New Roman"/>
          <w:lang w:val="en-DE"/>
        </w:rPr>
        <w:tab/>
        <w:tab/>
      </w:r>
    </w:p>
    <w:p>
      <w:pPr>
        <w:pStyle w:val="JRCTabletitle"/>
        <w:rPr>
          <w:rFonts w:ascii="Times New Roman" w:hAnsi="Times New Roman"/>
        </w:rPr>
      </w:pPr>
      <w:bookmarkStart w:id="54" w:name="__RefHeading___Toc2906_1498006004"/>
      <w:bookmarkEnd w:id="54"/>
      <w:r>
        <w:rPr>
          <w:b/>
          <w:bCs/>
        </w:rPr>
        <w:t xml:space="preserve">Table </w:t>
      </w:r>
      <w:r>
        <w:rPr>
          <w:rFonts w:ascii="Times New Roman" w:hAnsi="Times New Roman"/>
          <w:b/>
          <w:bCs/>
          <w:lang w:val="en-DE"/>
        </w:rPr>
        <w:t>20</w:t>
      </w:r>
      <w:r>
        <w:rPr>
          <w:b/>
          <w:bCs/>
        </w:rPr>
        <w:t>.</w:t>
      </w:r>
      <w:r>
        <w:rPr/>
        <w:t xml:space="preserve"> </w:t>
      </w:r>
      <w:r>
        <w:rPr>
          <w:lang w:val="en-DE"/>
        </w:rPr>
        <w:t>Elemental concentration before and after the Cs removal, as well as the removal percentage for some elements of the leachate. Mo, and P, the main elements leached by the resin are also included. Averaging the 3 samples measured (no BIC substraction)!.</w:t>
      </w:r>
    </w:p>
    <w:tbl>
      <w:tblPr>
        <w:tblStyle w:val="JRCTableBasic"/>
        <w:tblW w:w="4000" w:type="pct"/>
        <w:jc w:val="left"/>
        <w:tblInd w:w="0" w:type="dxa"/>
        <w:tblLayout w:type="fixed"/>
        <w:tblCellMar>
          <w:top w:w="0" w:type="dxa"/>
          <w:left w:w="108" w:type="dxa"/>
          <w:bottom w:w="0" w:type="dxa"/>
          <w:right w:w="108" w:type="dxa"/>
        </w:tblCellMar>
        <w:tblLook w:val="0620" w:noHBand="1" w:noVBand="1" w:firstColumn="0" w:lastRow="0" w:lastColumn="0" w:firstRow="1"/>
      </w:tblPr>
      <w:tblGrid>
        <w:gridCol w:w="1813"/>
        <w:gridCol w:w="1815"/>
        <w:gridCol w:w="1813"/>
        <w:gridCol w:w="1814"/>
      </w:tblGrid>
      <w:tr>
        <w:trPr>
          <w:tblHeader w:val="true"/>
          <w:cnfStyle w:val="100000000000" w:firstRow="1" w:lastRow="0" w:firstColumn="0" w:lastColumn="0" w:oddVBand="0" w:evenVBand="0" w:oddHBand="0" w:evenHBand="0" w:firstRowFirstColumn="0" w:firstRowLastColumn="0" w:lastRowFirstColumn="0" w:lastRowLastColumn="0"/>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b/>
                <w:kern w:val="0"/>
                <w:sz w:val="20"/>
                <w:szCs w:val="22"/>
                <w:lang w:val="en-DE" w:eastAsia="en-US" w:bidi="ar-SA"/>
              </w:rPr>
              <w:t>Element</w:t>
            </w:r>
          </w:p>
        </w:tc>
        <w:tc>
          <w:tcPr>
            <w:tcW w:w="1815"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b/>
                <w:kern w:val="0"/>
                <w:sz w:val="20"/>
                <w:szCs w:val="22"/>
                <w:lang w:val="en-DE" w:eastAsia="en-US" w:bidi="ar-SA"/>
              </w:rPr>
              <w:t>Initial concentration [uM]</w:t>
            </w:r>
          </w:p>
        </w:tc>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b/>
                <w:kern w:val="0"/>
                <w:sz w:val="20"/>
                <w:szCs w:val="22"/>
                <w:lang w:val="en-DE" w:eastAsia="en-US" w:bidi="ar-SA"/>
              </w:rPr>
              <w:t>Concentration after the Cs removal [uM]</w:t>
            </w:r>
          </w:p>
        </w:tc>
        <w:tc>
          <w:tcPr>
            <w:tcW w:w="1814"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b/>
                <w:kern w:val="0"/>
                <w:sz w:val="20"/>
                <w:szCs w:val="22"/>
                <w:lang w:val="en-DE" w:eastAsia="en-US" w:bidi="ar-SA"/>
              </w:rPr>
              <w:t>Removal [%]</w:t>
            </w:r>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Sr</w:t>
            </w:r>
          </w:p>
        </w:tc>
        <w:tc>
          <w:tcPr>
            <w:tcW w:w="1815" w:type="dxa"/>
            <w:tcBorders/>
          </w:tcPr>
          <w:p>
            <w:pPr>
              <w:pStyle w:val="Normal"/>
              <w:widowControl/>
              <w:spacing w:lineRule="auto" w:line="264" w:before="80" w:after="80"/>
              <w:jc w:val="left"/>
              <w:rPr>
                <w:rFonts w:ascii="Times New Roman" w:hAnsi="Times New Roman" w:eastAsia="" w:eastAsiaTheme="minorEastAsia"/>
                <w:lang w:val="en-DE"/>
              </w:rPr>
            </w:pPr>
            <w:r>
              <w:rPr>
                <w:rFonts w:eastAsia="EC Square Sans Pro" w:cs="" w:ascii="Times New Roman" w:hAnsi="Times New Roman"/>
                <w:kern w:val="0"/>
                <w:sz w:val="20"/>
                <w:szCs w:val="22"/>
                <w:lang w:val="en-DE" w:eastAsia="en-US" w:bidi="ar-SA"/>
              </w:rPr>
              <w:t xml:space="preserve"> </w:t>
            </w:r>
            <w:r>
              <w:rPr/>
            </w:r>
            <m:oMath xmlns:m="http://schemas.openxmlformats.org/officeDocument/2006/math">
              <m:r>
                <w:rPr>
                  <w:rFonts w:ascii="Cambria Math" w:hAnsi="Cambria Math"/>
                </w:rPr>
                <m:t xml:space="preserve">0.66</m:t>
              </m:r>
              <m:r>
                <w:rPr>
                  <w:rFonts w:ascii="Cambria Math" w:hAnsi="Cambria Math"/>
                </w:rPr>
                <m:t xml:space="preserve">±</m:t>
              </m:r>
              <m:r>
                <w:rPr>
                  <w:rFonts w:ascii="Cambria Math" w:hAnsi="Cambria Math"/>
                </w:rPr>
                <m:t xml:space="preserve">0.24</m:t>
              </m:r>
            </m:oMath>
          </w:p>
        </w:tc>
        <w:tc>
          <w:tcPr>
            <w:tcW w:w="1813" w:type="dxa"/>
            <w:tcBorders/>
          </w:tcPr>
          <w:p>
            <w:pPr>
              <w:pStyle w:val="Normal"/>
              <w:widowControl/>
              <w:spacing w:lineRule="auto" w:line="264" w:before="80" w:after="80"/>
              <w:jc w:val="center"/>
              <w:rPr>
                <w:rFonts w:ascii="EC Square Sans Pro" w:hAnsi="EC Square Sans Pro" w:eastAsia="EC Square Sans Pro" w:cs=""/>
                <w:kern w:val="0"/>
                <w:sz w:val="20"/>
                <w:szCs w:val="22"/>
                <w:lang w:val="en-GB" w:eastAsia="en-US" w:bidi="ar-SA"/>
              </w:rPr>
            </w:pPr>
            <w:r>
              <w:rPr/>
            </w:r>
            <m:oMathPara xmlns:m="http://schemas.openxmlformats.org/officeDocument/2006/math">
              <m:oMathParaPr>
                <m:jc m:val="center"/>
              </m:oMathParaPr>
              <m:oMath>
                <m:r>
                  <w:rPr>
                    <w:rFonts w:ascii="Cambria Math" w:hAnsi="Cambria Math"/>
                  </w:rPr>
                  <m:t xml:space="preserve">0.41</m:t>
                </m:r>
                <m:r>
                  <w:rPr>
                    <w:rFonts w:ascii="Cambria Math" w:hAnsi="Cambria Math"/>
                  </w:rPr>
                  <m:t xml:space="preserve">±</m:t>
                </m:r>
                <m:r>
                  <w:rPr>
                    <w:rFonts w:ascii="Cambria Math" w:hAnsi="Cambria Math"/>
                  </w:rPr>
                  <m:t xml:space="preserve">0.15</m:t>
                </m:r>
              </m:oMath>
            </m:oMathPara>
          </w:p>
        </w:tc>
        <w:tc>
          <w:tcPr>
            <w:tcW w:w="1814"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38</m:t>
                </m:r>
                <m:r>
                  <w:rPr>
                    <w:rFonts w:ascii="Cambria Math" w:hAnsi="Cambria Math"/>
                  </w:rPr>
                  <m:t xml:space="preserve">±</m:t>
                </m:r>
                <m:r>
                  <w:rPr>
                    <w:rFonts w:ascii="Cambria Math" w:hAnsi="Cambria Math"/>
                  </w:rPr>
                  <m:t xml:space="preserve">18</m:t>
                </m:r>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Cs</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Fonts w:eastAsia="EC Square Sans Pro" w:cs="" w:ascii="Times New Roman" w:hAnsi="Times New Roman"/>
                <w:kern w:val="0"/>
                <w:sz w:val="20"/>
                <w:szCs w:val="22"/>
                <w:lang w:val="en-DE" w:eastAsia="en-US" w:bidi="ar-SA"/>
              </w:rPr>
              <w:t xml:space="preserve"> </w:t>
            </w:r>
            <w:r>
              <w:rPr/>
            </w:r>
            <m:oMath xmlns:m="http://schemas.openxmlformats.org/officeDocument/2006/math">
              <m:r>
                <w:rPr>
                  <w:rFonts w:ascii="Cambria Math" w:hAnsi="Cambria Math"/>
                </w:rPr>
                <m:t xml:space="preserve">21</m:t>
              </m:r>
              <m:r>
                <w:rPr>
                  <w:rFonts w:ascii="Cambria Math" w:hAnsi="Cambria Math"/>
                </w:rPr>
                <m:t xml:space="preserve">±</m:t>
              </m:r>
              <m:r>
                <w:rPr>
                  <w:rFonts w:ascii="Cambria Math" w:hAnsi="Cambria Math"/>
                </w:rPr>
                <m:t xml:space="preserve">6</m:t>
              </m:r>
            </m:oMath>
          </w:p>
        </w:tc>
        <w:tc>
          <w:tcPr>
            <w:tcW w:w="1813"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0.6</m:t>
                </m:r>
                <m:r>
                  <w:rPr>
                    <w:rFonts w:ascii="Cambria Math" w:hAnsi="Cambria Math"/>
                  </w:rPr>
                  <m:t xml:space="preserve">±</m:t>
                </m:r>
                <m:r>
                  <w:rPr>
                    <w:rFonts w:ascii="Cambria Math" w:hAnsi="Cambria Math"/>
                  </w:rPr>
                  <m:t xml:space="preserve">0.9</m:t>
                </m:r>
              </m:oMath>
            </m:oMathPara>
          </w:p>
        </w:tc>
        <w:tc>
          <w:tcPr>
            <w:tcW w:w="1814"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m:t>
                </m:r>
                <m:r>
                  <w:rPr>
                    <w:rFonts w:ascii="Cambria Math" w:hAnsi="Cambria Math"/>
                  </w:rPr>
                  <m:t xml:space="preserve">10</m:t>
                </m:r>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La</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2</m:t>
                </m:r>
                <m:r>
                  <w:rPr>
                    <w:rFonts w:ascii="Cambria Math" w:hAnsi="Cambria Math"/>
                  </w:rPr>
                  <m:t xml:space="preserve">.0</m:t>
                </m:r>
                <m:r>
                  <w:rPr>
                    <w:rFonts w:ascii="Cambria Math" w:hAnsi="Cambria Math"/>
                  </w:rPr>
                  <m:t xml:space="preserve">±</m:t>
                </m:r>
                <m:r>
                  <w:rPr>
                    <w:rFonts w:ascii="Cambria Math" w:hAnsi="Cambria Math"/>
                  </w:rPr>
                  <m:t xml:space="preserve">0.</m:t>
                </m:r>
                <m:r>
                  <w:rPr>
                    <w:rFonts w:ascii="Cambria Math" w:hAnsi="Cambria Math"/>
                  </w:rPr>
                  <m:t xml:space="preserve">4</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2</m:t>
                    </m:r>
                  </m:sup>
                </m:sSup>
              </m:oMath>
            </m:oMathPara>
          </w:p>
        </w:tc>
        <w:tc>
          <w:tcPr>
            <w:tcW w:w="1813"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1.4</m:t>
                </m:r>
                <m:r>
                  <w:rPr>
                    <w:rFonts w:ascii="Cambria Math" w:hAnsi="Cambria Math"/>
                  </w:rPr>
                  <m:t xml:space="preserve">±</m:t>
                </m:r>
                <m:r>
                  <w:rPr>
                    <w:rFonts w:ascii="Cambria Math" w:hAnsi="Cambria Math"/>
                  </w:rPr>
                  <m:t xml:space="preserve">0.3</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2</m:t>
                    </m:r>
                  </m:sup>
                </m:sSup>
              </m:oMath>
            </m:oMathPara>
          </w:p>
        </w:tc>
        <w:tc>
          <w:tcPr>
            <w:tcW w:w="1814"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30</m:t>
                </m:r>
                <m:r>
                  <w:rPr>
                    <w:rFonts w:ascii="Cambria Math" w:hAnsi="Cambria Math"/>
                  </w:rPr>
                  <m:t xml:space="preserve">±</m:t>
                </m:r>
                <m:r>
                  <w:rPr>
                    <w:rFonts w:ascii="Cambria Math" w:hAnsi="Cambria Math"/>
                  </w:rPr>
                  <m:t xml:space="preserve">9</m:t>
                </m:r>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U</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Fonts w:eastAsia="EC Square Sans Pro" w:cs="" w:ascii="Times New Roman" w:hAnsi="Times New Roman"/>
                <w:kern w:val="0"/>
                <w:sz w:val="20"/>
                <w:szCs w:val="22"/>
                <w:lang w:val="en-DE" w:eastAsia="en-US" w:bidi="ar-SA"/>
              </w:rPr>
              <w:t xml:space="preserve"> </w:t>
            </w:r>
            <w:r>
              <w:rPr/>
            </w:r>
            <m:oMath xmlns:m="http://schemas.openxmlformats.org/officeDocument/2006/math">
              <m:r>
                <w:rPr>
                  <w:rFonts w:ascii="Cambria Math" w:hAnsi="Cambria Math"/>
                </w:rPr>
                <m:t xml:space="preserve">12</m:t>
              </m:r>
              <m:r>
                <w:rPr>
                  <w:rFonts w:ascii="Cambria Math" w:hAnsi="Cambria Math"/>
                </w:rPr>
                <m:t xml:space="preserve">±</m:t>
              </m:r>
              <m:r>
                <w:rPr>
                  <w:rFonts w:ascii="Cambria Math" w:hAnsi="Cambria Math"/>
                </w:rPr>
                <m:t xml:space="preserve">3</m:t>
              </m:r>
            </m:oMath>
          </w:p>
        </w:tc>
        <w:tc>
          <w:tcPr>
            <w:tcW w:w="1813"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9.8</m:t>
                </m:r>
                <m:r>
                  <w:rPr>
                    <w:rFonts w:ascii="Cambria Math" w:hAnsi="Cambria Math"/>
                  </w:rPr>
                  <m:t xml:space="preserve">±</m:t>
                </m:r>
                <m:r>
                  <w:rPr>
                    <w:rFonts w:ascii="Cambria Math" w:hAnsi="Cambria Math"/>
                  </w:rPr>
                  <m:t xml:space="preserve">2.3</m:t>
                </m:r>
              </m:oMath>
            </m:oMathPara>
          </w:p>
        </w:tc>
        <w:tc>
          <w:tcPr>
            <w:tcW w:w="1814"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21</m:t>
                </m:r>
                <m:r>
                  <w:rPr>
                    <w:rFonts w:ascii="Cambria Math" w:hAnsi="Cambria Math"/>
                  </w:rPr>
                  <m:t xml:space="preserve">±</m:t>
                </m:r>
                <m:r>
                  <w:rPr>
                    <w:rFonts w:ascii="Cambria Math" w:hAnsi="Cambria Math"/>
                  </w:rPr>
                  <m:t xml:space="preserve">7</m:t>
                </m:r>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Pu</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5</m:t>
                </m:r>
                <m:r>
                  <w:rPr>
                    <w:rFonts w:ascii="Cambria Math" w:hAnsi="Cambria Math"/>
                  </w:rPr>
                  <m:t xml:space="preserve">.1</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2</m:t>
                    </m:r>
                  </m:sup>
                </m:sSup>
              </m:oMath>
            </m:oMathPara>
          </w:p>
        </w:tc>
        <w:tc>
          <w:tcPr>
            <w:tcW w:w="1813"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2.7</m:t>
                </m:r>
                <m:r>
                  <w:rPr>
                    <w:rFonts w:ascii="Cambria Math" w:hAnsi="Cambria Math"/>
                  </w:rPr>
                  <m:t xml:space="preserve">±</m:t>
                </m:r>
                <m:r>
                  <w:rPr>
                    <w:rFonts w:ascii="Cambria Math" w:hAnsi="Cambria Math"/>
                  </w:rPr>
                  <m:t xml:space="preserve">0.</m:t>
                </m:r>
                <m:r>
                  <w:rPr>
                    <w:rFonts w:ascii="Cambria Math" w:hAnsi="Cambria Math"/>
                  </w:rPr>
                  <m:t xml:space="preserve">7</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2</m:t>
                    </m:r>
                  </m:sup>
                </m:sSup>
              </m:oMath>
            </m:oMathPara>
          </w:p>
        </w:tc>
        <w:tc>
          <w:tcPr>
            <w:tcW w:w="1814"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48</m:t>
                </m:r>
                <m:r>
                  <w:rPr>
                    <w:rFonts w:ascii="Cambria Math" w:hAnsi="Cambria Math"/>
                  </w:rPr>
                  <m:t xml:space="preserve">±</m:t>
                </m:r>
                <m:r>
                  <w:rPr>
                    <w:rFonts w:ascii="Cambria Math" w:hAnsi="Cambria Math"/>
                  </w:rPr>
                  <m:t xml:space="preserve">16</m:t>
                </m:r>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Np</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4</m:t>
                </m:r>
                <m:r>
                  <w:rPr>
                    <w:rFonts w:ascii="Cambria Math" w:hAnsi="Cambria Math"/>
                  </w:rPr>
                  <m:t xml:space="preserve">.2</m:t>
                </m:r>
                <m:r>
                  <w:rPr>
                    <w:rFonts w:ascii="Cambria Math" w:hAnsi="Cambria Math"/>
                  </w:rPr>
                  <m:t xml:space="preserve">±</m:t>
                </m:r>
                <m:r>
                  <w:rPr>
                    <w:rFonts w:ascii="Cambria Math" w:hAnsi="Cambria Math"/>
                  </w:rPr>
                  <m:t xml:space="preserve">1.</m:t>
                </m:r>
                <m:r>
                  <w:rPr>
                    <w:rFonts w:ascii="Cambria Math" w:hAnsi="Cambria Math"/>
                  </w:rPr>
                  <m:t xml:space="preserve">1</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m:oMathPara>
          </w:p>
        </w:tc>
        <w:tc>
          <w:tcPr>
            <w:tcW w:w="1813"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3</m:t>
                </m:r>
                <m:r>
                  <w:rPr>
                    <w:rFonts w:ascii="Cambria Math" w:hAnsi="Cambria Math"/>
                  </w:rPr>
                  <m:t xml:space="preserve">.0</m:t>
                </m:r>
                <m:r>
                  <w:rPr>
                    <w:rFonts w:ascii="Cambria Math" w:hAnsi="Cambria Math"/>
                  </w:rPr>
                  <m:t xml:space="preserve">±</m:t>
                </m:r>
                <m:r>
                  <w:rPr>
                    <w:rFonts w:ascii="Cambria Math" w:hAnsi="Cambria Math"/>
                  </w:rPr>
                  <m:t xml:space="preserve">0.</m:t>
                </m:r>
                <m:r>
                  <w:rPr>
                    <w:rFonts w:ascii="Cambria Math" w:hAnsi="Cambria Math"/>
                  </w:rPr>
                  <m:t xml:space="preserve">9</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m:oMathPara>
          </w:p>
        </w:tc>
        <w:tc>
          <w:tcPr>
            <w:tcW w:w="1814"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28</m:t>
                </m:r>
                <m:r>
                  <w:rPr>
                    <w:rFonts w:ascii="Cambria Math" w:hAnsi="Cambria Math"/>
                  </w:rPr>
                  <m:t xml:space="preserve">±</m:t>
                </m:r>
                <m:r>
                  <w:rPr>
                    <w:rFonts w:ascii="Cambria Math" w:hAnsi="Cambria Math"/>
                  </w:rPr>
                  <m:t xml:space="preserve">9</m:t>
                </m:r>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Am</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6.9</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2</m:t>
                    </m:r>
                  </m:sup>
                </m:sSup>
              </m:oMath>
            </m:oMathPara>
          </w:p>
        </w:tc>
        <w:tc>
          <w:tcPr>
            <w:tcW w:w="1813"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5.0</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2</m:t>
                    </m:r>
                  </m:sup>
                </m:sSup>
              </m:oMath>
            </m:oMathPara>
          </w:p>
        </w:tc>
        <w:tc>
          <w:tcPr>
            <w:tcW w:w="1814"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28</m:t>
                </m:r>
                <m:r>
                  <w:rPr>
                    <w:rFonts w:ascii="Cambria Math" w:hAnsi="Cambria Math"/>
                  </w:rPr>
                  <m:t xml:space="preserve">±</m:t>
                </m:r>
                <m:r>
                  <w:rPr>
                    <w:rFonts w:ascii="Cambria Math" w:hAnsi="Cambria Math"/>
                  </w:rPr>
                  <m:t xml:space="preserve">10</m:t>
                </m:r>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Cm</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Fonts w:eastAsia="EC Square Sans Pro" w:cs="" w:ascii="Times New Roman" w:hAnsi="Times New Roman"/>
                <w:kern w:val="0"/>
                <w:sz w:val="20"/>
                <w:szCs w:val="22"/>
                <w:lang w:val="en-DE" w:eastAsia="en-US" w:bidi="ar-SA"/>
              </w:rPr>
              <w:t xml:space="preserve"> </w:t>
            </w:r>
            <w:r>
              <w:rPr/>
            </w:r>
            <m:oMath xmlns:m="http://schemas.openxmlformats.org/officeDocument/2006/math">
              <m:d>
                <m:dPr>
                  <m:begChr m:val="("/>
                  <m:endChr m:val=")"/>
                </m:dPr>
                <m:e>
                  <m:r>
                    <w:rPr>
                      <w:rFonts w:ascii="Cambria Math" w:hAnsi="Cambria Math"/>
                    </w:rPr>
                    <m:t xml:space="preserve">8.6</m:t>
                  </m:r>
                  <m:r>
                    <w:rPr>
                      <w:rFonts w:ascii="Cambria Math" w:hAnsi="Cambria Math"/>
                    </w:rPr>
                    <m:t xml:space="preserve">±</m:t>
                  </m:r>
                  <m:r>
                    <w:rPr>
                      <w:rFonts w:ascii="Cambria Math" w:hAnsi="Cambria Math"/>
                    </w:rPr>
                    <m:t xml:space="preserve">2.8</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p>
        </w:tc>
        <w:tc>
          <w:tcPr>
            <w:tcW w:w="1813"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d>
                  <m:dPr>
                    <m:begChr m:val="("/>
                    <m:endChr m:val=")"/>
                  </m:dPr>
                  <m:e>
                    <m:r>
                      <w:rPr>
                        <w:rFonts w:ascii="Cambria Math" w:hAnsi="Cambria Math"/>
                      </w:rPr>
                      <m:t xml:space="preserve">2.6</m:t>
                    </m:r>
                    <m:r>
                      <w:rPr>
                        <w:rFonts w:ascii="Cambria Math" w:hAnsi="Cambria Math"/>
                      </w:rPr>
                      <m:t xml:space="preserve">±</m:t>
                    </m:r>
                    <m:r>
                      <w:rPr>
                        <w:rFonts w:ascii="Cambria Math" w:hAnsi="Cambria Math"/>
                      </w:rPr>
                      <m:t xml:space="preserve">2.0</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m:oMathPara>
          </w:p>
        </w:tc>
        <w:tc>
          <w:tcPr>
            <w:tcW w:w="1814"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28</m:t>
                </m:r>
                <m:r>
                  <w:rPr>
                    <w:rFonts w:ascii="Cambria Math" w:hAnsi="Cambria Math"/>
                  </w:rPr>
                  <m:t xml:space="preserve">±</m:t>
                </m:r>
                <m:r>
                  <w:rPr>
                    <w:rFonts w:ascii="Cambria Math" w:hAnsi="Cambria Math"/>
                  </w:rPr>
                  <m:t xml:space="preserve">13</m:t>
                </m:r>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P</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Fonts w:eastAsia="EC Square Sans Pro" w:cs="" w:ascii="Times New Roman" w:hAnsi="Times New Roman"/>
                <w:kern w:val="0"/>
                <w:sz w:val="20"/>
                <w:szCs w:val="22"/>
                <w:lang w:val="en-DE" w:eastAsia="en-US" w:bidi="ar-SA"/>
              </w:rPr>
              <w:t xml:space="preserve"> </w:t>
            </w:r>
            <w:r>
              <w:rPr/>
            </w:r>
            <m:oMath xmlns:m="http://schemas.openxmlformats.org/officeDocument/2006/math">
              <m:r>
                <w:rPr>
                  <w:rFonts w:ascii="Cambria Math" w:hAnsi="Cambria Math"/>
                </w:rPr>
                <m:t xml:space="preserve">12</m:t>
              </m:r>
              <m:r>
                <w:rPr>
                  <w:rFonts w:ascii="Cambria Math" w:hAnsi="Cambria Math"/>
                </w:rPr>
                <m:t xml:space="preserve">±</m:t>
              </m:r>
              <m:r>
                <w:rPr>
                  <w:rFonts w:ascii="Cambria Math" w:hAnsi="Cambria Math"/>
                </w:rPr>
                <m:t xml:space="preserve">5</m:t>
              </m:r>
            </m:oMath>
          </w:p>
        </w:tc>
        <w:tc>
          <w:tcPr>
            <w:tcW w:w="1813"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31</m:t>
                </m:r>
                <m:r>
                  <w:rPr>
                    <w:rFonts w:ascii="Cambria Math" w:hAnsi="Cambria Math"/>
                  </w:rPr>
                  <m:t xml:space="preserve">±</m:t>
                </m:r>
                <m:r>
                  <w:rPr>
                    <w:rFonts w:ascii="Cambria Math" w:hAnsi="Cambria Math"/>
                  </w:rPr>
                  <m:t xml:space="preserve">8</m:t>
                </m:r>
              </m:oMath>
            </m:oMathPara>
          </w:p>
        </w:tc>
        <w:tc>
          <w:tcPr>
            <w:tcW w:w="1814" w:type="dxa"/>
            <w:tcBorders/>
          </w:tcPr>
          <w:p>
            <w:pPr>
              <w:pStyle w:val="Normal"/>
              <w:widowControl/>
              <w:spacing w:lineRule="auto" w:line="264" w:before="80" w:after="80"/>
              <w:jc w:val="left"/>
              <w:rPr>
                <w:rFonts w:ascii="Times New Roman" w:hAnsi="Times New Roman" w:eastAsia="" w:eastAsiaTheme="minorEastAsia"/>
                <w:i/>
                <w:i/>
                <w:lang w:val="en-DE"/>
              </w:rPr>
            </w:pPr>
            <w:r>
              <w:rPr>
                <w:rFonts w:eastAsia="" w:cs="" w:ascii="Times New Roman" w:hAnsi="Times New Roman" w:eastAsiaTheme="minorEastAsia"/>
                <w:i/>
                <w:kern w:val="0"/>
                <w:sz w:val="20"/>
                <w:szCs w:val="22"/>
                <w:lang w:val="en-DE" w:eastAsia="en-US" w:bidi="ar-SA"/>
              </w:rPr>
              <w:t>----</w:t>
            </w:r>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Mo</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Fonts w:eastAsia="EC Square Sans Pro" w:cs="" w:ascii="Times New Roman" w:hAnsi="Times New Roman"/>
                <w:kern w:val="0"/>
                <w:sz w:val="20"/>
                <w:szCs w:val="22"/>
                <w:lang w:val="en-DE" w:eastAsia="en-US" w:bidi="ar-SA"/>
              </w:rPr>
              <w:t xml:space="preserve"> </w:t>
            </w:r>
            <w:r>
              <w:rPr/>
            </w:r>
            <m:oMath xmlns:m="http://schemas.openxmlformats.org/officeDocument/2006/math">
              <m:r>
                <w:rPr>
                  <w:rFonts w:ascii="Cambria Math" w:hAnsi="Cambria Math"/>
                </w:rPr>
                <m:t xml:space="preserve">0.24</m:t>
              </m:r>
              <m:r>
                <w:rPr>
                  <w:rFonts w:ascii="Cambria Math" w:hAnsi="Cambria Math"/>
                </w:rPr>
                <m:t xml:space="preserve">±</m:t>
              </m:r>
              <m:r>
                <w:rPr>
                  <w:rFonts w:ascii="Cambria Math" w:hAnsi="Cambria Math"/>
                </w:rPr>
                <m:t xml:space="preserve">0.08</m:t>
              </m:r>
            </m:oMath>
          </w:p>
        </w:tc>
        <w:tc>
          <w:tcPr>
            <w:tcW w:w="1813"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d>
                  <m:dPr>
                    <m:begChr m:val="("/>
                    <m:endChr m:val=")"/>
                  </m:dPr>
                  <m:e>
                    <m:r>
                      <w:rPr>
                        <w:rFonts w:ascii="Cambria Math" w:hAnsi="Cambria Math"/>
                      </w:rPr>
                      <m:t xml:space="preserve">27</m:t>
                    </m:r>
                    <m:r>
                      <w:rPr>
                        <w:rFonts w:ascii="Cambria Math" w:hAnsi="Cambria Math"/>
                      </w:rPr>
                      <m:t xml:space="preserve">±</m:t>
                    </m:r>
                    <m:r>
                      <w:rPr>
                        <w:rFonts w:ascii="Cambria Math" w:hAnsi="Cambria Math"/>
                      </w:rPr>
                      <m:t xml:space="preserve">7</m:t>
                    </m:r>
                  </m:e>
                </m:d>
                <m:r>
                  <w:rPr>
                    <w:rFonts w:ascii="Cambria Math" w:hAnsi="Cambria Math"/>
                  </w:rPr>
                  <m:t xml:space="preserve">⋅</m:t>
                </m:r>
                <m:sSup>
                  <m:e>
                    <m:r>
                      <w:rPr>
                        <w:rFonts w:ascii="Cambria Math" w:hAnsi="Cambria Math"/>
                      </w:rPr>
                      <m:t xml:space="preserve">10</m:t>
                    </m:r>
                  </m:e>
                  <m:sup>
                    <m:r>
                      <w:rPr>
                        <w:rFonts w:ascii="Cambria Math" w:hAnsi="Cambria Math"/>
                      </w:rPr>
                      <m:t xml:space="preserve">2</m:t>
                    </m:r>
                  </m:sup>
                </m:sSup>
              </m:oMath>
            </m:oMathPara>
          </w:p>
        </w:tc>
        <w:tc>
          <w:tcPr>
            <w:tcW w:w="1814" w:type="dxa"/>
            <w:tcBorders/>
          </w:tcPr>
          <w:p>
            <w:pPr>
              <w:pStyle w:val="Normal"/>
              <w:widowControl/>
              <w:spacing w:lineRule="auto" w:line="264" w:before="80" w:after="80"/>
              <w:jc w:val="left"/>
              <w:rPr>
                <w:rFonts w:ascii="Times New Roman" w:hAnsi="Times New Roman" w:eastAsia="" w:eastAsiaTheme="minorEastAsia"/>
                <w:i/>
                <w:i/>
                <w:lang w:val="en-DE"/>
              </w:rPr>
            </w:pPr>
            <w:r>
              <w:rPr>
                <w:rFonts w:eastAsia="" w:cs="" w:ascii="Times New Roman" w:hAnsi="Times New Roman" w:eastAsiaTheme="minorEastAsia"/>
                <w:i/>
                <w:kern w:val="0"/>
                <w:sz w:val="20"/>
                <w:szCs w:val="22"/>
                <w:lang w:val="en-DE" w:eastAsia="en-US" w:bidi="ar-SA"/>
              </w:rPr>
              <w:t>----</w:t>
            </w:r>
          </w:p>
        </w:tc>
      </w:tr>
    </w:tbl>
    <w:p>
      <w:pPr>
        <w:pStyle w:val="JRCTablesource"/>
        <w:rPr>
          <w:rFonts w:ascii="Times New Roman" w:hAnsi="Times New Roman"/>
          <w:iCs/>
          <w:color w:val="FF0000"/>
          <w:lang w:val="en-DE"/>
        </w:rPr>
      </w:pPr>
      <w:r>
        <w:rPr/>
        <w:tab/>
        <w:tab/>
        <w:tab/>
        <w:tab/>
        <w:t xml:space="preserve">Source: </w:t>
      </w:r>
      <w:r>
        <w:rPr>
          <w:rFonts w:ascii="Times New Roman" w:hAnsi="Times New Roman"/>
          <w:iCs/>
          <w:lang w:val="en-DE"/>
        </w:rPr>
        <w:t>JRC.</w:t>
      </w:r>
    </w:p>
    <w:p>
      <w:pPr>
        <w:pStyle w:val="JRCText"/>
        <w:rPr>
          <w:rFonts w:ascii="Times New Roman" w:hAnsi="Times New Roman"/>
        </w:rPr>
      </w:pPr>
      <w:r>
        <w:rPr>
          <w:rFonts w:ascii="Times New Roman" w:hAnsi="Times New Roman"/>
        </w:rPr>
      </w:r>
    </w:p>
    <w:p>
      <w:pPr>
        <w:pStyle w:val="JRCText"/>
        <w:rPr>
          <w:rFonts w:ascii="Times New Roman" w:hAnsi="Times New Roman"/>
          <w:lang w:val="en-DE"/>
        </w:rPr>
      </w:pPr>
      <w:r>
        <w:rPr>
          <w:rFonts w:ascii="Times New Roman" w:hAnsi="Times New Roman"/>
          <w:lang w:val="en-DE"/>
        </w:rPr>
      </w:r>
    </w:p>
    <w:p>
      <w:pPr>
        <w:pStyle w:val="JRCText"/>
        <w:rPr>
          <w:rFonts w:ascii="Times New Roman" w:hAnsi="Times New Roman"/>
          <w:lang w:val="en-DE"/>
        </w:rPr>
      </w:pPr>
      <w:r>
        <w:rPr>
          <w:rFonts w:ascii="Times New Roman" w:hAnsi="Times New Roman"/>
          <w:lang w:val="en-DE"/>
        </w:rPr>
      </w:r>
    </w:p>
    <w:p>
      <w:pPr>
        <w:pStyle w:val="JRCText"/>
        <w:rPr>
          <w:rFonts w:ascii="EC Square Sans Pro" w:hAnsi="EC Square Sans Pro"/>
        </w:rPr>
      </w:pPr>
      <w:r>
        <w:rPr>
          <w:lang w:val="en-DE"/>
        </w:rPr>
        <w:t>4.3 Adsorption experiment</w:t>
      </w:r>
    </w:p>
    <w:p>
      <w:pPr>
        <w:pStyle w:val="JRCText"/>
        <w:rPr>
          <w:rFonts w:ascii="EC Square Sans Pro" w:hAnsi="EC Square Sans Pro"/>
        </w:rPr>
      </w:pPr>
      <w:r>
        <w:rPr>
          <w:lang w:val="en-DE"/>
        </w:rPr>
        <w:t xml:space="preserve">All batch adsorption experiments were conducted at near-neutral pH. The pH of all the mother solutions ranged between  </w:t>
      </w:r>
      <w:r>
        <w:rPr>
          <w:lang w:val="en-DE"/>
        </w:rPr>
      </w:r>
      <m:oMath xmlns:m="http://schemas.openxmlformats.org/officeDocument/2006/math">
        <m:r>
          <w:rPr>
            <w:rFonts w:ascii="Cambria Math" w:hAnsi="Cambria Math"/>
          </w:rPr>
          <m:t xml:space="preserve">7.8</m:t>
        </m:r>
        <m:r>
          <w:rPr>
            <w:rFonts w:ascii="Cambria Math" w:hAnsi="Cambria Math"/>
          </w:rPr>
          <m:t xml:space="preserve">±</m:t>
        </m:r>
        <m:r>
          <w:rPr>
            <w:rFonts w:ascii="Cambria Math" w:hAnsi="Cambria Math"/>
          </w:rPr>
          <m:t xml:space="preserve">0.2</m:t>
        </m:r>
      </m:oMath>
      <w:r>
        <w:rPr>
          <w:lang w:val="en-DE"/>
        </w:rPr>
        <w:t xml:space="preserve"> and </w:t>
      </w:r>
      <w:r>
        <w:rPr>
          <w:lang w:val="en-DE"/>
        </w:rPr>
      </w:r>
      <m:oMath xmlns:m="http://schemas.openxmlformats.org/officeDocument/2006/math">
        <m:r>
          <w:rPr>
            <w:rFonts w:ascii="Cambria Math" w:hAnsi="Cambria Math"/>
          </w:rPr>
          <m:t xml:space="preserve">8.0</m:t>
        </m:r>
        <m:r>
          <w:rPr>
            <w:rFonts w:ascii="Cambria Math" w:hAnsi="Cambria Math"/>
          </w:rPr>
          <m:t xml:space="preserve">±</m:t>
        </m:r>
        <m:r>
          <w:rPr>
            <w:rFonts w:ascii="Cambria Math" w:hAnsi="Cambria Math"/>
          </w:rPr>
          <m:t xml:space="preserve">0.2</m:t>
        </m:r>
      </m:oMath>
      <w:r>
        <w:rPr>
          <w:lang w:val="en-DE"/>
        </w:rPr>
        <w:t xml:space="preserve">. The superantants had sligthly higher pH, from </w:t>
      </w:r>
      <w:r>
        <w:rPr>
          <w:lang w:val="en-DE"/>
        </w:rPr>
      </w:r>
      <m:oMath xmlns:m="http://schemas.openxmlformats.org/officeDocument/2006/math">
        <m:r>
          <w:rPr>
            <w:rFonts w:ascii="Cambria Math" w:hAnsi="Cambria Math"/>
          </w:rPr>
          <m:t xml:space="preserve">8.2</m:t>
        </m:r>
        <m:r>
          <w:rPr>
            <w:rFonts w:ascii="Cambria Math" w:hAnsi="Cambria Math"/>
          </w:rPr>
          <m:t xml:space="preserve">±</m:t>
        </m:r>
        <m:r>
          <w:rPr>
            <w:rFonts w:ascii="Cambria Math" w:hAnsi="Cambria Math"/>
          </w:rPr>
          <m:t xml:space="preserve">0.2</m:t>
        </m:r>
      </m:oMath>
      <w:r>
        <w:rPr>
          <w:lang w:val="en-DE"/>
        </w:rPr>
        <w:t xml:space="preserve"> to </w:t>
      </w:r>
      <w:r>
        <w:rPr>
          <w:lang w:val="en-DE"/>
        </w:rPr>
      </w:r>
      <m:oMath xmlns:m="http://schemas.openxmlformats.org/officeDocument/2006/math">
        <m:r>
          <w:rPr>
            <w:rFonts w:ascii="Cambria Math" w:hAnsi="Cambria Math"/>
          </w:rPr>
          <m:t xml:space="preserve">8.8</m:t>
        </m:r>
        <m:r>
          <w:rPr>
            <w:rFonts w:ascii="Cambria Math" w:hAnsi="Cambria Math"/>
          </w:rPr>
          <m:t xml:space="preserve">±</m:t>
        </m:r>
        <m:r>
          <w:rPr>
            <w:rFonts w:ascii="Cambria Math" w:hAnsi="Cambria Math"/>
          </w:rPr>
          <m:t xml:space="preserve">0.2</m:t>
        </m:r>
      </m:oMath>
      <w:r>
        <w:rPr>
          <w:lang w:val="en-DE"/>
        </w:rPr>
        <w:t xml:space="preserve"> .</w:t>
      </w:r>
      <w:r>
        <w:rPr>
          <w:lang w:val="en-DE"/>
        </w:rPr>
        <w:t xml:space="preserve"> </w:t>
      </w:r>
      <w:r>
        <w:rPr>
          <w:lang w:val="en-DE"/>
        </w:rPr>
        <w:t>T</w:t>
      </w:r>
      <w:r>
        <w:rPr>
          <w:rFonts w:ascii="EC Square Sans Pro" w:hAnsi="EC Square Sans Pro"/>
          <w:lang w:val="en-DE"/>
        </w:rPr>
        <w:t xml:space="preserve">he results resported are the average of the 3 replicates. The uncertainty shown is the greatest one from i) The uncertainty from the averaging or ii) The mean value of the uncertainty of each measurement. </w:t>
      </w:r>
    </w:p>
    <w:p>
      <w:pPr>
        <w:pStyle w:val="JRCText"/>
        <w:rPr>
          <w:rFonts w:ascii="EC Square Sans Pro" w:hAnsi="EC Square Sans Pro"/>
        </w:rPr>
      </w:pPr>
      <w:r>
        <w:rPr/>
      </w:r>
    </w:p>
    <w:p>
      <w:pPr>
        <w:pStyle w:val="JRCText"/>
        <w:rPr>
          <w:rFonts w:ascii="EC Square Sans Pro" w:hAnsi="EC Square Sans Pro"/>
        </w:rPr>
      </w:pPr>
      <w:r>
        <w:rPr>
          <w:lang w:val="en-DE"/>
        </w:rPr>
        <w:t>Figure X show the removal</w:t>
      </w:r>
    </w:p>
    <w:p>
      <w:pPr>
        <w:pStyle w:val="JRCText"/>
        <w:rPr>
          <w:rFonts w:ascii="EC Square Sans Pro" w:hAnsi="EC Square Sans Pro"/>
        </w:rPr>
      </w:pPr>
      <w:r>
        <w:rPr>
          <w:lang w:val="en-DE"/>
        </w:rPr>
        <w:t>Digure XX shown the adsorption isotherms</w:t>
      </w:r>
    </w:p>
    <w:p>
      <w:pPr>
        <w:pStyle w:val="JRCText"/>
        <w:rPr>
          <w:rFonts w:ascii="EC Square Sans Pro" w:hAnsi="EC Square Sans Pro"/>
        </w:rPr>
      </w:pPr>
      <w:r>
        <w:rPr>
          <w:lang w:val="en-DE"/>
        </w:rPr>
        <w:t>Figure XXX shown the Fre fit</w:t>
      </w:r>
    </w:p>
    <w:p>
      <w:pPr>
        <w:pStyle w:val="JRCText"/>
        <w:rPr>
          <w:rFonts w:ascii="EC Square Sans Pro" w:hAnsi="EC Square Sans Pro"/>
        </w:rPr>
      </w:pPr>
      <w:r>
        <w:rPr>
          <w:lang w:val="en-DE"/>
        </w:rPr>
        <w:t>Fir XXXXX show the Lang fit</w:t>
      </w:r>
    </w:p>
    <w:p>
      <w:pPr>
        <w:pStyle w:val="JRCText"/>
        <w:rPr>
          <w:rFonts w:ascii="EC Square Sans Pro" w:hAnsi="EC Square Sans Pro"/>
        </w:rPr>
      </w:pPr>
      <w:r>
        <w:rPr>
          <w:lang w:val="en-DE"/>
        </w:rPr>
        <w:t>Table include the fit Fre fit param</w:t>
      </w:r>
    </w:p>
    <w:p>
      <w:pPr>
        <w:pStyle w:val="JRCText"/>
        <w:rPr>
          <w:rFonts w:ascii="EC Square Sans Pro" w:hAnsi="EC Square Sans Pro"/>
        </w:rPr>
      </w:pPr>
      <w:r>
        <w:rPr>
          <w:lang w:val="en-DE"/>
        </w:rPr>
        <w:t>Table include the Lang fit parameters</w:t>
      </w:r>
    </w:p>
    <w:p>
      <w:pPr>
        <w:pStyle w:val="JRCText"/>
        <w:rPr>
          <w:rFonts w:ascii="Times New Roman" w:hAnsi="Times New Roman"/>
          <w:lang w:val="en-DE"/>
        </w:rPr>
      </w:pPr>
      <w:r>
        <w:rPr>
          <w:rFonts w:ascii="Times New Roman" w:hAnsi="Times New Roman"/>
          <w:lang w:val="en-DE"/>
        </w:rPr>
      </w:r>
    </w:p>
    <w:p>
      <w:pPr>
        <w:pStyle w:val="JRCText"/>
        <w:rPr>
          <w:rFonts w:ascii="EC Square Sans Pro" w:hAnsi="EC Square Sans Pro"/>
        </w:rPr>
      </w:pPr>
      <w:r>
        <w:rPr>
          <w:u w:val="single"/>
          <w:lang w:val="en-DE"/>
        </w:rPr>
        <w:t>Cesium sorption</w:t>
      </w:r>
    </w:p>
    <w:p>
      <w:pPr>
        <w:pStyle w:val="JRCText"/>
        <w:rPr>
          <w:rFonts w:ascii="EC Square Sans Pro" w:hAnsi="EC Square Sans Pro"/>
        </w:rPr>
      </w:pPr>
      <w:r>
        <w:rPr>
          <w:lang w:val="en-DE"/>
        </w:rPr>
        <w:t xml:space="preserve">Cesium removal </w:t>
      </w:r>
      <w:r>
        <w:rPr>
          <w:lang w:val="en-DE"/>
        </w:rPr>
        <w:t>reached ~</w:t>
      </w:r>
      <w:r>
        <w:rPr>
          <w:lang w:val="en-DE"/>
        </w:rPr>
        <w:t xml:space="preserve">90%, </w:t>
      </w:r>
      <w:r>
        <w:rPr>
          <w:lang w:val="en-DE"/>
        </w:rPr>
        <w:t>across all initial concentrations with no evidence of sorbent saturation</w:t>
      </w:r>
      <w:r>
        <w:rPr>
          <w:lang w:val="en-DE"/>
        </w:rPr>
        <w:t xml:space="preserve">. The adsorption isotherm displayed an approximately constant slope, well described by the Freundlich model. Our </w:t>
      </w:r>
      <w:r>
        <w:rPr>
          <w:lang w:val="en-DE"/>
        </w:rPr>
        <w:t xml:space="preserve">sorption </w:t>
      </w:r>
      <w:r>
        <w:rPr>
          <w:lang w:val="en-DE"/>
        </w:rPr>
        <w:t xml:space="preserve">results are in line with literature findings [Tsai2001, Liu2016, Yildiz2011]. In literature experiments fitting to both Freundlich [Yildiz2011, Liu2016, Atun2002, Tsai2022] and Langmuir [Yang2014, Galambo2010] models can be found, depending on the experimental parameters. </w:t>
      </w:r>
      <w:r>
        <w:rPr>
          <w:lang w:val="en-DE"/>
        </w:rPr>
        <w:t>The</w:t>
      </w:r>
      <w:r>
        <w:rPr>
          <w:lang w:val="en-DE"/>
        </w:rPr>
        <w:t xml:space="preserve"> parameters </w:t>
      </w:r>
      <w:r>
        <w:rPr>
          <w:lang w:val="en-DE"/>
        </w:rPr>
        <w:t>resemble those of [</w:t>
      </w:r>
      <w:r>
        <w:rPr>
          <w:lang w:val="en-DE"/>
        </w:rPr>
        <w:t>Atun2002</w:t>
      </w:r>
      <w:r>
        <w:rPr>
          <w:lang w:val="en-DE"/>
        </w:rPr>
        <w:t>]</w:t>
      </w:r>
      <w:r>
        <w:rPr>
          <w:lang w:val="en-DE"/>
        </w:rPr>
        <w:t xml:space="preserve">, who </w:t>
      </w:r>
      <w:r>
        <w:rPr>
          <w:lang w:val="en-DE"/>
        </w:rPr>
        <w:t>found the Freundlich model superior to the Langmuir model.</w:t>
      </w:r>
      <w:r>
        <w:rPr>
          <w:lang w:val="en-DE"/>
        </w:rPr>
        <w:br/>
      </w:r>
    </w:p>
    <w:p>
      <w:pPr>
        <w:pStyle w:val="JRCText"/>
        <w:rPr>
          <w:rFonts w:ascii="EC Square Sans Pro" w:hAnsi="EC Square Sans Pro"/>
          <w:lang w:val="en-DE"/>
        </w:rPr>
      </w:pPr>
      <w:r>
        <w:rPr>
          <w:lang w:val="en-DE"/>
        </w:rPr>
      </w:r>
    </w:p>
    <w:p>
      <w:pPr>
        <w:pStyle w:val="JRCText"/>
        <w:rPr>
          <w:rFonts w:ascii="EC Square Sans Pro" w:hAnsi="EC Square Sans Pro"/>
        </w:rPr>
      </w:pPr>
      <w:r>
        <w:rPr/>
      </w:r>
    </w:p>
    <w:p>
      <w:pPr>
        <w:pStyle w:val="JRCText"/>
        <w:rPr>
          <w:rFonts w:ascii="EC Square Sans Pro" w:hAnsi="EC Square Sans Pro"/>
          <w:lang w:val="en-DE"/>
        </w:rPr>
      </w:pPr>
      <w:r>
        <w:rPr>
          <w:lang w:val="en-DE"/>
        </w:rPr>
      </w:r>
    </w:p>
    <w:p>
      <w:pPr>
        <w:pStyle w:val="JRCText"/>
        <w:rPr>
          <w:rFonts w:ascii="EC Square Sans Pro" w:hAnsi="EC Square Sans Pro"/>
        </w:rPr>
      </w:pPr>
      <w:r>
        <w:rPr>
          <w:u w:val="single"/>
          <w:lang w:val="en-DE"/>
        </w:rPr>
        <w:t>Actinides sorption</w:t>
      </w:r>
    </w:p>
    <w:p>
      <w:pPr>
        <w:pStyle w:val="JRCText"/>
        <w:rPr>
          <w:rFonts w:ascii="EC Square Sans Pro" w:hAnsi="EC Square Sans Pro"/>
        </w:rPr>
      </w:pPr>
      <w:r>
        <w:rPr>
          <w:lang w:val="en-DE"/>
        </w:rPr>
        <w:t xml:space="preserve">All the actinides </w:t>
      </w:r>
      <w:r>
        <w:rPr>
          <w:lang w:val="en-DE"/>
        </w:rPr>
        <w:t>(U, Np, Pu, Am, Cm) were retained</w:t>
      </w:r>
      <w:r>
        <w:rPr>
          <w:lang w:val="en-DE"/>
        </w:rPr>
        <w:t xml:space="preserve">, </w:t>
      </w:r>
      <w:r>
        <w:rPr>
          <w:lang w:val="en-DE"/>
        </w:rPr>
        <w:t xml:space="preserve">with removal efficiencies between </w:t>
      </w:r>
      <w:r>
        <w:rPr>
          <w:lang w:val="en-DE"/>
        </w:rPr>
        <w:t xml:space="preserve">40 </w:t>
      </w:r>
      <w:r>
        <w:rPr>
          <w:lang w:val="en-DE"/>
        </w:rPr>
        <w:t>and</w:t>
      </w:r>
      <w:r>
        <w:rPr>
          <w:lang w:val="en-DE"/>
        </w:rPr>
        <w:t xml:space="preserve"> 95% as can be seen in figure REF FIGURE!. </w:t>
      </w:r>
      <w:r>
        <w:rPr>
          <w:lang w:val="en-DE"/>
        </w:rPr>
        <w:t>Except for Np, remval decreased with increasing concentration, indicating progressive site saturation. Np retention remained constant, suggesting a sorption mechanism analogous to Cs</w:t>
      </w:r>
      <w:r>
        <w:rPr>
          <w:vertAlign w:val="superscript"/>
          <w:lang w:val="en-DE"/>
        </w:rPr>
        <w:t>+</w:t>
      </w:r>
      <w:r>
        <w:rPr>
          <w:lang w:val="en-DE"/>
        </w:rPr>
        <w:t xml:space="preserve"> . For the studied conditions, Np exist mainly as as NpO</w:t>
      </w:r>
      <w:r>
        <w:rPr>
          <w:vertAlign w:val="subscript"/>
          <w:lang w:val="en-DE"/>
        </w:rPr>
        <w:t>2</w:t>
      </w:r>
      <w:r>
        <w:rPr>
          <w:vertAlign w:val="superscript"/>
          <w:lang w:val="en-DE"/>
        </w:rPr>
        <w:t>+</w:t>
      </w:r>
      <w:r>
        <w:rPr>
          <w:lang w:val="en-DE"/>
        </w:rPr>
        <w:t xml:space="preserve"> [Benedicto2014, Zavarin2012], a monovalent linear molecule with a low hydrolisis ability [Grente2020], as is the case for the monovalent cation Cs</w:t>
      </w:r>
      <w:r>
        <w:rPr>
          <w:vertAlign w:val="superscript"/>
          <w:lang w:val="en-DE"/>
        </w:rPr>
        <w:t xml:space="preserve">+ </w:t>
      </w:r>
      <w:r>
        <w:rPr>
          <w:position w:val="0"/>
          <w:sz w:val="22"/>
          <w:vertAlign w:val="baseline"/>
          <w:lang w:val="en-DE"/>
        </w:rPr>
        <w:t>.</w:t>
      </w:r>
    </w:p>
    <w:p>
      <w:pPr>
        <w:pStyle w:val="JRCText"/>
        <w:rPr>
          <w:rFonts w:ascii="EC Square Sans Pro" w:hAnsi="EC Square Sans Pro"/>
          <w:lang w:val="en-DE"/>
        </w:rPr>
      </w:pPr>
      <w:r>
        <w:rPr/>
      </w:r>
    </w:p>
    <w:p>
      <w:pPr>
        <w:pStyle w:val="JRCText"/>
        <w:rPr>
          <w:rFonts w:ascii="EC Square Sans Pro" w:hAnsi="EC Square Sans Pro"/>
        </w:rPr>
      </w:pPr>
      <w:r>
        <w:rPr>
          <w:lang w:val="en-DE"/>
        </w:rPr>
        <w:t>U sorption with similar results could be found in the literature [Pabalan1997, Wang2017]. [Turner1998] also reported  log(K</w:t>
      </w:r>
      <w:r>
        <w:rPr>
          <w:vertAlign w:val="subscript"/>
          <w:lang w:val="en-DE"/>
        </w:rPr>
        <w:t>d</w:t>
      </w:r>
      <w:r>
        <w:rPr>
          <w:lang w:val="en-DE"/>
        </w:rPr>
        <w:t>[L/kg])</w:t>
      </w:r>
      <w:r>
        <w:rPr>
          <w:lang w:val="en-DE"/>
        </w:rPr>
        <w:t xml:space="preserve"> </w:t>
      </w:r>
      <w:r>
        <w:rPr>
          <w:lang w:val="en-DE"/>
        </w:rPr>
        <w:t>~</w:t>
      </w:r>
      <w:r>
        <w:rPr>
          <w:lang w:val="en-DE"/>
        </w:rPr>
        <w:t>2 for neutral to basic pH. [Leng2016] peformed sorption experiments with Pu, obtaining similar K</w:t>
      </w:r>
      <w:r>
        <w:rPr>
          <w:vertAlign w:val="subscript"/>
          <w:lang w:val="en-DE"/>
        </w:rPr>
        <w:t>d</w:t>
      </w:r>
      <w:r>
        <w:rPr>
          <w:lang w:val="en-DE"/>
        </w:rPr>
        <w:t xml:space="preserve"> values. [Frohlich2018] performed a sistematic review of the Am sorption studies with different materials, reporting log(K</w:t>
      </w:r>
      <w:r>
        <w:rPr>
          <w:vertAlign w:val="subscript"/>
          <w:lang w:val="en-DE"/>
        </w:rPr>
        <w:t>d</w:t>
      </w:r>
      <w:r>
        <w:rPr>
          <w:lang w:val="en-DE"/>
        </w:rPr>
        <w:t>[L/kg])</w:t>
      </w:r>
      <w:r>
        <w:rPr>
          <w:lang w:val="en-DE"/>
        </w:rPr>
        <w:t xml:space="preserve"> between 3 and 4 for bentonites, inline with our findings. [Frohlich2015] performed a sistematic review of the Np sorption studies with different materials, reporting log(K</w:t>
      </w:r>
      <w:r>
        <w:rPr>
          <w:vertAlign w:val="subscript"/>
          <w:lang w:val="en-DE"/>
        </w:rPr>
        <w:t>d</w:t>
      </w:r>
      <w:r>
        <w:rPr>
          <w:lang w:val="en-DE"/>
        </w:rPr>
        <w:t>[L/kg]) ~</w:t>
      </w:r>
      <w:r>
        <w:rPr>
          <w:lang w:val="en-DE"/>
        </w:rPr>
        <w:t xml:space="preserve"> 2 for Montmorillonite and bentonite clays.</w:t>
      </w:r>
      <w:r>
        <w:rPr>
          <w:lang w:val="en-DE"/>
        </w:rPr>
        <w:t xml:space="preserve"> </w:t>
      </w:r>
    </w:p>
    <w:p>
      <w:pPr>
        <w:pStyle w:val="JRCText"/>
        <w:rPr>
          <w:rFonts w:ascii="EC Square Sans Pro" w:hAnsi="EC Square Sans Pro"/>
        </w:rPr>
      </w:pPr>
      <w:r>
        <w:rPr>
          <w:lang w:val="en-DE"/>
        </w:rPr>
        <w:t>C</w:t>
      </w:r>
      <w:r>
        <w:rPr>
          <w:lang w:val="en-DE"/>
        </w:rPr>
        <w:t xml:space="preserve">m????? </w:t>
      </w:r>
      <w:r>
        <w:rPr>
          <w:lang w:val="en-DE"/>
        </w:rPr>
        <w:t>For Cm, there is limited published literature. [Rabung2005] obtained log(K</w:t>
      </w:r>
      <w:r>
        <w:rPr>
          <w:vertAlign w:val="subscript"/>
          <w:lang w:val="en-DE"/>
        </w:rPr>
        <w:t>d</w:t>
      </w:r>
      <w:r>
        <w:rPr>
          <w:lang w:val="en-DE"/>
        </w:rPr>
        <w:t>[L/kg]) ~6.</w:t>
      </w:r>
    </w:p>
    <w:p>
      <w:pPr>
        <w:pStyle w:val="JRCText"/>
        <w:rPr>
          <w:rFonts w:ascii="EC Square Sans Pro" w:hAnsi="EC Square Sans Pro"/>
        </w:rPr>
      </w:pPr>
      <w:r>
        <w:rPr>
          <w:lang w:val="en-DE"/>
        </w:rPr>
        <w:t xml:space="preserve">The adsorption isotherm are shown on figure REF FIGURE! The observed decrease of the equilibirium constant as the concentration increase reveals the progressive saturation of the bentonite, except for Np. Langmuir and Freundlich fit models were used to fit the experimental data in order to understand the sorption mechanism [Wang2020]. The freundlich model was found to provide the best fit for all the actinides except for Pu, which followed the Langmuir model. The fit are shown on figure REF FIGURE! </w:t>
      </w:r>
    </w:p>
    <w:p>
      <w:pPr>
        <w:pStyle w:val="JRCText"/>
        <w:rPr>
          <w:rFonts w:ascii="EC Square Sans Pro" w:hAnsi="EC Square Sans Pro"/>
        </w:rPr>
      </w:pPr>
      <w:r>
        <w:rPr>
          <w:lang w:val="en-DE"/>
        </w:rPr>
        <w:t>For Pu, the most concentrated sample exhibited a higher removal than the rest of the samples, more clear in the adsorption isotherms. This increase is associated with Pu precipitation, since for concentration around nM to uM Pu precipitation is likely for neutral to basic pH, as several studies already reported [Begg2013, Kokinda2025 (refer Wang2017), Wang2017]. SPECTIATION CALCS SEEM TO CONFIRM THIS; BUT MORE WORK IS NEEDED; PHREQQC CODE TRIED</w:t>
      </w:r>
    </w:p>
    <w:p>
      <w:pPr>
        <w:pStyle w:val="JRCText"/>
        <w:rPr>
          <w:rFonts w:ascii="EC Square Sans Pro" w:hAnsi="EC Square Sans Pro"/>
          <w:lang w:val="en-DE"/>
        </w:rPr>
      </w:pPr>
      <w:r>
        <w:rPr>
          <w:lang w:val="en-DE"/>
        </w:rPr>
      </w:r>
    </w:p>
    <w:p>
      <w:pPr>
        <w:pStyle w:val="JRCText"/>
        <w:rPr>
          <w:rFonts w:ascii="EC Square Sans Pro" w:hAnsi="EC Square Sans Pro"/>
        </w:rPr>
      </w:pPr>
      <w:r>
        <w:rPr>
          <w:u w:val="single"/>
          <w:lang w:val="en-DE"/>
        </w:rPr>
        <w:t>Lanthanides sorption</w:t>
      </w:r>
    </w:p>
    <w:p>
      <w:pPr>
        <w:pStyle w:val="JRCText"/>
        <w:rPr>
          <w:rFonts w:ascii="EC Square Sans Pro" w:hAnsi="EC Square Sans Pro"/>
        </w:rPr>
      </w:pPr>
      <w:r>
        <w:rPr>
          <w:lang w:val="en-DE"/>
        </w:rPr>
        <w:t xml:space="preserve">The lanthanides were also sorbed, with a removal ranging from 40 to 90%. As for the actinides, the removal decreased as the initial concentration increased, indicating again saturation signs, but again without truly reaching the saturation point. </w:t>
      </w:r>
    </w:p>
    <w:p>
      <w:pPr>
        <w:pStyle w:val="JRCText"/>
        <w:rPr>
          <w:rFonts w:ascii="EC Square Sans Pro" w:hAnsi="EC Square Sans Pro"/>
        </w:rPr>
      </w:pPr>
      <w:r>
        <w:rPr>
          <w:lang w:val="en-DE"/>
        </w:rPr>
        <w:t>Literature with compaable sorption variables can also be found, such as [Coppin2002, Galunin2010]. From the isoterm fitting, the Langmuir model provided better results than the Freundlich fit model. Langmuir model is quite used to model lanthanides sorption [Chen2012,  Zhou2024 , Galunin2010 for La, and for Eu, 38, 40Hu2020].</w:t>
      </w:r>
    </w:p>
    <w:p>
      <w:pPr>
        <w:pStyle w:val="JRCText"/>
        <w:rPr>
          <w:rFonts w:ascii="EC Square Sans Pro" w:hAnsi="EC Square Sans Pro"/>
          <w:lang w:val="en-DE"/>
        </w:rPr>
      </w:pPr>
      <w:r>
        <w:rPr>
          <w:lang w:val="en-DE"/>
        </w:rPr>
      </w:r>
    </w:p>
    <w:p>
      <w:pPr>
        <w:pStyle w:val="JRCText"/>
        <w:rPr>
          <w:rFonts w:ascii="EC Square Sans Pro" w:hAnsi="EC Square Sans Pro"/>
          <w:lang w:val="en-DE"/>
        </w:rPr>
      </w:pPr>
      <w:r>
        <w:rPr>
          <w:lang w:val="en-DE"/>
        </w:rPr>
      </w:r>
    </w:p>
    <w:p>
      <w:pPr>
        <w:pStyle w:val="JRCText"/>
        <w:rPr>
          <w:rFonts w:ascii="EC Square Sans Pro" w:hAnsi="EC Square Sans Pro"/>
        </w:rPr>
      </w:pPr>
      <w:r>
        <w:rPr>
          <w:u w:val="single"/>
          <w:lang w:val="en-DE"/>
        </w:rPr>
        <w:t>Sr sorption</w:t>
      </w:r>
    </w:p>
    <w:p>
      <w:pPr>
        <w:pStyle w:val="JRCText"/>
        <w:rPr>
          <w:rFonts w:ascii="EC Square Sans Pro" w:hAnsi="EC Square Sans Pro"/>
        </w:rPr>
      </w:pPr>
      <w:r>
        <w:rPr>
          <w:lang w:val="en-DE"/>
        </w:rPr>
        <w:t>Blank experiments revealed Sr leaching from bentonite in contact with BIC water, indicating exchange of interlayer Sr²⁺ with Na⁺ ions. When contacted with SNF leachate containing radioactive Sr-90, partial re-exchange was observed at higher concentrations. H</w:t>
      </w:r>
      <w:r>
        <w:rPr>
          <w:i w:val="false"/>
          <w:iCs w:val="false"/>
          <w:lang w:val="en-DE"/>
        </w:rPr>
        <w:t xml:space="preserve">owever, for dilute samples, high relative uncertainties prevent quantitative conclusions. </w:t>
      </w:r>
      <w:r>
        <w:rPr>
          <w:i w:val="false"/>
          <w:iCs w:val="false"/>
          <w:lang w:val="en-DE"/>
        </w:rPr>
        <w:t>The sorption resuts obtained are in agreement with published literature [</w:t>
      </w:r>
      <w:r>
        <w:rPr>
          <w:rStyle w:val="Emphasis"/>
          <w:i w:val="false"/>
          <w:iCs w:val="false"/>
        </w:rPr>
        <w:t>Izosimova (2002)</w:t>
      </w:r>
      <w:r>
        <w:rPr>
          <w:i w:val="false"/>
          <w:iCs w:val="false"/>
          <w:lang w:val="en-DE"/>
        </w:rPr>
        <w:t xml:space="preserve"> and </w:t>
      </w:r>
      <w:r>
        <w:rPr>
          <w:rStyle w:val="Emphasis"/>
          <w:i w:val="false"/>
          <w:iCs w:val="false"/>
        </w:rPr>
        <w:t>Saleh (2025)</w:t>
      </w:r>
      <w:r>
        <w:rPr>
          <w:rStyle w:val="Emphasis"/>
          <w:i w:val="false"/>
          <w:iCs w:val="false"/>
          <w:lang w:val="en-DE"/>
        </w:rPr>
        <w:t>]</w:t>
      </w:r>
    </w:p>
    <w:p>
      <w:pPr>
        <w:pStyle w:val="JRCText"/>
        <w:rPr>
          <w:rFonts w:ascii="EC Square Sans Pro" w:hAnsi="EC Square Sans Pro"/>
        </w:rPr>
      </w:pPr>
      <w:r>
        <w:rPr/>
      </w:r>
    </w:p>
    <w:p>
      <w:pPr>
        <w:pStyle w:val="JRCText"/>
        <w:rPr>
          <w:rFonts w:ascii="EC Square Sans Pro" w:hAnsi="EC Square Sans Pro"/>
        </w:rPr>
      </w:pPr>
      <w:r>
        <w:rPr>
          <w:rStyle w:val="Emphasis"/>
          <w:lang w:val="en-DE"/>
        </w:rPr>
        <w:t>Should I include these results????</w:t>
      </w:r>
    </w:p>
    <w:p>
      <w:pPr>
        <w:pStyle w:val="JRCText"/>
        <w:rPr>
          <w:rFonts w:ascii="EC Square Sans Pro" w:hAnsi="EC Square Sans Pro"/>
        </w:rPr>
      </w:pPr>
      <w:r>
        <w:rPr>
          <w:rFonts w:ascii="Times New Roman" w:hAnsi="Times New Roman"/>
          <w:lang w:val="en-DE"/>
        </w:rPr>
      </w:r>
    </w:p>
    <w:p>
      <w:pPr>
        <w:pStyle w:val="JRCText"/>
        <w:rPr>
          <w:rFonts w:ascii="Times New Roman" w:hAnsi="Times New Roman"/>
          <w:lang w:val="en-DE"/>
        </w:rPr>
      </w:pPr>
      <w:r>
        <w:rPr>
          <w:rFonts w:ascii="Times New Roman" w:hAnsi="Times New Roman"/>
          <w:lang w:val="en-DE"/>
        </w:rPr>
      </w:r>
    </w:p>
    <w:p>
      <w:pPr>
        <w:pStyle w:val="JRCText"/>
        <w:rPr>
          <w:rFonts w:ascii="Times New Roman" w:hAnsi="Times New Roman"/>
          <w:lang w:val="en-DE"/>
        </w:rPr>
      </w:pPr>
      <w:r>
        <w:rPr>
          <w:rFonts w:ascii="Times New Roman" w:hAnsi="Times New Roman"/>
          <w:lang w:val="en-DE"/>
        </w:rPr>
      </w:r>
    </w:p>
    <w:p>
      <w:pPr>
        <w:pStyle w:val="JRCText"/>
        <w:rPr>
          <w:rFonts w:ascii="Times New Roman" w:hAnsi="Times New Roman"/>
          <w:lang w:val="en-DE"/>
        </w:rPr>
      </w:pPr>
      <w:r>
        <w:rPr>
          <w:rFonts w:ascii="Times New Roman" w:hAnsi="Times New Roman"/>
          <w:lang w:val="en-DE"/>
        </w:rPr>
        <w:t xml:space="preserve">Tables X and Y includes the parameters of the Freundlich and langmuir fits respectively. The high uncertainty obtained for the Freundlich constant </w:t>
      </w:r>
      <w:r>
        <w:rPr/>
      </w:r>
      <m:oMath xmlns:m="http://schemas.openxmlformats.org/officeDocument/2006/math">
        <m:sSub>
          <m:e>
            <m:r>
              <w:rPr>
                <w:rFonts w:ascii="Cambria Math" w:hAnsi="Cambria Math"/>
              </w:rPr>
              <m:t xml:space="preserve">K</m:t>
            </m:r>
          </m:e>
          <m:sub>
            <m:r>
              <w:rPr>
                <w:rFonts w:ascii="Cambria Math" w:hAnsi="Cambria Math"/>
              </w:rPr>
              <m:t xml:space="preserve">F</m:t>
            </m:r>
          </m:sub>
        </m:sSub>
      </m:oMath>
      <w:r>
        <w:rPr>
          <w:rFonts w:ascii="Times New Roman" w:hAnsi="Times New Roman"/>
          <w:lang w:val="en-DE"/>
        </w:rPr>
        <w:t xml:space="preserve"> is due to the fact that the fit has a low intercept </w:t>
      </w:r>
      <w:r>
        <w:rPr/>
      </w:r>
      <m:oMath xmlns:m="http://schemas.openxmlformats.org/officeDocument/2006/math">
        <m:r>
          <w:rPr>
            <w:rFonts w:ascii="Cambria Math" w:hAnsi="Cambria Math"/>
          </w:rPr>
          <m:t xml:space="preserve">b</m:t>
        </m:r>
      </m:oMath>
      <w:r>
        <w:rPr>
          <w:rFonts w:ascii="Times New Roman" w:hAnsi="Times New Roman"/>
          <w:lang w:val="en-DE"/>
        </w:rPr>
        <w:t>;</w:t>
      </w:r>
      <w:r>
        <w:rPr/>
      </w:r>
      <m:oMath xmlns:m="http://schemas.openxmlformats.org/officeDocument/2006/math">
        <m:sSub>
          <m:e>
            <m:r>
              <w:rPr>
                <w:rFonts w:ascii="Cambria Math" w:hAnsi="Cambria Math"/>
              </w:rPr>
              <m:t xml:space="preserve">K</m:t>
            </m:r>
          </m:e>
          <m:sub>
            <m:r>
              <w:rPr>
                <w:rFonts w:ascii="Cambria Math" w:hAnsi="Cambria Math"/>
              </w:rPr>
              <m:t xml:space="preserve">F</m:t>
            </m:r>
          </m:sub>
        </m:sSub>
      </m:oMath>
      <w:r>
        <w:rPr>
          <w:rFonts w:ascii="Times New Roman" w:hAnsi="Times New Roman"/>
          <w:lang w:val="en-DE"/>
        </w:rPr>
        <w:t xml:space="preserve"> is proportional to </w:t>
      </w:r>
      <w:r>
        <w:rPr/>
      </w:r>
      <m:oMath xmlns:m="http://schemas.openxmlformats.org/officeDocument/2006/math">
        <m:sSup>
          <m:e>
            <m:r>
              <w:rPr>
                <w:rFonts w:ascii="Cambria Math" w:hAnsi="Cambria Math"/>
              </w:rPr>
              <m:t xml:space="preserve">b</m:t>
            </m:r>
          </m:e>
          <m:sup>
            <m:r>
              <w:rPr>
                <w:rFonts w:ascii="Cambria Math" w:hAnsi="Cambria Math"/>
              </w:rPr>
              <m:t xml:space="preserve">−</m:t>
            </m:r>
            <m:r>
              <w:rPr>
                <w:rFonts w:ascii="Cambria Math" w:hAnsi="Cambria Math"/>
              </w:rPr>
              <m:t xml:space="preserve">1</m:t>
            </m:r>
          </m:sup>
        </m:sSup>
      </m:oMath>
      <w:r>
        <w:rPr>
          <w:rFonts w:ascii="Times New Roman" w:hAnsi="Times New Roman"/>
          <w:lang w:val="en-DE"/>
        </w:rPr>
        <w:t xml:space="preserve"> but its standatd deviation </w:t>
      </w:r>
      <w:r>
        <w:rPr/>
      </w:r>
      <m:oMath xmlns:m="http://schemas.openxmlformats.org/officeDocument/2006/math">
        <m:r>
          <w:rPr>
            <w:rFonts w:ascii="Cambria Math" w:hAnsi="Cambria Math"/>
          </w:rPr>
          <m:t xml:space="preserve">σ</m:t>
        </m:r>
        <m:d>
          <m:dPr>
            <m:begChr m:val="("/>
            <m:endChr m:val=")"/>
          </m:dPr>
          <m:e>
            <m:sSub>
              <m:e>
                <m:r>
                  <w:rPr>
                    <w:rFonts w:ascii="Cambria Math" w:hAnsi="Cambria Math"/>
                  </w:rPr>
                  <m:t xml:space="preserve">K</m:t>
                </m:r>
              </m:e>
              <m:sub>
                <m:r>
                  <w:rPr>
                    <w:rFonts w:ascii="Cambria Math" w:hAnsi="Cambria Math"/>
                  </w:rPr>
                  <m:t xml:space="preserve">F</m:t>
                </m:r>
              </m:sub>
            </m:sSub>
          </m:e>
        </m:d>
      </m:oMath>
      <w:r>
        <w:rPr>
          <w:rFonts w:ascii="Times New Roman" w:hAnsi="Times New Roman"/>
          <w:lang w:val="en-DE"/>
        </w:rPr>
        <w:t xml:space="preserve">is proportional to </w:t>
      </w:r>
      <w:r>
        <w:rPr/>
      </w:r>
      <m:oMath xmlns:m="http://schemas.openxmlformats.org/officeDocument/2006/math">
        <m:sSup>
          <m:e>
            <m:r>
              <w:rPr>
                <w:rFonts w:ascii="Cambria Math" w:hAnsi="Cambria Math"/>
              </w:rPr>
              <m:t xml:space="preserve">b</m:t>
            </m:r>
          </m:e>
          <m:sup>
            <m:r>
              <w:rPr>
                <w:rFonts w:ascii="Cambria Math" w:hAnsi="Cambria Math"/>
              </w:rPr>
              <m:t xml:space="preserve">−</m:t>
            </m:r>
            <m:r>
              <w:rPr>
                <w:rFonts w:ascii="Cambria Math" w:hAnsi="Cambria Math"/>
              </w:rPr>
              <m:t xml:space="preserve">2</m:t>
            </m:r>
          </m:sup>
        </m:sSup>
      </m:oMath>
      <w:r>
        <w:rPr>
          <w:rFonts w:ascii="Times New Roman" w:hAnsi="Times New Roman"/>
          <w:lang w:val="en-DE"/>
        </w:rPr>
        <w:t xml:space="preserve">, hence leading to standard deviation comparable or even higher than the magnitude </w:t>
      </w:r>
      <w:r>
        <w:rPr/>
      </w:r>
      <m:oMath xmlns:m="http://schemas.openxmlformats.org/officeDocument/2006/math">
        <m:sSub>
          <m:e>
            <m:r>
              <w:rPr>
                <w:rFonts w:ascii="Cambria Math" w:hAnsi="Cambria Math"/>
              </w:rPr>
              <m:t xml:space="preserve">K</m:t>
            </m:r>
          </m:e>
          <m:sub>
            <m:r>
              <w:rPr>
                <w:rFonts w:ascii="Cambria Math" w:hAnsi="Cambria Math"/>
              </w:rPr>
              <m:t xml:space="preserve">F</m:t>
            </m:r>
          </m:sub>
        </m:sSub>
      </m:oMath>
      <w:r>
        <w:rPr>
          <w:rFonts w:ascii="Times New Roman" w:hAnsi="Times New Roman"/>
          <w:lang w:val="en-DE"/>
        </w:rPr>
        <w:t xml:space="preserve"> when low intercepts are obtained. We can see that both Cs and Np have similar </w:t>
      </w:r>
      <w:r>
        <w:rPr/>
      </w:r>
      <m:oMath xmlns:m="http://schemas.openxmlformats.org/officeDocument/2006/math">
        <m:r>
          <w:rPr>
            <w:rFonts w:ascii="Cambria Math" w:hAnsi="Cambria Math"/>
          </w:rPr>
          <m:t xml:space="preserve">n</m:t>
        </m:r>
      </m:oMath>
      <w:r>
        <w:rPr>
          <w:rFonts w:ascii="Times New Roman" w:hAnsi="Times New Roman"/>
          <w:lang w:val="en-DE"/>
        </w:rPr>
        <w:t>, closer to 1 than the other elements, further indicating these 2 elements are sorbed differently than the other elements. Langmuir fit provided a better fit for both lanthanides and for Pu.</w:t>
      </w:r>
    </w:p>
    <w:p>
      <w:pPr>
        <w:pStyle w:val="JRCText"/>
        <w:rPr>
          <w:rFonts w:ascii="Times New Roman" w:hAnsi="Times New Roman"/>
          <w:lang w:val="en-DE"/>
        </w:rPr>
      </w:pPr>
      <w:r>
        <w:rPr>
          <w:rFonts w:ascii="Times New Roman" w:hAnsi="Times New Roman"/>
          <w:lang w:val="en-DE"/>
        </w:rPr>
      </w:r>
    </w:p>
    <w:p>
      <w:pPr>
        <w:pStyle w:val="JRCText"/>
        <w:rPr>
          <w:rFonts w:ascii="Times New Roman" w:hAnsi="Times New Roman"/>
          <w:lang w:val="en-DE"/>
        </w:rPr>
      </w:pPr>
      <w:r>
        <w:rPr>
          <w:rFonts w:ascii="Times New Roman" w:hAnsi="Times New Roman"/>
          <w:lang w:val="en-DE"/>
        </w:rPr>
      </w:r>
    </w:p>
    <w:p>
      <w:pPr>
        <w:pStyle w:val="JRCText"/>
        <w:rPr>
          <w:rFonts w:ascii="Times New Roman" w:hAnsi="Times New Roman"/>
          <w:lang w:val="en-DE"/>
        </w:rPr>
      </w:pPr>
      <w:r>
        <w:rPr>
          <w:rFonts w:ascii="Times New Roman" w:hAnsi="Times New Roman"/>
          <w:lang w:val="en-DE"/>
        </w:rPr>
      </w:r>
    </w:p>
    <w:p>
      <w:pPr>
        <w:pStyle w:val="JRCText"/>
        <w:rPr>
          <w:rFonts w:ascii="Times New Roman" w:hAnsi="Times New Roman"/>
          <w:lang w:val="en-DE"/>
        </w:rPr>
      </w:pPr>
      <w:r>
        <w:rPr>
          <w:rFonts w:ascii="Times New Roman" w:hAnsi="Times New Roman"/>
          <w:lang w:val="en-DE"/>
        </w:rPr>
      </w:r>
    </w:p>
    <w:p>
      <w:pPr>
        <w:pStyle w:val="JRCText"/>
        <w:rPr>
          <w:rFonts w:ascii="Times New Roman" w:hAnsi="Times New Roman"/>
          <w:lang w:val="en-DE"/>
        </w:rPr>
      </w:pPr>
      <w:r>
        <w:rPr>
          <w:rFonts w:ascii="Times New Roman" w:hAnsi="Times New Roman"/>
          <w:lang w:val="en-DE"/>
        </w:rPr>
      </w:r>
    </w:p>
    <w:p>
      <w:pPr>
        <w:pStyle w:val="JRCText"/>
        <w:rPr>
          <w:rFonts w:ascii="Times New Roman" w:hAnsi="Times New Roman"/>
          <w:lang w:val="en-DE"/>
        </w:rPr>
      </w:pPr>
      <w:r>
        <w:rPr>
          <w:rFonts w:ascii="Times New Roman" w:hAnsi="Times New Roman"/>
          <w:lang w:val="en-DE"/>
        </w:rPr>
      </w:r>
    </w:p>
    <w:p>
      <w:pPr>
        <w:pStyle w:val="JRCFigurecaption"/>
        <w:rPr>
          <w:rFonts w:ascii="Times New Roman" w:hAnsi="Times New Roman"/>
          <w:lang w:val="en-DE"/>
        </w:rPr>
      </w:pPr>
      <w:bookmarkStart w:id="55" w:name="__RefHeading___Toc2544_3903376107_Copy_1"/>
      <w:bookmarkStart w:id="56" w:name="_Toc216195943_Copy_2_Copy_1"/>
      <w:bookmarkEnd w:id="55"/>
      <w:r>
        <w:rPr>
          <w:b/>
          <w:bCs/>
        </w:rPr>
        <w:t xml:space="preserve">Figure </w:t>
      </w:r>
      <w:r>
        <w:rPr>
          <w:rFonts w:ascii="Times New Roman" w:hAnsi="Times New Roman"/>
          <w:b/>
          <w:bCs/>
          <w:lang w:val="en-DE"/>
        </w:rPr>
        <w:t>4</w:t>
      </w:r>
      <w:r>
        <w:rPr>
          <w:b/>
          <w:bCs/>
        </w:rPr>
        <w:t>.</w:t>
      </w:r>
      <w:r>
        <w:rPr/>
        <w:t xml:space="preserve"> </w:t>
      </w:r>
      <w:bookmarkEnd w:id="56"/>
      <w:r>
        <w:rPr/>
        <w:t xml:space="preserve">Removal </w:t>
      </w:r>
      <w:r>
        <w:rPr/>
        <w:t xml:space="preserve">rate </w:t>
      </w:r>
      <w:r>
        <w:rPr/>
        <w:t>as a function of its initial concentration.</w:t>
      </w:r>
      <w:r>
        <w:rPr>
          <w:lang w:val="en-DE"/>
        </w:rPr>
        <w:t xml:space="preserve"> Replicates averaged. </w:t>
      </w:r>
    </w:p>
    <w:p>
      <w:pPr>
        <w:pStyle w:val="JRCFigureplaceholder"/>
        <w:rPr/>
      </w:pPr>
      <w:r>
        <w:rPr/>
        <w:drawing>
          <wp:inline distT="0" distB="0" distL="0" distR="0">
            <wp:extent cx="3650615" cy="2743200"/>
            <wp:effectExtent l="0" t="0" r="0" b="0"/>
            <wp:docPr id="16" name="Picture 12 Copy 1 Copy 1" descr="C:\Users\Administrator\AppData\Local\Microsoft\Windows\INetCache\Content.Word\Closed_syste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Copy 1 Copy 1" descr="C:\Users\Administrator\AppData\Local\Microsoft\Windows\INetCache\Content.Word\Closed_system.jpeg"/>
                    <pic:cNvPicPr>
                      <a:picLocks noChangeAspect="1" noChangeArrowheads="1"/>
                    </pic:cNvPicPr>
                  </pic:nvPicPr>
                  <pic:blipFill>
                    <a:blip r:embed="rId24"/>
                    <a:stretch>
                      <a:fillRect/>
                    </a:stretch>
                  </pic:blipFill>
                  <pic:spPr bwMode="auto">
                    <a:xfrm>
                      <a:off x="0" y="0"/>
                      <a:ext cx="3650615" cy="2743200"/>
                    </a:xfrm>
                    <a:prstGeom prst="rect">
                      <a:avLst/>
                    </a:prstGeom>
                  </pic:spPr>
                </pic:pic>
              </a:graphicData>
            </a:graphic>
          </wp:inline>
        </w:drawing>
      </w:r>
      <w:r>
        <w:rPr/>
        <w:drawing>
          <wp:inline distT="0" distB="0" distL="0" distR="0">
            <wp:extent cx="3645535" cy="2685415"/>
            <wp:effectExtent l="0" t="0" r="0" b="0"/>
            <wp:docPr id="17" name="Picture 14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Copy 1 Copy 1" descr=""/>
                    <pic:cNvPicPr>
                      <a:picLocks noChangeAspect="1" noChangeArrowheads="1"/>
                    </pic:cNvPicPr>
                  </pic:nvPicPr>
                  <pic:blipFill>
                    <a:blip r:embed="rId25"/>
                    <a:stretch>
                      <a:fillRect/>
                    </a:stretch>
                  </pic:blipFill>
                  <pic:spPr bwMode="auto">
                    <a:xfrm>
                      <a:off x="0" y="0"/>
                      <a:ext cx="3645535" cy="2685415"/>
                    </a:xfrm>
                    <a:prstGeom prst="rect">
                      <a:avLst/>
                    </a:prstGeom>
                  </pic:spPr>
                </pic:pic>
              </a:graphicData>
            </a:graphic>
          </wp:inline>
        </w:drawing>
      </w:r>
    </w:p>
    <w:p>
      <w:pPr>
        <w:pStyle w:val="JRCFiguresource"/>
        <w:rPr>
          <w:rFonts w:ascii="Times New Roman" w:hAnsi="Times New Roman"/>
          <w:iCs/>
          <w:lang w:val="en-DE"/>
        </w:rPr>
      </w:pPr>
      <w:r>
        <w:rPr/>
        <w:t xml:space="preserve">Source: </w:t>
      </w:r>
      <w:r>
        <w:rPr>
          <w:iCs/>
        </w:rPr>
        <w:t>JRC.</w:t>
      </w:r>
    </w:p>
    <w:p>
      <w:pPr>
        <w:pStyle w:val="JRCFigurecaption"/>
        <w:rPr>
          <w:rFonts w:ascii="Times New Roman" w:hAnsi="Times New Roman"/>
          <w:lang w:val="en-DE"/>
        </w:rPr>
      </w:pPr>
      <w:r>
        <w:rPr>
          <w:rFonts w:ascii="Times New Roman" w:hAnsi="Times New Roman"/>
          <w:lang w:val="en-DE"/>
        </w:rPr>
      </w:r>
    </w:p>
    <w:p>
      <w:pPr>
        <w:pStyle w:val="JRCFigurecaption"/>
        <w:rPr>
          <w:rFonts w:ascii="Times New Roman" w:hAnsi="Times New Roman"/>
          <w:lang w:val="en-DE"/>
        </w:rPr>
      </w:pPr>
      <w:r>
        <w:rPr>
          <w:rFonts w:ascii="Times New Roman" w:hAnsi="Times New Roman"/>
          <w:lang w:val="en-DE"/>
        </w:rPr>
      </w:r>
    </w:p>
    <w:p>
      <w:pPr>
        <w:pStyle w:val="JRCFigurecaption"/>
        <w:rPr>
          <w:rFonts w:ascii="Times New Roman" w:hAnsi="Times New Roman"/>
          <w:lang w:val="en-DE"/>
        </w:rPr>
      </w:pPr>
      <w:r>
        <w:rPr>
          <w:rFonts w:ascii="Times New Roman" w:hAnsi="Times New Roman"/>
          <w:lang w:val="en-DE"/>
        </w:rPr>
      </w:r>
    </w:p>
    <w:p>
      <w:pPr>
        <w:pStyle w:val="JRCFigurecaption"/>
        <w:rPr>
          <w:rFonts w:ascii="Times New Roman" w:hAnsi="Times New Roman"/>
          <w:lang w:val="en-DE"/>
        </w:rPr>
      </w:pPr>
      <w:bookmarkStart w:id="57" w:name="__RefHeading___Toc2544_3903376107_Copy_2"/>
      <w:bookmarkStart w:id="58" w:name="_Toc216195943_Copy_2_Copy_1_Copy_1"/>
      <w:bookmarkEnd w:id="57"/>
      <w:r>
        <w:rPr>
          <w:b/>
          <w:bCs/>
        </w:rPr>
        <w:t xml:space="preserve">Figure </w:t>
      </w:r>
      <w:r>
        <w:rPr>
          <w:rFonts w:ascii="Times New Roman" w:hAnsi="Times New Roman"/>
          <w:b/>
          <w:bCs/>
          <w:lang w:val="en-DE"/>
        </w:rPr>
        <w:t>5</w:t>
      </w:r>
      <w:r>
        <w:rPr>
          <w:b/>
          <w:bCs/>
        </w:rPr>
        <w:t>.</w:t>
      </w:r>
      <w:r>
        <w:rPr/>
        <w:t xml:space="preserve"> Adsorption isotherms</w:t>
      </w:r>
      <w:bookmarkEnd w:id="58"/>
      <w:r>
        <w:rPr/>
        <w:t xml:space="preserve"> with the equilibrium constant (dots) for the elements of interest</w:t>
      </w:r>
      <w:r>
        <w:rPr>
          <w:lang w:val="en-DE"/>
        </w:rPr>
        <w:t>.</w:t>
      </w:r>
    </w:p>
    <w:p>
      <w:pPr>
        <w:pStyle w:val="JRCFigureplaceholder"/>
        <w:rPr/>
      </w:pPr>
      <w:r>
        <w:rPr/>
        <w:drawing>
          <wp:inline distT="0" distB="0" distL="0" distR="0">
            <wp:extent cx="3408680" cy="2561590"/>
            <wp:effectExtent l="0" t="0" r="0" b="0"/>
            <wp:docPr id="18" name="Picture 12 Copy 1 Copy 2" descr="C:\Users\Administrator\AppData\Local\Microsoft\Windows\INetCache\Content.Word\Closed_syste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Copy 1 Copy 2" descr="C:\Users\Administrator\AppData\Local\Microsoft\Windows\INetCache\Content.Word\Closed_system.jpeg"/>
                    <pic:cNvPicPr>
                      <a:picLocks noChangeAspect="1" noChangeArrowheads="1"/>
                    </pic:cNvPicPr>
                  </pic:nvPicPr>
                  <pic:blipFill>
                    <a:blip r:embed="rId26"/>
                    <a:stretch>
                      <a:fillRect/>
                    </a:stretch>
                  </pic:blipFill>
                  <pic:spPr bwMode="auto">
                    <a:xfrm>
                      <a:off x="0" y="0"/>
                      <a:ext cx="3408680" cy="2561590"/>
                    </a:xfrm>
                    <a:prstGeom prst="rect">
                      <a:avLst/>
                    </a:prstGeom>
                  </pic:spPr>
                </pic:pic>
              </a:graphicData>
            </a:graphic>
          </wp:inline>
        </w:drawing>
      </w:r>
      <w:r>
        <w:rPr/>
        <w:drawing>
          <wp:inline distT="0" distB="0" distL="0" distR="0">
            <wp:extent cx="3355340" cy="2586355"/>
            <wp:effectExtent l="0" t="0" r="0" b="0"/>
            <wp:docPr id="19" name="Picture 14 Copy 1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Copy 1 Copy 2" descr=""/>
                    <pic:cNvPicPr>
                      <a:picLocks noChangeAspect="1" noChangeArrowheads="1"/>
                    </pic:cNvPicPr>
                  </pic:nvPicPr>
                  <pic:blipFill>
                    <a:blip r:embed="rId27"/>
                    <a:stretch>
                      <a:fillRect/>
                    </a:stretch>
                  </pic:blipFill>
                  <pic:spPr bwMode="auto">
                    <a:xfrm>
                      <a:off x="0" y="0"/>
                      <a:ext cx="3355340" cy="2586355"/>
                    </a:xfrm>
                    <a:prstGeom prst="rect">
                      <a:avLst/>
                    </a:prstGeom>
                  </pic:spPr>
                </pic:pic>
              </a:graphicData>
            </a:graphic>
          </wp:inline>
        </w:drawing>
      </w:r>
    </w:p>
    <w:p>
      <w:pPr>
        <w:pStyle w:val="JRCFiguresource"/>
        <w:rPr>
          <w:rFonts w:ascii="Times New Roman" w:hAnsi="Times New Roman"/>
          <w:iCs/>
          <w:lang w:val="en-DE"/>
        </w:rPr>
      </w:pPr>
      <w:r>
        <w:rPr>
          <w:rFonts w:ascii="Times New Roman" w:hAnsi="Times New Roman"/>
          <w:iCs/>
          <w:lang w:val="en-DE"/>
        </w:rPr>
        <w:t>Source: JRC.</w:t>
      </w:r>
    </w:p>
    <w:p>
      <w:pPr>
        <w:pStyle w:val="JRCText"/>
        <w:rPr>
          <w:rFonts w:ascii="Times New Roman" w:hAnsi="Times New Roman"/>
          <w:lang w:val="en-DE"/>
        </w:rPr>
      </w:pPr>
      <w:r>
        <w:rPr>
          <w:rFonts w:ascii="Times New Roman" w:hAnsi="Times New Roman"/>
          <w:lang w:val="en-DE"/>
        </w:rPr>
      </w:r>
    </w:p>
    <w:p>
      <w:pPr>
        <w:pStyle w:val="JRCFigurecaption"/>
        <w:rPr>
          <w:rFonts w:ascii="Times New Roman" w:hAnsi="Times New Roman"/>
          <w:lang w:val="en-DE"/>
        </w:rPr>
      </w:pPr>
      <w:r>
        <w:rPr>
          <w:rFonts w:ascii="Times New Roman" w:hAnsi="Times New Roman"/>
          <w:lang w:val="en-DE"/>
        </w:rPr>
      </w:r>
    </w:p>
    <w:p>
      <w:pPr>
        <w:pStyle w:val="JRCText"/>
        <w:rPr>
          <w:rFonts w:ascii="Times New Roman" w:hAnsi="Times New Roman"/>
          <w:lang w:val="en-DE"/>
        </w:rPr>
      </w:pPr>
      <w:r>
        <w:rPr>
          <w:rFonts w:ascii="Times New Roman" w:hAnsi="Times New Roman"/>
          <w:lang w:val="en-DE"/>
        </w:rPr>
      </w:r>
    </w:p>
    <w:p>
      <w:pPr>
        <w:pStyle w:val="JRCFigurecaption"/>
        <w:rPr>
          <w:rFonts w:ascii="Times New Roman" w:hAnsi="Times New Roman"/>
          <w:lang w:val="en-DE"/>
        </w:rPr>
      </w:pPr>
      <w:bookmarkStart w:id="59" w:name="__RefHeading___Toc2544_3903376107"/>
      <w:bookmarkStart w:id="60" w:name="_Toc216195943_Copy_2"/>
      <w:bookmarkEnd w:id="59"/>
      <w:r>
        <w:rPr>
          <w:b/>
          <w:bCs/>
        </w:rPr>
        <w:t xml:space="preserve">Figure </w:t>
      </w:r>
      <w:r>
        <w:rPr>
          <w:rFonts w:ascii="Times New Roman" w:hAnsi="Times New Roman"/>
          <w:b/>
          <w:bCs/>
          <w:lang w:val="en-DE"/>
        </w:rPr>
        <w:t>6</w:t>
      </w:r>
      <w:r>
        <w:rPr>
          <w:b/>
          <w:bCs/>
        </w:rPr>
        <w:t>.</w:t>
      </w:r>
      <w:r>
        <w:rPr/>
        <w:t xml:space="preserve"> Adsorption isotherms</w:t>
      </w:r>
      <w:bookmarkEnd w:id="60"/>
      <w:r>
        <w:rPr/>
        <w:t xml:space="preserve"> (dots) including Freundlich fits (discontinuous lines) for the elements of interest</w:t>
      </w:r>
      <w:r>
        <w:rPr>
          <w:lang w:val="en-DE"/>
        </w:rPr>
        <w:t>. For Pu, the last sample was excluded for the fit.</w:t>
      </w:r>
    </w:p>
    <w:p>
      <w:pPr>
        <w:pStyle w:val="JRCFigureplaceholder"/>
        <w:rPr/>
      </w:pPr>
      <w:r>
        <w:rPr/>
        <w:drawing>
          <wp:inline distT="0" distB="0" distL="0" distR="0">
            <wp:extent cx="4030980" cy="3028950"/>
            <wp:effectExtent l="0" t="0" r="0" b="0"/>
            <wp:docPr id="20" name="Picture 12 Copy 1" descr="C:\Users\Administrator\AppData\Local\Microsoft\Windows\INetCache\Content.Word\Closed_syste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Copy 1" descr="C:\Users\Administrator\AppData\Local\Microsoft\Windows\INetCache\Content.Word\Closed_system.jpeg"/>
                    <pic:cNvPicPr>
                      <a:picLocks noChangeAspect="1" noChangeArrowheads="1"/>
                    </pic:cNvPicPr>
                  </pic:nvPicPr>
                  <pic:blipFill>
                    <a:blip r:embed="rId28"/>
                    <a:stretch>
                      <a:fillRect/>
                    </a:stretch>
                  </pic:blipFill>
                  <pic:spPr bwMode="auto">
                    <a:xfrm>
                      <a:off x="0" y="0"/>
                      <a:ext cx="4030980" cy="3028950"/>
                    </a:xfrm>
                    <a:prstGeom prst="rect">
                      <a:avLst/>
                    </a:prstGeom>
                  </pic:spPr>
                </pic:pic>
              </a:graphicData>
            </a:graphic>
          </wp:inline>
        </w:drawing>
      </w:r>
      <w:r>
        <w:rPr/>
        <w:drawing>
          <wp:inline distT="0" distB="0" distL="0" distR="0">
            <wp:extent cx="3935730" cy="3033395"/>
            <wp:effectExtent l="0" t="0" r="0" b="0"/>
            <wp:docPr id="21" name="Picture 14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Copy 1" descr=""/>
                    <pic:cNvPicPr>
                      <a:picLocks noChangeAspect="1" noChangeArrowheads="1"/>
                    </pic:cNvPicPr>
                  </pic:nvPicPr>
                  <pic:blipFill>
                    <a:blip r:embed="rId29"/>
                    <a:stretch>
                      <a:fillRect/>
                    </a:stretch>
                  </pic:blipFill>
                  <pic:spPr bwMode="auto">
                    <a:xfrm>
                      <a:off x="0" y="0"/>
                      <a:ext cx="3935730" cy="3033395"/>
                    </a:xfrm>
                    <a:prstGeom prst="rect">
                      <a:avLst/>
                    </a:prstGeom>
                  </pic:spPr>
                </pic:pic>
              </a:graphicData>
            </a:graphic>
          </wp:inline>
        </w:drawing>
      </w:r>
    </w:p>
    <w:p>
      <w:pPr>
        <w:pStyle w:val="JRCFiguresource"/>
        <w:rPr>
          <w:rFonts w:ascii="Times New Roman" w:hAnsi="Times New Roman"/>
          <w:iCs/>
          <w:lang w:val="en-DE"/>
        </w:rPr>
      </w:pPr>
      <w:r>
        <w:rPr/>
        <w:t xml:space="preserve">Source: </w:t>
      </w:r>
      <w:r>
        <w:rPr>
          <w:iCs/>
        </w:rPr>
        <w:t>JRC.</w:t>
      </w:r>
    </w:p>
    <w:p>
      <w:pPr>
        <w:pStyle w:val="JRCFigurecaption"/>
        <w:rPr>
          <w:rFonts w:ascii="Times New Roman" w:hAnsi="Times New Roman"/>
          <w:lang w:val="en-DE"/>
        </w:rPr>
      </w:pPr>
      <w:r>
        <w:rPr>
          <w:rFonts w:ascii="Times New Roman" w:hAnsi="Times New Roman"/>
          <w:lang w:val="en-DE"/>
        </w:rPr>
      </w:r>
    </w:p>
    <w:p>
      <w:pPr>
        <w:pStyle w:val="JRCText"/>
        <w:rPr>
          <w:rFonts w:ascii="Times New Roman" w:hAnsi="Times New Roman"/>
          <w:lang w:val="en-DE"/>
        </w:rPr>
      </w:pPr>
      <w:bookmarkStart w:id="61" w:name="__RefHeading___Toc2910_1498006004"/>
      <w:bookmarkEnd w:id="61"/>
      <w:r>
        <w:rPr/>
        <w:t>How to include the Sr? Inside those plots?? outside? Note only 3 points, with high errorbars!!</w:t>
      </w:r>
    </w:p>
    <w:p>
      <w:pPr>
        <w:pStyle w:val="JRCText"/>
        <w:rPr>
          <w:rFonts w:ascii="Times New Roman" w:hAnsi="Times New Roman"/>
          <w:lang w:val="en-DE"/>
        </w:rPr>
      </w:pPr>
      <w:r>
        <w:rPr>
          <w:rFonts w:ascii="Times New Roman" w:hAnsi="Times New Roman"/>
          <w:lang w:val="en-DE"/>
        </w:rPr>
      </w:r>
    </w:p>
    <w:p>
      <w:pPr>
        <w:pStyle w:val="JRCText"/>
        <w:rPr>
          <w:rFonts w:ascii="Times New Roman" w:hAnsi="Times New Roman"/>
          <w:lang w:val="en-DE"/>
        </w:rPr>
      </w:pPr>
      <w:r>
        <w:rPr>
          <w:rFonts w:ascii="Times New Roman" w:hAnsi="Times New Roman"/>
          <w:lang w:val="en-DE"/>
        </w:rPr>
      </w:r>
    </w:p>
    <w:p>
      <w:pPr>
        <w:pStyle w:val="JRCFigurecaption"/>
        <w:rPr>
          <w:rFonts w:ascii="Times New Roman" w:hAnsi="Times New Roman"/>
          <w:lang w:val="en-DE"/>
        </w:rPr>
      </w:pPr>
      <w:bookmarkStart w:id="62" w:name="__RefHeading___Toc2544_3903376107_Copy_3"/>
      <w:bookmarkStart w:id="63" w:name="_Toc216195943_Copy_2_Copy_1_Copy_1_Copy_"/>
      <w:bookmarkEnd w:id="62"/>
      <w:r>
        <w:rPr>
          <w:b/>
          <w:bCs/>
        </w:rPr>
        <w:t xml:space="preserve">Figure </w:t>
      </w:r>
      <w:r>
        <w:rPr>
          <w:rFonts w:ascii="Times New Roman" w:hAnsi="Times New Roman"/>
          <w:b/>
          <w:bCs/>
          <w:lang w:val="en-DE"/>
        </w:rPr>
        <w:t>7</w:t>
      </w:r>
      <w:r>
        <w:rPr>
          <w:b/>
          <w:bCs/>
        </w:rPr>
        <w:t>.</w:t>
      </w:r>
      <w:r>
        <w:rPr/>
        <w:t xml:space="preserve"> Adsorption isotherms</w:t>
      </w:r>
      <w:bookmarkEnd w:id="63"/>
      <w:r>
        <w:rPr/>
        <w:t xml:space="preserve"> (dots) including Langmuir fit (discontinuous lines) for La, U and Pu.</w:t>
      </w:r>
      <w:r>
        <w:rPr>
          <w:lang w:val="en-DE"/>
        </w:rPr>
        <w:t xml:space="preserve"> For Pu, the last sample was excluded for the fit.</w:t>
      </w:r>
    </w:p>
    <w:p>
      <w:pPr>
        <w:pStyle w:val="JRCFigureplaceholder"/>
        <w:rPr/>
      </w:pPr>
      <w:r>
        <w:rPr/>
        <w:drawing>
          <wp:inline distT="0" distB="0" distL="0" distR="0">
            <wp:extent cx="4030980" cy="3028950"/>
            <wp:effectExtent l="0" t="0" r="0" b="0"/>
            <wp:docPr id="22" name="Picture 12 Copy 1 Copy 3" descr="C:\Users\Administrator\AppData\Local\Microsoft\Windows\INetCache\Content.Word\Closed_syste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Copy 1 Copy 3" descr="C:\Users\Administrator\AppData\Local\Microsoft\Windows\INetCache\Content.Word\Closed_system.jpeg"/>
                    <pic:cNvPicPr>
                      <a:picLocks noChangeAspect="1" noChangeArrowheads="1"/>
                    </pic:cNvPicPr>
                  </pic:nvPicPr>
                  <pic:blipFill>
                    <a:blip r:embed="rId30"/>
                    <a:stretch>
                      <a:fillRect/>
                    </a:stretch>
                  </pic:blipFill>
                  <pic:spPr bwMode="auto">
                    <a:xfrm>
                      <a:off x="0" y="0"/>
                      <a:ext cx="4030980" cy="3028950"/>
                    </a:xfrm>
                    <a:prstGeom prst="rect">
                      <a:avLst/>
                    </a:prstGeom>
                  </pic:spPr>
                </pic:pic>
              </a:graphicData>
            </a:graphic>
          </wp:inline>
        </w:drawing>
      </w:r>
    </w:p>
    <w:p>
      <w:pPr>
        <w:pStyle w:val="JRCFiguresource"/>
        <w:rPr>
          <w:rFonts w:ascii="Times New Roman" w:hAnsi="Times New Roman"/>
          <w:iCs/>
          <w:lang w:val="en-DE"/>
        </w:rPr>
      </w:pPr>
      <w:r>
        <w:rPr/>
        <w:t xml:space="preserve">Source: </w:t>
      </w:r>
      <w:r>
        <w:rPr>
          <w:iCs/>
        </w:rPr>
        <w:t>JRC.</w:t>
      </w:r>
    </w:p>
    <w:p>
      <w:pPr>
        <w:pStyle w:val="JRCText"/>
        <w:rPr>
          <w:rFonts w:ascii="Times New Roman" w:hAnsi="Times New Roman"/>
          <w:lang w:val="en-DE"/>
        </w:rPr>
      </w:pPr>
      <w:r>
        <w:rPr>
          <w:rFonts w:ascii="Times New Roman" w:hAnsi="Times New Roman"/>
          <w:lang w:val="en-DE"/>
        </w:rPr>
      </w:r>
    </w:p>
    <w:p>
      <w:pPr>
        <w:pStyle w:val="JRCTabletitle"/>
        <w:rPr>
          <w:rFonts w:ascii="Times New Roman" w:hAnsi="Times New Roman"/>
        </w:rPr>
      </w:pPr>
      <w:bookmarkStart w:id="64" w:name="__RefHeading___Toc2906_1498006004_Copy_1"/>
      <w:bookmarkEnd w:id="64"/>
      <w:r>
        <w:rPr>
          <w:b/>
          <w:bCs/>
        </w:rPr>
        <w:t xml:space="preserve">Table </w:t>
      </w:r>
      <w:r>
        <w:rPr>
          <w:rFonts w:ascii="Times New Roman" w:hAnsi="Times New Roman"/>
          <w:b/>
          <w:bCs/>
          <w:lang w:val="en-DE"/>
        </w:rPr>
        <w:t>21</w:t>
      </w:r>
      <w:r>
        <w:rPr>
          <w:b/>
          <w:bCs/>
        </w:rPr>
        <w:t>.</w:t>
      </w:r>
      <w:r>
        <w:rPr/>
        <w:t xml:space="preserve"> Langmuir fit parameters for the elements in which the Langmuir model provided a good fit, including the correlation coefficient </w:t>
      </w:r>
      <w:r>
        <w:rPr/>
      </w:r>
      <m:oMath xmlns:m="http://schemas.openxmlformats.org/officeDocument/2006/math">
        <m:r>
          <w:rPr>
            <w:rFonts w:ascii="Cambria Math" w:hAnsi="Cambria Math"/>
          </w:rPr>
          <m:t xml:space="preserve">r</m:t>
        </m:r>
      </m:oMath>
      <w:r>
        <w:rPr>
          <w:lang w:val="en-DE"/>
        </w:rPr>
        <w:t>. Both linear and not linear fit were tried, including here the best fit.</w:t>
      </w:r>
    </w:p>
    <w:tbl>
      <w:tblPr>
        <w:tblStyle w:val="JRCTableBasic"/>
        <w:tblW w:w="7648" w:type="dxa"/>
        <w:jc w:val="left"/>
        <w:tblInd w:w="0" w:type="dxa"/>
        <w:tblLayout w:type="fixed"/>
        <w:tblCellMar>
          <w:top w:w="0" w:type="dxa"/>
          <w:left w:w="108" w:type="dxa"/>
          <w:bottom w:w="0" w:type="dxa"/>
          <w:right w:w="108" w:type="dxa"/>
        </w:tblCellMar>
        <w:tblLook w:val="0620" w:noHBand="1" w:noVBand="1" w:firstColumn="0" w:lastRow="0" w:lastColumn="0" w:firstRow="1"/>
      </w:tblPr>
      <w:tblGrid>
        <w:gridCol w:w="1813"/>
        <w:gridCol w:w="1815"/>
        <w:gridCol w:w="2036"/>
        <w:gridCol w:w="1983"/>
      </w:tblGrid>
      <w:tr>
        <w:trPr>
          <w:tblHeader w:val="true"/>
          <w:cnfStyle w:val="100000000000" w:firstRow="1" w:lastRow="0" w:firstColumn="0" w:lastColumn="0" w:oddVBand="0" w:evenVBand="0" w:oddHBand="0" w:evenHBand="0" w:firstRowFirstColumn="0" w:firstRowLastColumn="0" w:lastRowFirstColumn="0" w:lastRowLastColumn="0"/>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b/>
                <w:kern w:val="0"/>
                <w:sz w:val="20"/>
                <w:szCs w:val="22"/>
                <w:lang w:val="en-DE" w:eastAsia="en-US" w:bidi="ar-SA"/>
              </w:rPr>
              <w:t>Element</w:t>
            </w:r>
          </w:p>
        </w:tc>
        <w:tc>
          <w:tcPr>
            <w:tcW w:w="1815" w:type="dxa"/>
            <w:tcBorders/>
          </w:tcPr>
          <w:p>
            <w:pPr>
              <w:pStyle w:val="Normal"/>
              <w:widowControl/>
              <w:spacing w:lineRule="auto" w:line="264" w:before="80" w:after="80"/>
              <w:jc w:val="left"/>
              <w:rPr>
                <w:rFonts w:ascii="Times New Roman" w:hAnsi="Times New Roman"/>
                <w:lang w:val="en-DE"/>
              </w:rPr>
            </w:pPr>
            <w:r>
              <w:rPr>
                <w:b/>
              </w:rPr>
            </w:r>
            <m:oMathPara xmlns:m="http://schemas.openxmlformats.org/officeDocument/2006/math">
              <m:oMathParaPr>
                <m:jc m:val="left"/>
              </m:oMathParaPr>
              <m:oMath>
                <m:r>
                  <w:rPr>
                    <w:rFonts w:ascii="Cambria Math" w:hAnsi="Cambria Math"/>
                  </w:rPr>
                  <m:t xml:space="preserve">r</m:t>
                </m:r>
              </m:oMath>
            </m:oMathPara>
          </w:p>
        </w:tc>
        <w:tc>
          <w:tcPr>
            <w:tcW w:w="2036" w:type="dxa"/>
            <w:tcBorders/>
          </w:tcPr>
          <w:p>
            <w:pPr>
              <w:pStyle w:val="Normal"/>
              <w:widowControl/>
              <w:spacing w:lineRule="auto" w:line="264" w:before="80" w:after="80"/>
              <w:jc w:val="left"/>
              <w:rPr>
                <w:rFonts w:ascii="Times New Roman" w:hAnsi="Times New Roman"/>
                <w:lang w:val="en-DE"/>
              </w:rPr>
            </w:pPr>
            <w:r>
              <w:rPr>
                <w:b/>
              </w:rPr>
            </w:r>
            <m:oMathPara xmlns:m="http://schemas.openxmlformats.org/officeDocument/2006/math">
              <m:oMathParaPr>
                <m:jc m:val="left"/>
              </m:oMathParaPr>
              <m:oMath>
                <m:sSub>
                  <m:e>
                    <m:r>
                      <w:rPr>
                        <w:rFonts w:ascii="Cambria Math" w:hAnsi="Cambria Math"/>
                      </w:rPr>
                      <m:t xml:space="preserve">Q</m:t>
                    </m:r>
                  </m:e>
                  <m:sub>
                    <m:r>
                      <w:rPr>
                        <w:rFonts w:ascii="Cambria Math" w:hAnsi="Cambria Math"/>
                      </w:rPr>
                      <m:t xml:space="preserve">max</m:t>
                    </m:r>
                  </m:sub>
                </m:sSub>
                <m:d>
                  <m:dPr>
                    <m:begChr m:val="["/>
                    <m:endChr m:val="]"/>
                  </m:dPr>
                  <m:e>
                    <m:f>
                      <m:fPr>
                        <m:type m:val="lin"/>
                      </m:fPr>
                      <m:num>
                        <m:r>
                          <w:rPr>
                            <w:rFonts w:ascii="Cambria Math" w:hAnsi="Cambria Math"/>
                          </w:rPr>
                          <m:t xml:space="preserve">mol</m:t>
                        </m:r>
                      </m:num>
                      <m:den>
                        <m:sSub>
                          <m:e>
                            <m:r>
                              <w:rPr>
                                <w:rFonts w:ascii="Cambria Math" w:hAnsi="Cambria Math"/>
                              </w:rPr>
                              <m:t xml:space="preserve">kg</m:t>
                            </m:r>
                          </m:e>
                          <m:sub>
                            <m:r>
                              <w:rPr>
                                <w:rFonts w:ascii="Cambria Math" w:hAnsi="Cambria Math"/>
                              </w:rPr>
                              <m:t xml:space="preserve">be</m:t>
                            </m:r>
                          </m:sub>
                        </m:sSub>
                      </m:den>
                    </m:f>
                  </m:e>
                </m:d>
              </m:oMath>
            </m:oMathPara>
          </w:p>
        </w:tc>
        <w:tc>
          <w:tcPr>
            <w:tcW w:w="1983" w:type="dxa"/>
            <w:tcBorders/>
          </w:tcPr>
          <w:p>
            <w:pPr>
              <w:pStyle w:val="Normal"/>
              <w:widowControl/>
              <w:spacing w:lineRule="auto" w:line="264" w:before="80" w:after="80"/>
              <w:jc w:val="left"/>
              <w:rPr>
                <w:rFonts w:ascii="Times New Roman" w:hAnsi="Times New Roman"/>
                <w:lang w:val="en-DE"/>
              </w:rPr>
            </w:pPr>
            <w:r>
              <w:rPr>
                <w:b/>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L</m:t>
                    </m:r>
                  </m:sub>
                </m:sSub>
                <m:d>
                  <m:dPr>
                    <m:begChr m:val="["/>
                    <m:endChr m:val="]"/>
                  </m:dPr>
                  <m:e>
                    <m:sSup>
                      <m:e>
                        <m:r>
                          <w:rPr>
                            <w:rFonts w:ascii="Cambria Math" w:hAnsi="Cambria Math"/>
                          </w:rPr>
                          <m:t xml:space="preserve">M</m:t>
                        </m:r>
                      </m:e>
                      <m:sup>
                        <m:r>
                          <w:rPr>
                            <w:rFonts w:ascii="Cambria Math" w:hAnsi="Cambria Math"/>
                          </w:rPr>
                          <m:t xml:space="preserve">−</m:t>
                        </m:r>
                        <m:r>
                          <w:rPr>
                            <w:rFonts w:ascii="Cambria Math" w:hAnsi="Cambria Math"/>
                          </w:rPr>
                          <m:t xml:space="preserve">1</m:t>
                        </m:r>
                      </m:sup>
                    </m:sSup>
                  </m:e>
                </m:d>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La</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0.99</m:t>
                </m:r>
              </m:oMath>
            </m:oMathPara>
          </w:p>
        </w:tc>
        <w:tc>
          <w:tcPr>
            <w:tcW w:w="2036"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9.8</m:t>
                </m:r>
                <m:r>
                  <w:rPr>
                    <w:rFonts w:ascii="Cambria Math" w:hAnsi="Cambria Math"/>
                  </w:rPr>
                  <m:t xml:space="preserve">±</m:t>
                </m:r>
                <m:r>
                  <w:rPr>
                    <w:rFonts w:ascii="Cambria Math" w:hAnsi="Cambria Math"/>
                  </w:rPr>
                  <m:t xml:space="preserve">0.4</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oMath>
            </m:oMathPara>
          </w:p>
        </w:tc>
        <w:tc>
          <w:tcPr>
            <w:tcW w:w="1983"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1.7</m:t>
                </m:r>
                <m:r>
                  <w:rPr>
                    <w:rFonts w:ascii="Cambria Math" w:hAnsi="Cambria Math"/>
                  </w:rPr>
                  <m:t xml:space="preserve">±</m:t>
                </m:r>
                <m:r>
                  <w:rPr>
                    <w:rFonts w:ascii="Cambria Math" w:hAnsi="Cambria Math"/>
                  </w:rPr>
                  <m:t xml:space="preserve">0.3</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8</m:t>
                    </m:r>
                  </m:sup>
                </m:sSup>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Nd</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0.98</m:t>
                </m:r>
              </m:oMath>
            </m:oMathPara>
          </w:p>
        </w:tc>
        <w:tc>
          <w:tcPr>
            <w:tcW w:w="2036"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2.17</m:t>
                </m:r>
                <m:r>
                  <w:rPr>
                    <w:rFonts w:ascii="Cambria Math" w:hAnsi="Cambria Math"/>
                  </w:rPr>
                  <m:t xml:space="preserve">±</m:t>
                </m:r>
                <m:r>
                  <w:rPr>
                    <w:rFonts w:ascii="Cambria Math" w:hAnsi="Cambria Math"/>
                  </w:rPr>
                  <m:t xml:space="preserve">0.12</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5</m:t>
                    </m:r>
                  </m:sup>
                </m:sSup>
              </m:oMath>
            </m:oMathPara>
          </w:p>
        </w:tc>
        <w:tc>
          <w:tcPr>
            <w:tcW w:w="1983"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7</m:t>
                    </m:r>
                  </m:sup>
                </m:sSup>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U</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0.9</m:t>
                </m:r>
              </m:oMath>
            </m:oMathPara>
          </w:p>
        </w:tc>
        <w:tc>
          <w:tcPr>
            <w:tcW w:w="2036"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5.9</m:t>
                </m:r>
                <m:r>
                  <w:rPr>
                    <w:rFonts w:ascii="Cambria Math" w:hAnsi="Cambria Math"/>
                  </w:rPr>
                  <m:t xml:space="preserve">±</m:t>
                </m:r>
                <m:r>
                  <w:rPr>
                    <w:rFonts w:ascii="Cambria Math" w:hAnsi="Cambria Math"/>
                  </w:rPr>
                  <m:t xml:space="preserve">0.8</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m:oMathPara>
          </w:p>
        </w:tc>
        <w:tc>
          <w:tcPr>
            <w:tcW w:w="1983"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5</m:t>
                    </m:r>
                  </m:sup>
                </m:sSup>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Pu</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0.998</m:t>
                </m:r>
              </m:oMath>
            </m:oMathPara>
          </w:p>
        </w:tc>
        <w:tc>
          <w:tcPr>
            <w:tcW w:w="2036"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3.30</m:t>
                </m:r>
                <m:r>
                  <w:rPr>
                    <w:rFonts w:ascii="Cambria Math" w:hAnsi="Cambria Math"/>
                  </w:rPr>
                  <m:t xml:space="preserve">±</m:t>
                </m:r>
                <m:r>
                  <w:rPr>
                    <w:rFonts w:ascii="Cambria Math" w:hAnsi="Cambria Math"/>
                  </w:rPr>
                  <m:t xml:space="preserve">0.07</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7</m:t>
                    </m:r>
                  </m:sup>
                </m:sSup>
              </m:oMath>
            </m:oMathPara>
          </w:p>
        </w:tc>
        <w:tc>
          <w:tcPr>
            <w:tcW w:w="1983"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2.12</m:t>
                </m:r>
                <m:r>
                  <w:rPr>
                    <w:rFonts w:ascii="Cambria Math" w:hAnsi="Cambria Math"/>
                  </w:rPr>
                  <m:t xml:space="preserve">±</m:t>
                </m:r>
                <m:r>
                  <w:rPr>
                    <w:rFonts w:ascii="Cambria Math" w:hAnsi="Cambria Math"/>
                  </w:rPr>
                  <m:t xml:space="preserve">0.18</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10</m:t>
                    </m:r>
                  </m:sup>
                </m:sSup>
              </m:oMath>
            </m:oMathPara>
          </w:p>
        </w:tc>
      </w:tr>
    </w:tbl>
    <w:p>
      <w:pPr>
        <w:pStyle w:val="JRCTablesource"/>
        <w:rPr>
          <w:rFonts w:ascii="Times New Roman" w:hAnsi="Times New Roman"/>
          <w:iCs/>
          <w:color w:val="FF0000"/>
          <w:lang w:val="en-DE"/>
        </w:rPr>
      </w:pPr>
      <w:r>
        <w:rPr/>
        <w:tab/>
        <w:tab/>
        <w:tab/>
        <w:tab/>
        <w:t xml:space="preserve">Source: </w:t>
      </w:r>
      <w:r>
        <w:rPr>
          <w:rFonts w:ascii="Times New Roman" w:hAnsi="Times New Roman"/>
          <w:iCs/>
          <w:lang w:val="en-DE"/>
        </w:rPr>
        <w:t>JRC.</w:t>
      </w:r>
    </w:p>
    <w:p>
      <w:pPr>
        <w:pStyle w:val="JRCText"/>
        <w:rPr>
          <w:rFonts w:ascii="Times New Roman" w:hAnsi="Times New Roman"/>
        </w:rPr>
      </w:pPr>
      <w:r>
        <w:rPr>
          <w:rFonts w:ascii="Times New Roman" w:hAnsi="Times New Roman"/>
        </w:rPr>
      </w:r>
    </w:p>
    <w:p>
      <w:pPr>
        <w:pStyle w:val="JRCText"/>
        <w:rPr>
          <w:rFonts w:ascii="Times New Roman" w:hAnsi="Times New Roman"/>
        </w:rPr>
      </w:pPr>
      <w:r>
        <w:rPr>
          <w:rFonts w:ascii="Times New Roman" w:hAnsi="Times New Roman"/>
        </w:rPr>
      </w:r>
    </w:p>
    <w:p>
      <w:pPr>
        <w:pStyle w:val="JRCText"/>
        <w:rPr>
          <w:rFonts w:ascii="Times New Roman" w:hAnsi="Times New Roman"/>
        </w:rPr>
      </w:pPr>
      <w:r>
        <w:rPr>
          <w:rFonts w:ascii="Times New Roman" w:hAnsi="Times New Roman"/>
        </w:rPr>
      </w:r>
    </w:p>
    <w:p>
      <w:pPr>
        <w:pStyle w:val="JRCText"/>
        <w:rPr>
          <w:rFonts w:ascii="Times New Roman" w:hAnsi="Times New Roman"/>
        </w:rPr>
      </w:pPr>
      <w:r>
        <w:rPr>
          <w:rFonts w:ascii="Times New Roman" w:hAnsi="Times New Roman"/>
        </w:rPr>
      </w:r>
    </w:p>
    <w:p>
      <w:pPr>
        <w:pStyle w:val="JRCText"/>
        <w:rPr>
          <w:rFonts w:ascii="Times New Roman" w:hAnsi="Times New Roman"/>
        </w:rPr>
      </w:pPr>
      <w:r>
        <w:rPr>
          <w:rFonts w:ascii="Times New Roman" w:hAnsi="Times New Roman"/>
        </w:rPr>
      </w:r>
    </w:p>
    <w:p>
      <w:pPr>
        <w:pStyle w:val="JRCText"/>
        <w:rPr>
          <w:rFonts w:ascii="Times New Roman" w:hAnsi="Times New Roman"/>
        </w:rPr>
      </w:pPr>
      <w:r>
        <w:rPr>
          <w:rFonts w:ascii="Times New Roman" w:hAnsi="Times New Roman"/>
        </w:rPr>
      </w:r>
    </w:p>
    <w:p>
      <w:pPr>
        <w:pStyle w:val="JRCText"/>
        <w:rPr>
          <w:rFonts w:ascii="Times New Roman" w:hAnsi="Times New Roman"/>
        </w:rPr>
      </w:pPr>
      <w:r>
        <w:rPr>
          <w:rFonts w:ascii="Times New Roman" w:hAnsi="Times New Roman"/>
        </w:rPr>
      </w:r>
    </w:p>
    <w:p>
      <w:pPr>
        <w:pStyle w:val="JRCTabletitle"/>
        <w:rPr>
          <w:rFonts w:ascii="Times New Roman" w:hAnsi="Times New Roman"/>
        </w:rPr>
      </w:pPr>
      <w:bookmarkStart w:id="65" w:name="__RefHeading___Toc2906_1498006004_Copy_2"/>
      <w:bookmarkEnd w:id="65"/>
      <w:r>
        <w:rPr>
          <w:b/>
          <w:bCs/>
        </w:rPr>
        <w:t xml:space="preserve">Table </w:t>
      </w:r>
      <w:r>
        <w:rPr>
          <w:rFonts w:ascii="Times New Roman" w:hAnsi="Times New Roman"/>
          <w:b/>
          <w:bCs/>
          <w:lang w:val="en-DE"/>
        </w:rPr>
        <w:t>22</w:t>
      </w:r>
      <w:r>
        <w:rPr>
          <w:b/>
          <w:bCs/>
        </w:rPr>
        <w:t>.</w:t>
      </w:r>
      <w:r>
        <w:rPr/>
        <w:t xml:space="preserve"> Freundlich fit parameters</w:t>
      </w:r>
      <w:r>
        <w:rPr>
          <w:lang w:val="en-DE"/>
        </w:rPr>
        <w:t xml:space="preserve">, including the correlation coefficient </w:t>
      </w:r>
      <w:r>
        <w:rPr/>
      </w:r>
      <m:oMath xmlns:m="http://schemas.openxmlformats.org/officeDocument/2006/math">
        <m:r>
          <w:rPr>
            <w:rFonts w:ascii="Cambria Math" w:hAnsi="Cambria Math"/>
          </w:rPr>
          <m:t xml:space="preserve">r</m:t>
        </m:r>
      </m:oMath>
      <w:r>
        <w:rPr>
          <w:lang w:val="en-DE"/>
        </w:rPr>
        <w:t>. Both linear and not linear fit were tried, including here the best fit.</w:t>
      </w:r>
    </w:p>
    <w:tbl>
      <w:tblPr>
        <w:tblStyle w:val="JRCTableBasic"/>
        <w:tblW w:w="7648" w:type="dxa"/>
        <w:jc w:val="left"/>
        <w:tblInd w:w="0" w:type="dxa"/>
        <w:tblLayout w:type="fixed"/>
        <w:tblCellMar>
          <w:top w:w="0" w:type="dxa"/>
          <w:left w:w="108" w:type="dxa"/>
          <w:bottom w:w="0" w:type="dxa"/>
          <w:right w:w="108" w:type="dxa"/>
        </w:tblCellMar>
        <w:tblLook w:val="0620" w:noHBand="1" w:noVBand="1" w:firstColumn="0" w:lastRow="0" w:lastColumn="0" w:firstRow="1"/>
      </w:tblPr>
      <w:tblGrid>
        <w:gridCol w:w="1813"/>
        <w:gridCol w:w="1815"/>
        <w:gridCol w:w="2036"/>
        <w:gridCol w:w="1983"/>
      </w:tblGrid>
      <w:tr>
        <w:trPr>
          <w:tblHeader w:val="true"/>
          <w:cnfStyle w:val="100000000000" w:firstRow="1" w:lastRow="0" w:firstColumn="0" w:lastColumn="0" w:oddVBand="0" w:evenVBand="0" w:oddHBand="0" w:evenHBand="0" w:firstRowFirstColumn="0" w:firstRowLastColumn="0" w:lastRowFirstColumn="0" w:lastRowLastColumn="0"/>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b/>
                <w:kern w:val="0"/>
                <w:sz w:val="20"/>
                <w:szCs w:val="22"/>
                <w:lang w:val="en-DE" w:eastAsia="en-US" w:bidi="ar-SA"/>
              </w:rPr>
              <w:t>Element</w:t>
            </w:r>
          </w:p>
        </w:tc>
        <w:tc>
          <w:tcPr>
            <w:tcW w:w="1815" w:type="dxa"/>
            <w:tcBorders/>
          </w:tcPr>
          <w:p>
            <w:pPr>
              <w:pStyle w:val="Normal"/>
              <w:widowControl/>
              <w:spacing w:lineRule="auto" w:line="264" w:before="80" w:after="80"/>
              <w:jc w:val="left"/>
              <w:rPr>
                <w:rFonts w:ascii="Times New Roman" w:hAnsi="Times New Roman"/>
                <w:lang w:val="en-DE"/>
              </w:rPr>
            </w:pPr>
            <w:r>
              <w:rPr>
                <w:b/>
              </w:rPr>
            </w:r>
            <m:oMathPara xmlns:m="http://schemas.openxmlformats.org/officeDocument/2006/math">
              <m:oMathParaPr>
                <m:jc m:val="left"/>
              </m:oMathParaPr>
              <m:oMath>
                <m:r>
                  <w:rPr>
                    <w:rFonts w:ascii="Cambria Math" w:hAnsi="Cambria Math"/>
                  </w:rPr>
                  <m:t xml:space="preserve">r</m:t>
                </m:r>
              </m:oMath>
            </m:oMathPara>
          </w:p>
        </w:tc>
        <w:tc>
          <w:tcPr>
            <w:tcW w:w="2036" w:type="dxa"/>
            <w:tcBorders/>
          </w:tcPr>
          <w:p>
            <w:pPr>
              <w:pStyle w:val="Normal"/>
              <w:widowControl/>
              <w:spacing w:lineRule="auto" w:line="264" w:before="80" w:after="80"/>
              <w:jc w:val="left"/>
              <w:rPr>
                <w:rFonts w:ascii="Times New Roman" w:hAnsi="Times New Roman"/>
                <w:lang w:val="en-DE"/>
              </w:rPr>
            </w:pPr>
            <w:r>
              <w:rPr>
                <w:b/>
              </w:rPr>
            </w:r>
            <m:oMathPara xmlns:m="http://schemas.openxmlformats.org/officeDocument/2006/math">
              <m:oMathParaPr>
                <m:jc m:val="left"/>
              </m:oMathParaPr>
              <m:oMath>
                <m:r>
                  <w:rPr>
                    <w:rFonts w:ascii="Cambria Math" w:hAnsi="Cambria Math"/>
                  </w:rPr>
                  <m:t xml:space="preserve">n</m:t>
                </m:r>
              </m:oMath>
            </m:oMathPara>
          </w:p>
        </w:tc>
        <w:tc>
          <w:tcPr>
            <w:tcW w:w="1983" w:type="dxa"/>
            <w:tcBorders/>
          </w:tcPr>
          <w:p>
            <w:pPr>
              <w:pStyle w:val="Normal"/>
              <w:widowControl/>
              <w:spacing w:lineRule="auto" w:line="264" w:before="80" w:after="80"/>
              <w:jc w:val="left"/>
              <w:rPr>
                <w:rFonts w:ascii="Times New Roman" w:hAnsi="Times New Roman"/>
                <w:lang w:val="en-DE"/>
              </w:rPr>
            </w:pPr>
            <w:r>
              <w:rPr>
                <w:b/>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F</m:t>
                    </m:r>
                  </m:sub>
                </m:sSub>
                <m:d>
                  <m:dPr>
                    <m:begChr m:val="["/>
                    <m:endChr m:val="]"/>
                  </m:dPr>
                  <m:e>
                    <m:sSup>
                      <m:e>
                        <m:r>
                          <w:rPr>
                            <w:rFonts w:ascii="Cambria Math" w:hAnsi="Cambria Math"/>
                          </w:rPr>
                          <m:t xml:space="preserve">L</m:t>
                        </m:r>
                      </m:e>
                      <m:sup>
                        <m:r>
                          <w:rPr>
                            <w:rFonts w:ascii="Cambria Math" w:hAnsi="Cambria Math"/>
                          </w:rPr>
                          <m:t xml:space="preserve">n</m:t>
                        </m:r>
                      </m:sup>
                    </m:sSup>
                    <m:f>
                      <m:fPr>
                        <m:type m:val="lin"/>
                      </m:fPr>
                      <m:num>
                        <m:sSup>
                          <m:e>
                            <m:r>
                              <w:rPr>
                                <w:rFonts w:ascii="Cambria Math" w:hAnsi="Cambria Math"/>
                              </w:rPr>
                              <m:t xml:space="preserve">mol</m:t>
                            </m:r>
                          </m:e>
                          <m:sup>
                            <m:r>
                              <w:rPr>
                                <w:rFonts w:ascii="Cambria Math" w:hAnsi="Cambria Math"/>
                              </w:rPr>
                              <m:t xml:space="preserve">1</m:t>
                            </m:r>
                            <m:r>
                              <w:rPr>
                                <w:rFonts w:ascii="Cambria Math" w:hAnsi="Cambria Math"/>
                              </w:rPr>
                              <m:t xml:space="preserve">−</m:t>
                            </m:r>
                            <m:r>
                              <w:rPr>
                                <w:rFonts w:ascii="Cambria Math" w:hAnsi="Cambria Math"/>
                              </w:rPr>
                              <m:t xml:space="preserve">n</m:t>
                            </m:r>
                          </m:sup>
                        </m:sSup>
                      </m:num>
                      <m:den>
                        <m:sSub>
                          <m:e>
                            <m:r>
                              <w:rPr>
                                <w:rFonts w:ascii="Cambria Math" w:hAnsi="Cambria Math"/>
                              </w:rPr>
                              <m:t xml:space="preserve">kg</m:t>
                            </m:r>
                          </m:e>
                          <m:sub>
                            <m:r>
                              <w:rPr>
                                <w:rFonts w:ascii="Cambria Math" w:hAnsi="Cambria Math"/>
                              </w:rPr>
                              <m:t xml:space="preserve">be</m:t>
                            </m:r>
                          </m:sub>
                        </m:sSub>
                      </m:den>
                    </m:f>
                  </m:e>
                </m:d>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Cs</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0.9998</m:t>
                </m:r>
              </m:oMath>
            </m:oMathPara>
          </w:p>
        </w:tc>
        <w:tc>
          <w:tcPr>
            <w:tcW w:w="2036"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1.08</m:t>
                </m:r>
                <m:r>
                  <w:rPr>
                    <w:rFonts w:ascii="Cambria Math" w:hAnsi="Cambria Math"/>
                  </w:rPr>
                  <m:t xml:space="preserve">±</m:t>
                </m:r>
                <m:r>
                  <w:rPr>
                    <w:rFonts w:ascii="Cambria Math" w:hAnsi="Cambria Math"/>
                  </w:rPr>
                  <m:t xml:space="preserve">0.10</m:t>
                </m:r>
                <m:r>
                  <w:rPr>
                    <w:rFonts w:ascii="Cambria Math" w:hAnsi="Cambria Math"/>
                  </w:rPr>
                  <m:t xml:space="preserve">)</m:t>
                </m:r>
              </m:oMath>
            </m:oMathPara>
          </w:p>
        </w:tc>
        <w:tc>
          <w:tcPr>
            <w:tcW w:w="1983"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35</m:t>
                </m:r>
                <m:r>
                  <w:rPr>
                    <w:rFonts w:ascii="Cambria Math" w:hAnsi="Cambria Math"/>
                  </w:rPr>
                  <m:t xml:space="preserve">±</m:t>
                </m:r>
                <m:r>
                  <w:rPr>
                    <w:rFonts w:ascii="Cambria Math" w:hAnsi="Cambria Math"/>
                  </w:rPr>
                  <m:t xml:space="preserve">7</m:t>
                </m:r>
                <m:r>
                  <w:rPr>
                    <w:rFonts w:ascii="Cambria Math" w:hAnsi="Cambria Math"/>
                  </w:rPr>
                  <m:t xml:space="preserve">)</m:t>
                </m:r>
                <m:r>
                  <w:rPr>
                    <w:rFonts w:ascii="Cambria Math" w:hAnsi="Cambria Math"/>
                  </w:rPr>
                  <m:t xml:space="preserve">⋅</m:t>
                </m:r>
                <m:r>
                  <w:rPr>
                    <w:rFonts w:ascii="Cambria Math" w:hAnsi="Cambria Math"/>
                  </w:rPr>
                  <m:t xml:space="preserve">10</m:t>
                </m:r>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La</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0.94</m:t>
                </m:r>
              </m:oMath>
            </m:oMathPara>
          </w:p>
        </w:tc>
        <w:tc>
          <w:tcPr>
            <w:tcW w:w="2036"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1.70</m:t>
                </m:r>
                <m:r>
                  <w:rPr>
                    <w:rFonts w:ascii="Cambria Math" w:hAnsi="Cambria Math"/>
                  </w:rPr>
                  <m:t xml:space="preserve">±</m:t>
                </m:r>
                <m:r>
                  <w:rPr>
                    <w:rFonts w:ascii="Cambria Math" w:hAnsi="Cambria Math"/>
                  </w:rPr>
                  <m:t xml:space="preserve">0.108</m:t>
                </m:r>
                <m:r>
                  <w:rPr>
                    <w:rFonts w:ascii="Cambria Math" w:hAnsi="Cambria Math"/>
                  </w:rPr>
                  <m:t xml:space="preserve">)</m:t>
                </m:r>
              </m:oMath>
            </m:oMathPara>
          </w:p>
        </w:tc>
        <w:tc>
          <w:tcPr>
            <w:tcW w:w="1983"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0.24</m:t>
                </m:r>
                <m:r>
                  <w:rPr>
                    <w:rFonts w:ascii="Cambria Math" w:hAnsi="Cambria Math"/>
                  </w:rPr>
                  <m:t xml:space="preserve">±</m:t>
                </m:r>
                <m:r>
                  <w:rPr>
                    <w:rFonts w:ascii="Cambria Math" w:hAnsi="Cambria Math"/>
                  </w:rPr>
                  <m:t xml:space="preserve">0.29</m:t>
                </m:r>
                <m:r>
                  <w:rPr>
                    <w:rFonts w:ascii="Cambria Math" w:hAnsi="Cambria Math"/>
                  </w:rPr>
                  <m:t xml:space="preserve">)</m:t>
                </m:r>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Nd</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0.94</m:t>
                </m:r>
              </m:oMath>
            </m:oMathPara>
          </w:p>
        </w:tc>
        <w:tc>
          <w:tcPr>
            <w:tcW w:w="2036"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2.93</m:t>
                </m:r>
                <m:r>
                  <w:rPr>
                    <w:rFonts w:ascii="Cambria Math" w:hAnsi="Cambria Math"/>
                  </w:rPr>
                  <m:t xml:space="preserve">±</m:t>
                </m:r>
                <m:r>
                  <w:rPr>
                    <w:rFonts w:ascii="Cambria Math" w:hAnsi="Cambria Math"/>
                  </w:rPr>
                  <m:t xml:space="preserve">0.28</m:t>
                </m:r>
                <m:r>
                  <w:rPr>
                    <w:rFonts w:ascii="Cambria Math" w:hAnsi="Cambria Math"/>
                  </w:rPr>
                  <m:t xml:space="preserve">)</m:t>
                </m:r>
              </m:oMath>
            </m:oMathPara>
          </w:p>
        </w:tc>
        <w:tc>
          <w:tcPr>
            <w:tcW w:w="1983"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4.5</m:t>
                </m:r>
                <m:r>
                  <w:rPr>
                    <w:rFonts w:ascii="Cambria Math" w:hAnsi="Cambria Math"/>
                  </w:rPr>
                  <m:t xml:space="preserve">±</m:t>
                </m:r>
                <m:r>
                  <w:rPr>
                    <w:rFonts w:ascii="Cambria Math" w:hAnsi="Cambria Math"/>
                  </w:rPr>
                  <m:t xml:space="preserve">2.5</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m:oMathPara>
          </w:p>
        </w:tc>
      </w:tr>
      <w:tr>
        <w:trPr/>
        <w:tc>
          <w:tcPr>
            <w:tcW w:w="1813" w:type="dxa"/>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U</w:t>
            </w:r>
          </w:p>
        </w:tc>
        <w:tc>
          <w:tcPr>
            <w:tcW w:w="1815" w:type="dxa"/>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0.98</m:t>
                </m:r>
              </m:oMath>
            </m:oMathPara>
          </w:p>
        </w:tc>
        <w:tc>
          <w:tcPr>
            <w:tcW w:w="2036" w:type="dxa"/>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1.98</m:t>
                </m:r>
                <m:r>
                  <w:rPr>
                    <w:rFonts w:ascii="Cambria Math" w:hAnsi="Cambria Math"/>
                  </w:rPr>
                  <m:t xml:space="preserve">±</m:t>
                </m:r>
                <m:r>
                  <w:rPr>
                    <w:rFonts w:ascii="Cambria Math" w:hAnsi="Cambria Math"/>
                  </w:rPr>
                  <m:t xml:space="preserve">0.16</m:t>
                </m:r>
                <m:r>
                  <w:rPr>
                    <w:rFonts w:ascii="Cambria Math" w:hAnsi="Cambria Math"/>
                  </w:rPr>
                  <m:t xml:space="preserve">)</m:t>
                </m:r>
              </m:oMath>
            </m:oMathPara>
          </w:p>
        </w:tc>
        <w:tc>
          <w:tcPr>
            <w:tcW w:w="1983" w:type="dxa"/>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2.4</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m:t>
                    </m:r>
                  </m:sup>
                </m:sSup>
              </m:oMath>
            </m:oMathPara>
          </w:p>
        </w:tc>
      </w:tr>
      <w:tr>
        <w:trPr/>
        <w:tc>
          <w:tcPr>
            <w:tcW w:w="1813" w:type="dxa"/>
            <w:tcBorders>
              <w:top w:val="nil"/>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Np</w:t>
            </w:r>
          </w:p>
        </w:tc>
        <w:tc>
          <w:tcPr>
            <w:tcW w:w="1815" w:type="dxa"/>
            <w:tcBorders>
              <w:top w:val="nil"/>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0.98</m:t>
                </m:r>
              </m:oMath>
            </m:oMathPara>
          </w:p>
        </w:tc>
        <w:tc>
          <w:tcPr>
            <w:tcW w:w="2036" w:type="dxa"/>
            <w:tcBorders>
              <w:top w:val="nil"/>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1.07</m:t>
                </m:r>
                <m:r>
                  <w:rPr>
                    <w:rFonts w:ascii="Cambria Math" w:hAnsi="Cambria Math"/>
                  </w:rPr>
                  <m:t xml:space="preserve">±</m:t>
                </m:r>
                <m:r>
                  <w:rPr>
                    <w:rFonts w:ascii="Cambria Math" w:hAnsi="Cambria Math"/>
                  </w:rPr>
                  <m:t xml:space="preserve">0.06</m:t>
                </m:r>
                <m:r>
                  <w:rPr>
                    <w:rFonts w:ascii="Cambria Math" w:hAnsi="Cambria Math"/>
                  </w:rPr>
                  <m:t xml:space="preserve">)</m:t>
                </m:r>
              </m:oMath>
            </m:oMathPara>
          </w:p>
        </w:tc>
        <w:tc>
          <w:tcPr>
            <w:tcW w:w="1983" w:type="dxa"/>
            <w:tcBorders>
              <w:top w:val="nil"/>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1</m:t>
                    </m:r>
                  </m:sup>
                </m:sSup>
              </m:oMath>
            </m:oMathPara>
          </w:p>
        </w:tc>
      </w:tr>
      <w:tr>
        <w:trPr/>
        <w:tc>
          <w:tcPr>
            <w:tcW w:w="1813" w:type="dxa"/>
            <w:tcBorders>
              <w:top w:val="nil"/>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Pu</w:t>
            </w:r>
          </w:p>
        </w:tc>
        <w:tc>
          <w:tcPr>
            <w:tcW w:w="1815" w:type="dxa"/>
            <w:tcBorders>
              <w:top w:val="nil"/>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0.93</m:t>
                </m:r>
              </m:oMath>
            </m:oMathPara>
          </w:p>
        </w:tc>
        <w:tc>
          <w:tcPr>
            <w:tcW w:w="2036" w:type="dxa"/>
            <w:tcBorders>
              <w:top w:val="nil"/>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2.8</m:t>
                </m:r>
                <m:r>
                  <w:rPr>
                    <w:rFonts w:ascii="Cambria Math" w:hAnsi="Cambria Math"/>
                  </w:rPr>
                  <m:t xml:space="preserve">±</m:t>
                </m:r>
                <m:r>
                  <w:rPr>
                    <w:rFonts w:ascii="Cambria Math" w:hAnsi="Cambria Math"/>
                  </w:rPr>
                  <m:t xml:space="preserve">0.4</m:t>
                </m:r>
                <m:r>
                  <w:rPr>
                    <w:rFonts w:ascii="Cambria Math" w:hAnsi="Cambria Math"/>
                  </w:rPr>
                  <m:t xml:space="preserve">)</m:t>
                </m:r>
              </m:oMath>
            </m:oMathPara>
          </w:p>
        </w:tc>
        <w:tc>
          <w:tcPr>
            <w:tcW w:w="1983" w:type="dxa"/>
            <w:tcBorders>
              <w:top w:val="nil"/>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7</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m:oMathPara>
          </w:p>
        </w:tc>
      </w:tr>
      <w:tr>
        <w:trPr/>
        <w:tc>
          <w:tcPr>
            <w:tcW w:w="1813" w:type="dxa"/>
            <w:tcBorders>
              <w:top w:val="nil"/>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Am</w:t>
            </w:r>
          </w:p>
        </w:tc>
        <w:tc>
          <w:tcPr>
            <w:tcW w:w="1815" w:type="dxa"/>
            <w:tcBorders>
              <w:top w:val="nil"/>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0.97</m:t>
                </m:r>
              </m:oMath>
            </m:oMathPara>
          </w:p>
        </w:tc>
        <w:tc>
          <w:tcPr>
            <w:tcW w:w="2036" w:type="dxa"/>
            <w:tcBorders>
              <w:top w:val="nil"/>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2.93</m:t>
                </m:r>
                <m:r>
                  <w:rPr>
                    <w:rFonts w:ascii="Cambria Math" w:hAnsi="Cambria Math"/>
                  </w:rPr>
                  <m:t xml:space="preserve">±</m:t>
                </m:r>
                <m:r>
                  <w:rPr>
                    <w:rFonts w:ascii="Cambria Math" w:hAnsi="Cambria Math"/>
                  </w:rPr>
                  <m:t xml:space="preserve">0.20</m:t>
                </m:r>
                <m:r>
                  <w:rPr>
                    <w:rFonts w:ascii="Cambria Math" w:hAnsi="Cambria Math"/>
                  </w:rPr>
                  <m:t xml:space="preserve">)</m:t>
                </m:r>
              </m:oMath>
            </m:oMathPara>
          </w:p>
        </w:tc>
        <w:tc>
          <w:tcPr>
            <w:tcW w:w="1983" w:type="dxa"/>
            <w:tcBorders>
              <w:top w:val="nil"/>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0.6</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m:oMathPara>
          </w:p>
        </w:tc>
      </w:tr>
      <w:tr>
        <w:trPr/>
        <w:tc>
          <w:tcPr>
            <w:tcW w:w="1813" w:type="dxa"/>
            <w:tcBorders>
              <w:top w:val="nil"/>
            </w:tcBorders>
          </w:tcPr>
          <w:p>
            <w:pPr>
              <w:pStyle w:val="Normal"/>
              <w:widowControl/>
              <w:spacing w:lineRule="auto" w:line="264" w:before="80" w:after="80"/>
              <w:jc w:val="left"/>
              <w:rPr>
                <w:rFonts w:ascii="Times New Roman" w:hAnsi="Times New Roman"/>
                <w:lang w:val="en-DE"/>
              </w:rPr>
            </w:pPr>
            <w:r>
              <w:rPr>
                <w:rFonts w:eastAsia="EC Square Sans Pro" w:cs="" w:ascii="Times New Roman" w:hAnsi="Times New Roman"/>
                <w:kern w:val="0"/>
                <w:sz w:val="20"/>
                <w:szCs w:val="22"/>
                <w:lang w:val="en-DE" w:eastAsia="en-US" w:bidi="ar-SA"/>
              </w:rPr>
              <w:t>Cm</w:t>
            </w:r>
          </w:p>
        </w:tc>
        <w:tc>
          <w:tcPr>
            <w:tcW w:w="1815" w:type="dxa"/>
            <w:tcBorders>
              <w:top w:val="nil"/>
            </w:tcBorders>
          </w:tcPr>
          <w:p>
            <w:pPr>
              <w:pStyle w:val="Normal"/>
              <w:widowControl/>
              <w:spacing w:lineRule="auto" w:line="264" w:before="80" w:after="80"/>
              <w:jc w:val="left"/>
              <w:rPr>
                <w:rFonts w:ascii="Times New Roman" w:hAnsi="Times New Roman" w:eastAsia="" w:eastAsiaTheme="minorEastAsia"/>
                <w:i/>
                <w:i/>
                <w:lang w:val="en-DE"/>
              </w:rPr>
            </w:pPr>
            <w:r>
              <w:rPr/>
            </w:r>
            <m:oMathPara xmlns:m="http://schemas.openxmlformats.org/officeDocument/2006/math">
              <m:oMathParaPr>
                <m:jc m:val="left"/>
              </m:oMathParaPr>
              <m:oMath>
                <m:r>
                  <w:rPr>
                    <w:rFonts w:ascii="Cambria Math" w:hAnsi="Cambria Math"/>
                  </w:rPr>
                  <m:t xml:space="preserve">0.96</m:t>
                </m:r>
              </m:oMath>
            </m:oMathPara>
          </w:p>
        </w:tc>
        <w:tc>
          <w:tcPr>
            <w:tcW w:w="2036" w:type="dxa"/>
            <w:tcBorders>
              <w:top w:val="nil"/>
            </w:tcBorders>
          </w:tcPr>
          <w:p>
            <w:pPr>
              <w:pStyle w:val="Normal"/>
              <w:widowControl/>
              <w:spacing w:lineRule="auto" w:line="264" w:before="80" w:after="80"/>
              <w:jc w:val="center"/>
              <w:rPr>
                <w:rFonts w:ascii="Times New Roman" w:hAnsi="Times New Roman"/>
                <w:i/>
                <w:i/>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2.56</m:t>
                </m:r>
                <m:r>
                  <w:rPr>
                    <w:rFonts w:ascii="Cambria Math" w:hAnsi="Cambria Math"/>
                  </w:rPr>
                  <m:t xml:space="preserve">±</m:t>
                </m:r>
                <m:r>
                  <w:rPr>
                    <w:rFonts w:ascii="Cambria Math" w:hAnsi="Cambria Math"/>
                  </w:rPr>
                  <m:t xml:space="preserve">0.22</m:t>
                </m:r>
                <m:r>
                  <w:rPr>
                    <w:rFonts w:ascii="Cambria Math" w:hAnsi="Cambria Math"/>
                  </w:rPr>
                  <m:t xml:space="preserve">)</m:t>
                </m:r>
              </m:oMath>
            </m:oMathPara>
          </w:p>
        </w:tc>
        <w:tc>
          <w:tcPr>
            <w:tcW w:w="1983" w:type="dxa"/>
            <w:tcBorders>
              <w:top w:val="nil"/>
            </w:tcBorders>
          </w:tcPr>
          <w:p>
            <w:pPr>
              <w:pStyle w:val="Normal"/>
              <w:widowControl/>
              <w:spacing w:lineRule="auto" w:line="264" w:before="80" w:after="80"/>
              <w:jc w:val="center"/>
              <w:rPr>
                <w:rFonts w:ascii="Times New Roman" w:hAnsi="Times New Roman" w:eastAsia="" w:eastAsiaTheme="minorEastAsia"/>
                <w:i/>
                <w:i/>
                <w:lang w:val="en-DE"/>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7</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m:oMathPara>
          </w:p>
        </w:tc>
      </w:tr>
    </w:tbl>
    <w:p>
      <w:pPr>
        <w:pStyle w:val="JRCTablesource"/>
        <w:rPr>
          <w:rFonts w:ascii="Times New Roman" w:hAnsi="Times New Roman"/>
          <w:iCs/>
          <w:color w:val="FF0000"/>
          <w:lang w:val="en-DE"/>
        </w:rPr>
      </w:pPr>
      <w:r>
        <w:rPr/>
        <w:tab/>
        <w:tab/>
        <w:tab/>
        <w:tab/>
        <w:t xml:space="preserve">Source: </w:t>
      </w:r>
      <w:r>
        <w:rPr>
          <w:iCs/>
          <w:lang w:val="en-DE"/>
        </w:rPr>
        <w:t>JRC.</w:t>
      </w:r>
    </w:p>
    <w:p>
      <w:pPr>
        <w:pStyle w:val="JRCText"/>
        <w:rPr>
          <w:rFonts w:ascii="EC Square Sans Pro" w:hAnsi="EC Square Sans Pro"/>
        </w:rPr>
      </w:pPr>
      <w:r>
        <w:rPr/>
      </w:r>
    </w:p>
    <w:p>
      <w:pPr>
        <w:pStyle w:val="JRCText"/>
        <w:rPr>
          <w:rFonts w:ascii="EC Square Sans Pro" w:hAnsi="EC Square Sans Pro"/>
        </w:rPr>
      </w:pPr>
      <w:r>
        <w:rPr>
          <w:u w:val="single"/>
          <w:lang w:val="en-DE"/>
        </w:rPr>
        <w:t>Bentonite characterization before and after the experiment</w:t>
      </w:r>
    </w:p>
    <w:p>
      <w:pPr>
        <w:pStyle w:val="JRCText"/>
        <w:rPr>
          <w:rFonts w:ascii="EC Square Sans Pro" w:hAnsi="EC Square Sans Pro"/>
          <w:lang w:val="en-DE"/>
        </w:rPr>
      </w:pPr>
      <w:r>
        <w:rPr>
          <w:lang w:val="en-DE"/>
        </w:rPr>
      </w:r>
    </w:p>
    <w:p>
      <w:pPr>
        <w:pStyle w:val="JRCText"/>
        <w:rPr>
          <w:rFonts w:ascii="EC Square Sans Pro" w:hAnsi="EC Square Sans Pro"/>
          <w:lang w:val="en-DE"/>
        </w:rPr>
      </w:pPr>
      <w:r>
        <w:rPr>
          <w:lang w:val="en-DE"/>
        </w:rPr>
        <w:t>The XRD of the bentonite before the sorption experiments is shown on figure. The peaks at 39,79</w:t>
      </w:r>
      <w:r>
        <w:rPr>
          <w:lang w:val="en-DE"/>
        </w:rPr>
        <w:t>°,</w:t>
      </w:r>
      <w:r>
        <w:rPr>
          <w:lang w:val="en-DE"/>
        </w:rPr>
        <w:t xml:space="preserve"> 46,28</w:t>
      </w:r>
      <w:r>
        <w:rPr>
          <w:lang w:val="en-DE"/>
        </w:rPr>
        <w:t>°</w:t>
      </w:r>
      <w:r>
        <w:rPr>
          <w:lang w:val="en-DE"/>
        </w:rPr>
        <w:t xml:space="preserve"> and 67,52</w:t>
      </w:r>
      <w:r>
        <w:rPr>
          <w:lang w:val="en-DE"/>
        </w:rPr>
        <w:t>°</w:t>
      </w:r>
      <w:r>
        <w:rPr>
          <w:lang w:val="en-DE"/>
        </w:rPr>
        <w:t xml:space="preserve"> degrees are the Pt-Background peaks of the Filament. Further characterization??? The bentonite peak corresponding to the </w:t>
      </w:r>
      <w:r>
        <w:rPr>
          <w:lang w:val="en-DE"/>
        </w:rPr>
        <w:t>{</w:t>
      </w:r>
      <w:r>
        <w:rPr>
          <w:lang w:val="en-DE"/>
        </w:rPr>
        <w:t>001</w:t>
      </w:r>
      <w:r>
        <w:rPr>
          <w:lang w:val="en-DE"/>
        </w:rPr>
        <w:t>}</w:t>
      </w:r>
      <w:r>
        <w:rPr>
          <w:lang w:val="en-DE"/>
        </w:rPr>
        <w:t xml:space="preserve"> reflection, usually located from 4</w:t>
      </w:r>
      <w:r>
        <w:rPr>
          <w:lang w:val="en-DE"/>
        </w:rPr>
        <w:t>°</w:t>
      </w:r>
      <w:r>
        <w:rPr>
          <w:lang w:val="en-DE"/>
        </w:rPr>
        <w:t xml:space="preserve"> to 6</w:t>
      </w:r>
      <w:r>
        <w:rPr>
          <w:lang w:val="en-DE"/>
        </w:rPr>
        <w:t>°</w:t>
      </w:r>
      <w:r>
        <w:rPr>
          <w:lang w:val="en-DE"/>
        </w:rPr>
        <w:t>, is not appretiable. This is attributed to the vaccum existing in the N</w:t>
      </w:r>
      <w:r>
        <w:rPr>
          <w:vertAlign w:val="subscript"/>
          <w:lang w:val="en-DE"/>
        </w:rPr>
        <w:t>2</w:t>
      </w:r>
      <w:r>
        <w:rPr>
          <w:lang w:val="en-DE"/>
        </w:rPr>
        <w:t xml:space="preserve"> atmosphere. [Kelch2021] reported the dissapearance of the cited peak for a RH of 10%, in line with our findings. No changes were appretiated in the spectra performed of the bentonite after the sorption experiments.</w:t>
      </w:r>
    </w:p>
    <w:p>
      <w:pPr>
        <w:pStyle w:val="JRCText"/>
        <w:rPr>
          <w:rFonts w:ascii="EC Square Sans Pro" w:hAnsi="EC Square Sans Pro"/>
          <w:lang w:val="en-DE"/>
        </w:rPr>
      </w:pPr>
      <w:r>
        <w:rPr>
          <w:lang w:val="en-DE"/>
        </w:rPr>
      </w:r>
    </w:p>
    <w:p>
      <w:pPr>
        <w:pStyle w:val="JRCText"/>
        <w:rPr>
          <w:rFonts w:ascii="EC Square Sans Pro" w:hAnsi="EC Square Sans Pro"/>
          <w:lang w:val="en-DE"/>
        </w:rPr>
      </w:pPr>
      <w:r>
        <w:rPr>
          <w:lang w:val="en-DE"/>
        </w:rPr>
        <w:t>[TR 19-25]</w:t>
      </w:r>
    </w:p>
    <w:p>
      <w:pPr>
        <w:pStyle w:val="JRCText"/>
        <w:rPr>
          <w:rFonts w:ascii="EC Square Sans Pro" w:hAnsi="EC Square Sans Pro"/>
        </w:rPr>
      </w:pPr>
      <w:r>
        <w:rPr/>
        <w:t>XRD did not also reveal any significant change in the bentonite. This is not strange since these techniques have a precision in the percentage levels, while our concentration are in ppm levels.</w:t>
      </w:r>
    </w:p>
    <w:p>
      <w:pPr>
        <w:pStyle w:val="JRCText"/>
        <w:rPr>
          <w:rFonts w:ascii="EC Square Sans Pro" w:hAnsi="EC Square Sans Pro"/>
        </w:rPr>
      </w:pPr>
      <w:r>
        <w:rPr/>
      </w:r>
    </w:p>
    <w:p>
      <w:pPr>
        <w:pStyle w:val="JRCText"/>
        <w:rPr>
          <w:rFonts w:ascii="EC Square Sans Pro" w:hAnsi="EC Square Sans Pro"/>
        </w:rPr>
      </w:pPr>
      <w:r>
        <w:rPr/>
        <w:t>FTIR spectra of the raw, BIC-contacted, and leachate-contacted bentonite are shown on figure X. The major difference is the peak at 1500 cm</w:t>
      </w:r>
      <w:r>
        <w:rPr>
          <w:vertAlign w:val="superscript"/>
        </w:rPr>
        <w:t>-1</w:t>
      </w:r>
      <w:r>
        <w:rPr/>
        <w:t>, attributed to CO</w:t>
      </w:r>
      <w:r>
        <w:rPr>
          <w:vertAlign w:val="subscript"/>
        </w:rPr>
        <w:t>3</w:t>
      </w:r>
      <w:r>
        <w:rPr/>
        <w:t xml:space="preserve"> stretching vibrations [Roonasi2010, Wijnja2001], which is only present in the initial sample. This indicates a decrease in the surface-carbonates edges of the bentonite, but since it is also present in the bentonite sample which was in contact with BIC solution, is not an indicator of nuclide sorption.</w:t>
      </w:r>
    </w:p>
    <w:p>
      <w:pPr>
        <w:pStyle w:val="JRCText"/>
        <w:rPr>
          <w:rFonts w:ascii="EC Square Sans Pro" w:hAnsi="EC Square Sans Pro"/>
          <w:lang w:val="en-DE"/>
        </w:rPr>
      </w:pPr>
      <w:r>
        <w:rPr>
          <w:lang w:val="en-DE"/>
        </w:rPr>
      </w:r>
    </w:p>
    <w:p>
      <w:pPr>
        <w:pStyle w:val="JRCText"/>
        <w:rPr>
          <w:rFonts w:ascii="EC Square Sans Pro" w:hAnsi="EC Square Sans Pro"/>
          <w:lang w:val="en-DE"/>
        </w:rPr>
      </w:pPr>
      <w:r>
        <w:rPr>
          <w:lang w:val="en-DE"/>
        </w:rPr>
        <w:t xml:space="preserve">Two SEM images of the initial bentonite are shown on figure X. </w:t>
      </w:r>
      <w:r>
        <w:rPr>
          <w:lang w:val="en-DE"/>
        </w:rPr>
        <w:t xml:space="preserve">The bentonite presented a granular structure, with plate-like structures. </w:t>
      </w:r>
      <w:r>
        <w:rPr>
          <w:lang w:val="en-DE"/>
        </w:rPr>
        <w:t>S</w:t>
      </w:r>
      <w:r>
        <w:rPr>
          <w:lang w:val="en-DE"/>
        </w:rPr>
        <w:t>EM</w:t>
      </w:r>
      <w:r>
        <w:rPr>
          <w:lang w:val="en-DE"/>
        </w:rPr>
        <w:t xml:space="preserve"> characterization after the sorption experiment </w:t>
      </w:r>
      <w:r>
        <w:rPr>
          <w:lang w:val="en-DE"/>
        </w:rPr>
        <w:t>did not reveal any remarkable differences.</w:t>
      </w:r>
    </w:p>
    <w:p>
      <w:pPr>
        <w:pStyle w:val="JRCText"/>
        <w:rPr>
          <w:rFonts w:ascii="EC Square Sans Pro" w:hAnsi="EC Square Sans Pro"/>
          <w:lang w:val="en-DE"/>
        </w:rPr>
      </w:pPr>
      <w:r>
        <w:rPr>
          <w:lang w:val="en-DE"/>
        </w:rPr>
      </w:r>
    </w:p>
    <w:p>
      <w:pPr>
        <w:pStyle w:val="JRCText"/>
        <w:rPr>
          <w:rFonts w:ascii="EC Square Sans Pro" w:hAnsi="EC Square Sans Pro"/>
        </w:rPr>
      </w:pPr>
      <w:r>
        <w:rPr/>
      </w:r>
    </w:p>
    <w:p>
      <w:pPr>
        <w:pStyle w:val="JRCText"/>
        <w:rPr>
          <w:rFonts w:ascii="EC Square Sans Pro" w:hAnsi="EC Square Sans Pro"/>
          <w:lang w:val="en-DE"/>
        </w:rPr>
      </w:pPr>
      <w:r>
        <w:rPr>
          <w:lang w:val="en-DE"/>
        </w:rPr>
      </w:r>
    </w:p>
    <w:p>
      <w:pPr>
        <w:pStyle w:val="JRCText"/>
        <w:rPr>
          <w:rFonts w:ascii="EC Square Sans Pro" w:hAnsi="EC Square Sans Pro"/>
        </w:rPr>
      </w:pPr>
      <w:r>
        <w:rPr>
          <w:lang w:val="en-DE"/>
        </w:rPr>
        <w:t>State that more evaluation to be done...</w:t>
      </w:r>
    </w:p>
    <w:p>
      <w:pPr>
        <w:pStyle w:val="JRCText"/>
        <w:rPr>
          <w:rFonts w:ascii="EC Square Sans Pro" w:hAnsi="EC Square Sans Pro"/>
          <w:lang w:val="en-DE"/>
        </w:rPr>
      </w:pPr>
      <w:r>
        <w:rPr>
          <w:lang w:val="en-DE"/>
        </w:rPr>
      </w:r>
    </w:p>
    <w:p>
      <w:pPr>
        <w:pStyle w:val="JRCText"/>
        <w:rPr>
          <w:rFonts w:ascii="EC Square Sans Pro" w:hAnsi="EC Square Sans Pro"/>
        </w:rPr>
      </w:pPr>
      <w:r>
        <w:rPr/>
      </w:r>
    </w:p>
    <w:p>
      <w:pPr>
        <w:pStyle w:val="JRCText"/>
        <w:rPr>
          <w:rFonts w:ascii="EC Square Sans Pro" w:hAnsi="EC Square Sans Pro"/>
        </w:rPr>
      </w:pPr>
      <w:r>
        <w:rPr/>
      </w:r>
    </w:p>
    <w:p>
      <w:pPr>
        <w:pStyle w:val="JRCFigurecaption"/>
        <w:rPr>
          <w:rFonts w:ascii="Times New Roman" w:hAnsi="Times New Roman"/>
          <w:lang w:val="en-DE"/>
        </w:rPr>
      </w:pPr>
      <w:bookmarkStart w:id="66" w:name="__RefHeading___Toc3647_3704795921"/>
      <w:bookmarkStart w:id="67" w:name="_Toc216195943_Copy_2_Copy_1_Copy_1_Copy1"/>
      <w:bookmarkEnd w:id="66"/>
      <w:r>
        <w:rPr>
          <w:b/>
          <w:bCs/>
        </w:rPr>
        <w:t xml:space="preserve">Figure </w:t>
      </w:r>
      <w:r>
        <w:rPr>
          <w:rFonts w:ascii="Times New Roman" w:hAnsi="Times New Roman"/>
          <w:b/>
          <w:bCs/>
          <w:lang w:val="en-DE"/>
        </w:rPr>
        <w:t>8</w:t>
      </w:r>
      <w:r>
        <w:rPr>
          <w:b/>
          <w:bCs/>
        </w:rPr>
        <w:t>.</w:t>
      </w:r>
      <w:r>
        <w:rPr/>
        <w:t xml:space="preserve"> </w:t>
      </w:r>
      <w:bookmarkEnd w:id="67"/>
      <w:r>
        <w:rPr/>
        <w:t>XRD spectra of the bentonite used for the experiments</w:t>
      </w:r>
      <w:r>
        <w:rPr>
          <w:lang w:val="en-DE"/>
        </w:rPr>
        <w:t>. The peaks at 39,79</w:t>
      </w:r>
      <w:r>
        <w:rPr>
          <w:lang w:val="en-DE"/>
        </w:rPr>
        <w:t>°,</w:t>
      </w:r>
      <w:r>
        <w:rPr>
          <w:lang w:val="en-DE"/>
        </w:rPr>
        <w:t xml:space="preserve"> 46,28</w:t>
      </w:r>
      <w:r>
        <w:rPr>
          <w:lang w:val="en-DE"/>
        </w:rPr>
        <w:t>°</w:t>
      </w:r>
      <w:r>
        <w:rPr>
          <w:lang w:val="en-DE"/>
        </w:rPr>
        <w:t xml:space="preserve"> and 67,52</w:t>
      </w:r>
      <w:r>
        <w:rPr>
          <w:lang w:val="en-DE"/>
        </w:rPr>
        <w:t>°</w:t>
      </w:r>
      <w:r>
        <w:rPr>
          <w:lang w:val="en-DE"/>
        </w:rPr>
        <w:t xml:space="preserve"> degrees are the Pt-Background peaks of the filament of the XRD device.</w:t>
      </w:r>
    </w:p>
    <w:p>
      <w:pPr>
        <w:pStyle w:val="JRCFigureplaceholder"/>
        <w:rPr/>
      </w:pPr>
      <w:r>
        <w:rPr/>
        <w:drawing>
          <wp:inline distT="0" distB="0" distL="0" distR="0">
            <wp:extent cx="4030980" cy="3028950"/>
            <wp:effectExtent l="0" t="0" r="0" b="0"/>
            <wp:docPr id="23" name="Picture 12 Copy 1 Copy 3 Copy 1" descr="C:\Users\Administrator\AppData\Local\Microsoft\Windows\INetCache\Content.Word\Closed_syste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Copy 1 Copy 3 Copy 1" descr="C:\Users\Administrator\AppData\Local\Microsoft\Windows\INetCache\Content.Word\Closed_system.jpeg"/>
                    <pic:cNvPicPr>
                      <a:picLocks noChangeAspect="1" noChangeArrowheads="1"/>
                    </pic:cNvPicPr>
                  </pic:nvPicPr>
                  <pic:blipFill>
                    <a:blip r:embed="rId31"/>
                    <a:stretch>
                      <a:fillRect/>
                    </a:stretch>
                  </pic:blipFill>
                  <pic:spPr bwMode="auto">
                    <a:xfrm>
                      <a:off x="0" y="0"/>
                      <a:ext cx="4030980" cy="3028950"/>
                    </a:xfrm>
                    <a:prstGeom prst="rect">
                      <a:avLst/>
                    </a:prstGeom>
                  </pic:spPr>
                </pic:pic>
              </a:graphicData>
            </a:graphic>
          </wp:inline>
        </w:drawing>
      </w:r>
    </w:p>
    <w:p>
      <w:pPr>
        <w:pStyle w:val="JRCFiguresource"/>
        <w:rPr>
          <w:rFonts w:ascii="Times New Roman" w:hAnsi="Times New Roman"/>
          <w:iCs/>
          <w:lang w:val="en-DE"/>
        </w:rPr>
      </w:pPr>
      <w:r>
        <w:rPr>
          <w:lang w:val="en-DE"/>
        </w:rPr>
        <w:t xml:space="preserve">Source: </w:t>
      </w:r>
      <w:r>
        <w:rPr>
          <w:iCs/>
          <w:lang w:val="en-DE"/>
        </w:rPr>
        <w:t>JRC.</w:t>
      </w:r>
    </w:p>
    <w:p>
      <w:pPr>
        <w:pStyle w:val="JRCText"/>
        <w:rPr>
          <w:rFonts w:ascii="Times New Roman" w:hAnsi="Times New Roman"/>
          <w:iCs/>
          <w:lang w:val="en-DE"/>
        </w:rPr>
      </w:pPr>
      <w:r>
        <w:rPr>
          <w:rFonts w:ascii="Times New Roman" w:hAnsi="Times New Roman"/>
          <w:iCs/>
          <w:lang w:val="en-DE"/>
        </w:rPr>
      </w:r>
    </w:p>
    <w:p>
      <w:pPr>
        <w:pStyle w:val="JRCFigurecaption"/>
        <w:rPr>
          <w:rFonts w:ascii="Times New Roman" w:hAnsi="Times New Roman"/>
          <w:lang w:val="en-DE"/>
        </w:rPr>
      </w:pPr>
      <w:bookmarkStart w:id="68" w:name="__RefHeading___Toc3645_3704795921"/>
      <w:bookmarkStart w:id="69" w:name="_Toc216195943_Copy_2_Copy_1_Copy_1_Copy2"/>
      <w:bookmarkEnd w:id="68"/>
      <w:r>
        <w:rPr>
          <w:b/>
          <w:bCs/>
        </w:rPr>
        <w:t xml:space="preserve">Figure </w:t>
      </w:r>
      <w:r>
        <w:rPr>
          <w:rFonts w:ascii="Times New Roman" w:hAnsi="Times New Roman"/>
          <w:b/>
          <w:bCs/>
          <w:lang w:val="en-DE"/>
        </w:rPr>
        <w:t>9</w:t>
      </w:r>
      <w:r>
        <w:rPr>
          <w:b/>
          <w:bCs/>
        </w:rPr>
        <w:t>.</w:t>
      </w:r>
      <w:r>
        <w:rPr/>
        <w:t xml:space="preserve"> </w:t>
      </w:r>
      <w:bookmarkEnd w:id="69"/>
      <w:r>
        <w:rPr/>
        <w:t>FTIR spectra of the bentonite before the sorption experiment, after being in contact with BIC water and after being in contact with the leachate</w:t>
      </w:r>
      <w:r>
        <w:rPr>
          <w:lang w:val="en-DE"/>
        </w:rPr>
        <w:t>.</w:t>
      </w:r>
    </w:p>
    <w:p>
      <w:pPr>
        <w:pStyle w:val="JRCFigureplaceholder"/>
        <w:rPr/>
      </w:pPr>
      <w:r>
        <w:rPr/>
        <w:drawing>
          <wp:inline distT="0" distB="0" distL="0" distR="0">
            <wp:extent cx="4030980" cy="3028950"/>
            <wp:effectExtent l="0" t="0" r="0" b="0"/>
            <wp:docPr id="24" name="Picture 12 Copy 1 Copy 3 Copy 1 Copy 1" descr="C:\Users\Administrator\AppData\Local\Microsoft\Windows\INetCache\Content.Word\Closed_syste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Copy 1 Copy 3 Copy 1 Copy 1" descr="C:\Users\Administrator\AppData\Local\Microsoft\Windows\INetCache\Content.Word\Closed_system.jpeg"/>
                    <pic:cNvPicPr>
                      <a:picLocks noChangeAspect="1" noChangeArrowheads="1"/>
                    </pic:cNvPicPr>
                  </pic:nvPicPr>
                  <pic:blipFill>
                    <a:blip r:embed="rId32"/>
                    <a:stretch>
                      <a:fillRect/>
                    </a:stretch>
                  </pic:blipFill>
                  <pic:spPr bwMode="auto">
                    <a:xfrm>
                      <a:off x="0" y="0"/>
                      <a:ext cx="4030980" cy="3028950"/>
                    </a:xfrm>
                    <a:prstGeom prst="rect">
                      <a:avLst/>
                    </a:prstGeom>
                  </pic:spPr>
                </pic:pic>
              </a:graphicData>
            </a:graphic>
          </wp:inline>
        </w:drawing>
      </w:r>
    </w:p>
    <w:p>
      <w:pPr>
        <w:pStyle w:val="JRCFiguresource"/>
        <w:rPr>
          <w:rFonts w:ascii="Times New Roman" w:hAnsi="Times New Roman"/>
          <w:iCs/>
          <w:lang w:val="en-DE"/>
        </w:rPr>
      </w:pPr>
      <w:r>
        <w:rPr>
          <w:rFonts w:ascii="Times New Roman" w:hAnsi="Times New Roman"/>
          <w:iCs/>
          <w:lang w:val="en-DE"/>
        </w:rPr>
        <w:t>Source: JRC.</w:t>
      </w:r>
    </w:p>
    <w:p>
      <w:pPr>
        <w:pStyle w:val="JRCText"/>
        <w:rPr>
          <w:rFonts w:ascii="Times New Roman" w:hAnsi="Times New Roman"/>
          <w:iCs/>
          <w:lang w:val="en-DE"/>
        </w:rPr>
      </w:pPr>
      <w:r>
        <w:rPr>
          <w:rFonts w:ascii="Times New Roman" w:hAnsi="Times New Roman"/>
          <w:iCs/>
          <w:lang w:val="en-DE"/>
        </w:rPr>
      </w:r>
    </w:p>
    <w:p>
      <w:pPr>
        <w:pStyle w:val="JRCFigurecaption"/>
        <w:rPr>
          <w:rFonts w:ascii="Times New Roman" w:hAnsi="Times New Roman"/>
          <w:lang w:val="en-DE"/>
        </w:rPr>
      </w:pPr>
      <w:bookmarkStart w:id="70" w:name="__RefHeading___Toc2544_3903376107_Copy_4"/>
      <w:bookmarkStart w:id="71" w:name="_Toc216195943_Copy_2_Copy_1_Copy_1_Copy3"/>
      <w:bookmarkEnd w:id="70"/>
      <w:r>
        <w:rPr>
          <w:b/>
          <w:bCs/>
        </w:rPr>
        <w:t xml:space="preserve">Figure </w:t>
      </w:r>
      <w:r>
        <w:rPr>
          <w:rFonts w:ascii="Times New Roman" w:hAnsi="Times New Roman"/>
          <w:b/>
          <w:bCs/>
          <w:lang w:val="en-DE"/>
        </w:rPr>
        <w:t>10</w:t>
      </w:r>
      <w:r>
        <w:rPr>
          <w:b/>
          <w:bCs/>
        </w:rPr>
        <w:t>.</w:t>
      </w:r>
      <w:r>
        <w:rPr/>
        <w:t xml:space="preserve"> SEM images</w:t>
      </w:r>
      <w:bookmarkEnd w:id="71"/>
      <w:r>
        <w:rPr/>
        <w:t xml:space="preserve"> of the initial bentonite</w:t>
      </w:r>
      <w:r>
        <w:rPr>
          <w:lang w:val="en-DE"/>
        </w:rPr>
        <w:t>.</w:t>
      </w:r>
    </w:p>
    <w:p>
      <w:pPr>
        <w:pStyle w:val="JRCFigureplaceholder"/>
        <w:rPr/>
      </w:pPr>
      <w:r>
        <w:rPr/>
        <w:drawing>
          <wp:inline distT="0" distB="0" distL="0" distR="0">
            <wp:extent cx="3408680" cy="2561590"/>
            <wp:effectExtent l="0" t="0" r="0" b="0"/>
            <wp:docPr id="25" name="Picture 12 Copy 1 Copy 2 Copy 1" descr="C:\Users\Administrator\AppData\Local\Microsoft\Windows\INetCache\Content.Word\Closed_syste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Copy 1 Copy 2 Copy 1" descr="C:\Users\Administrator\AppData\Local\Microsoft\Windows\INetCache\Content.Word\Closed_system.jpeg"/>
                    <pic:cNvPicPr>
                      <a:picLocks noChangeAspect="1" noChangeArrowheads="1"/>
                    </pic:cNvPicPr>
                  </pic:nvPicPr>
                  <pic:blipFill>
                    <a:blip r:embed="rId33"/>
                    <a:stretch>
                      <a:fillRect/>
                    </a:stretch>
                  </pic:blipFill>
                  <pic:spPr bwMode="auto">
                    <a:xfrm>
                      <a:off x="0" y="0"/>
                      <a:ext cx="3408680" cy="2561590"/>
                    </a:xfrm>
                    <a:prstGeom prst="rect">
                      <a:avLst/>
                    </a:prstGeom>
                  </pic:spPr>
                </pic:pic>
              </a:graphicData>
            </a:graphic>
          </wp:inline>
        </w:drawing>
      </w:r>
      <w:r>
        <w:rPr/>
        <w:drawing>
          <wp:inline distT="0" distB="0" distL="0" distR="0">
            <wp:extent cx="3355340" cy="2586355"/>
            <wp:effectExtent l="0" t="0" r="0" b="0"/>
            <wp:docPr id="26" name="Picture 14 Copy 1 Copy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Copy 1 Copy 2 Copy 1" descr=""/>
                    <pic:cNvPicPr>
                      <a:picLocks noChangeAspect="1" noChangeArrowheads="1"/>
                    </pic:cNvPicPr>
                  </pic:nvPicPr>
                  <pic:blipFill>
                    <a:blip r:embed="rId34"/>
                    <a:stretch>
                      <a:fillRect/>
                    </a:stretch>
                  </pic:blipFill>
                  <pic:spPr bwMode="auto">
                    <a:xfrm>
                      <a:off x="0" y="0"/>
                      <a:ext cx="3355340" cy="2586355"/>
                    </a:xfrm>
                    <a:prstGeom prst="rect">
                      <a:avLst/>
                    </a:prstGeom>
                  </pic:spPr>
                </pic:pic>
              </a:graphicData>
            </a:graphic>
          </wp:inline>
        </w:drawing>
      </w:r>
    </w:p>
    <w:p>
      <w:pPr>
        <w:pStyle w:val="JRCFiguresource"/>
        <w:rPr>
          <w:rFonts w:ascii="Times New Roman" w:hAnsi="Times New Roman"/>
          <w:iCs/>
          <w:lang w:val="en-DE"/>
        </w:rPr>
      </w:pPr>
      <w:r>
        <w:rPr>
          <w:rFonts w:ascii="Times New Roman" w:hAnsi="Times New Roman"/>
          <w:iCs/>
          <w:lang w:val="en-DE"/>
        </w:rPr>
        <w:t>Source: JRC.</w:t>
      </w:r>
    </w:p>
    <w:p>
      <w:pPr>
        <w:pStyle w:val="JRCText"/>
        <w:rPr>
          <w:rFonts w:ascii="Times New Roman" w:hAnsi="Times New Roman"/>
          <w:iCs/>
          <w:lang w:val="en-DE"/>
        </w:rPr>
      </w:pPr>
      <w:r>
        <w:rPr>
          <w:rFonts w:ascii="Times New Roman" w:hAnsi="Times New Roman"/>
          <w:iCs/>
          <w:lang w:val="en-DE"/>
        </w:rPr>
      </w:r>
    </w:p>
    <w:p>
      <w:pPr>
        <w:pStyle w:val="JRCText"/>
        <w:rPr>
          <w:rFonts w:ascii="Times New Roman" w:hAnsi="Times New Roman"/>
          <w:iCs/>
          <w:lang w:val="en-DE"/>
        </w:rPr>
      </w:pPr>
      <w:r>
        <w:rPr>
          <w:rFonts w:ascii="Times New Roman" w:hAnsi="Times New Roman"/>
          <w:iCs/>
          <w:lang w:val="en-DE"/>
        </w:rPr>
      </w:r>
    </w:p>
    <w:p>
      <w:pPr>
        <w:pStyle w:val="JRCText"/>
        <w:rPr>
          <w:rFonts w:ascii="Times New Roman" w:hAnsi="Times New Roman"/>
          <w:iCs/>
          <w:lang w:val="en-DE"/>
        </w:rPr>
      </w:pPr>
      <w:r>
        <w:rPr>
          <w:rFonts w:ascii="Times New Roman" w:hAnsi="Times New Roman"/>
          <w:iCs/>
          <w:lang w:val="en-DE"/>
        </w:rPr>
        <w:t>4.4. Radioactivity characterization</w:t>
      </w:r>
    </w:p>
    <w:p>
      <w:pPr>
        <w:pStyle w:val="JRCText"/>
        <w:rPr>
          <w:rFonts w:ascii="Times New Roman" w:hAnsi="Times New Roman"/>
          <w:iCs/>
          <w:lang w:val="en-DE"/>
        </w:rPr>
      </w:pPr>
      <w:r>
        <w:rPr>
          <w:rFonts w:ascii="Times New Roman" w:hAnsi="Times New Roman"/>
          <w:iCs/>
          <w:lang w:val="en-DE"/>
        </w:rPr>
        <w:t>The alpha spectra of the treated SNF leachate (Figure X) exhibited two main peaks: one corresponding to the Pu–Am sum peak and another to the Am–Cm sum peak.</w:t>
        <w:br/>
        <w:t xml:space="preserve">Figure XX shows the overall alpha activity removal efficiency, with the regions of interest (ROI) used for peak integration indicated. Gamma-ray analysis </w:t>
      </w:r>
      <w:r>
        <w:rPr>
          <w:rFonts w:ascii="Times New Roman" w:hAnsi="Times New Roman"/>
          <w:iCs/>
          <w:lang w:val="en-DE"/>
        </w:rPr>
        <w:t>have not yet being obtained..</w:t>
      </w:r>
    </w:p>
    <w:p>
      <w:pPr>
        <w:pStyle w:val="JRCFigurecaption"/>
        <w:rPr>
          <w:rFonts w:ascii="Times New Roman" w:hAnsi="Times New Roman"/>
          <w:lang w:val="en-DE"/>
        </w:rPr>
      </w:pPr>
      <w:bookmarkStart w:id="72" w:name="__RefHeading___Toc2544_3903376107_Copy_5"/>
      <w:bookmarkStart w:id="73" w:name="_Toc216195943_Copy_2_Copy_1_Copy_1_Copy4"/>
      <w:bookmarkEnd w:id="72"/>
      <w:r>
        <w:rPr>
          <w:b/>
          <w:bCs/>
        </w:rPr>
        <w:t xml:space="preserve">Figure </w:t>
      </w:r>
      <w:r>
        <w:rPr>
          <w:rFonts w:ascii="Times New Roman" w:hAnsi="Times New Roman"/>
          <w:b/>
          <w:bCs/>
          <w:lang w:val="en-DE"/>
        </w:rPr>
        <w:t>11</w:t>
      </w:r>
      <w:r>
        <w:rPr>
          <w:b/>
          <w:bCs/>
        </w:rPr>
        <w:t>.</w:t>
      </w:r>
      <w:r>
        <w:rPr/>
        <w:t xml:space="preserve"> </w:t>
      </w:r>
      <w:bookmarkEnd w:id="73"/>
      <w:r>
        <w:rPr>
          <w:lang w:val="en-DE"/>
        </w:rPr>
        <w:t>Alpha spectra of the modified SNF leachate, showing the ROIs used for the peak integration.</w:t>
      </w:r>
    </w:p>
    <w:p>
      <w:pPr>
        <w:pStyle w:val="JRCFigureplaceholder"/>
        <w:rPr/>
      </w:pPr>
      <w:r>
        <w:rPr/>
        <w:drawing>
          <wp:inline distT="0" distB="0" distL="0" distR="0">
            <wp:extent cx="3408680" cy="2561590"/>
            <wp:effectExtent l="0" t="0" r="0" b="0"/>
            <wp:docPr id="27" name="Picture 12 Copy 1 Copy 2 Copy 1 Copy 1" descr="C:\Users\Administrator\AppData\Local\Microsoft\Windows\INetCache\Content.Word\Closed_syste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2 Copy 1 Copy 2 Copy 1 Copy 1" descr="C:\Users\Administrator\AppData\Local\Microsoft\Windows\INetCache\Content.Word\Closed_system.jpeg"/>
                    <pic:cNvPicPr>
                      <a:picLocks noChangeAspect="1" noChangeArrowheads="1"/>
                    </pic:cNvPicPr>
                  </pic:nvPicPr>
                  <pic:blipFill>
                    <a:blip r:embed="rId35"/>
                    <a:stretch>
                      <a:fillRect/>
                    </a:stretch>
                  </pic:blipFill>
                  <pic:spPr bwMode="auto">
                    <a:xfrm>
                      <a:off x="0" y="0"/>
                      <a:ext cx="3408680" cy="2561590"/>
                    </a:xfrm>
                    <a:prstGeom prst="rect">
                      <a:avLst/>
                    </a:prstGeom>
                  </pic:spPr>
                </pic:pic>
              </a:graphicData>
            </a:graphic>
          </wp:inline>
        </w:drawing>
      </w:r>
    </w:p>
    <w:p>
      <w:pPr>
        <w:pStyle w:val="JRCFiguresource"/>
        <w:rPr>
          <w:rFonts w:ascii="Times New Roman" w:hAnsi="Times New Roman"/>
          <w:iCs/>
          <w:lang w:val="en-DE"/>
        </w:rPr>
      </w:pPr>
      <w:r>
        <w:rPr>
          <w:rFonts w:ascii="Times New Roman" w:hAnsi="Times New Roman"/>
          <w:iCs/>
          <w:lang w:val="en-DE"/>
        </w:rPr>
        <w:t>Source: JRC.</w:t>
      </w:r>
    </w:p>
    <w:p>
      <w:pPr>
        <w:pStyle w:val="JRCText"/>
        <w:rPr>
          <w:rFonts w:ascii="Times New Roman" w:hAnsi="Times New Roman"/>
          <w:iCs/>
          <w:lang w:val="en-DE"/>
        </w:rPr>
      </w:pPr>
      <w:r>
        <w:rPr>
          <w:rFonts w:ascii="Times New Roman" w:hAnsi="Times New Roman"/>
          <w:iCs/>
          <w:lang w:val="en-DE"/>
        </w:rPr>
      </w:r>
    </w:p>
    <w:p>
      <w:pPr>
        <w:pStyle w:val="JRCFigurecaption"/>
        <w:rPr>
          <w:rFonts w:ascii="Times New Roman" w:hAnsi="Times New Roman"/>
          <w:lang w:val="en-DE"/>
        </w:rPr>
      </w:pPr>
      <w:bookmarkStart w:id="74" w:name="__RefHeading___Toc2544_3903376107_Copy_6"/>
      <w:bookmarkStart w:id="75" w:name="_Toc216195943_Copy_2_Copy_1_Copy_1_Copy5"/>
      <w:bookmarkEnd w:id="74"/>
      <w:r>
        <w:rPr>
          <w:b/>
          <w:bCs/>
        </w:rPr>
        <w:t xml:space="preserve">Figure </w:t>
      </w:r>
      <w:r>
        <w:rPr>
          <w:rFonts w:ascii="Times New Roman" w:hAnsi="Times New Roman"/>
          <w:b/>
          <w:bCs/>
          <w:lang w:val="en-DE"/>
        </w:rPr>
        <w:t>12</w:t>
      </w:r>
      <w:r>
        <w:rPr>
          <w:b/>
          <w:bCs/>
        </w:rPr>
        <w:t>.</w:t>
      </w:r>
      <w:r>
        <w:rPr/>
        <w:t xml:space="preserve"> </w:t>
      </w:r>
      <w:bookmarkEnd w:id="75"/>
      <w:r>
        <w:rPr/>
        <w:t>R</w:t>
      </w:r>
      <w:r>
        <w:rPr>
          <w:lang w:val="en-DE"/>
        </w:rPr>
        <w:t>emoval of the alpha activity after the adsorption experiments.</w:t>
      </w:r>
    </w:p>
    <w:p>
      <w:pPr>
        <w:pStyle w:val="JRCFigureplaceholder"/>
        <w:rPr/>
      </w:pPr>
      <w:r>
        <w:rPr/>
        <w:drawing>
          <wp:inline distT="0" distB="0" distL="0" distR="0">
            <wp:extent cx="3355340" cy="2586355"/>
            <wp:effectExtent l="0" t="0" r="0" b="0"/>
            <wp:docPr id="28" name="Picture 14 Copy 1 Copy 2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Copy 1 Copy 2 Copy 1 Copy 1 Copy 1" descr=""/>
                    <pic:cNvPicPr>
                      <a:picLocks noChangeAspect="1" noChangeArrowheads="1"/>
                    </pic:cNvPicPr>
                  </pic:nvPicPr>
                  <pic:blipFill>
                    <a:blip r:embed="rId36"/>
                    <a:stretch>
                      <a:fillRect/>
                    </a:stretch>
                  </pic:blipFill>
                  <pic:spPr bwMode="auto">
                    <a:xfrm>
                      <a:off x="0" y="0"/>
                      <a:ext cx="3355340" cy="2586355"/>
                    </a:xfrm>
                    <a:prstGeom prst="rect">
                      <a:avLst/>
                    </a:prstGeom>
                  </pic:spPr>
                </pic:pic>
              </a:graphicData>
            </a:graphic>
          </wp:inline>
        </w:drawing>
      </w:r>
    </w:p>
    <w:p>
      <w:pPr>
        <w:pStyle w:val="JRCFiguresource"/>
        <w:rPr>
          <w:rFonts w:ascii="Times New Roman" w:hAnsi="Times New Roman"/>
          <w:iCs/>
          <w:lang w:val="en-DE"/>
        </w:rPr>
      </w:pPr>
      <w:r>
        <w:rPr>
          <w:rFonts w:ascii="Times New Roman" w:hAnsi="Times New Roman"/>
          <w:iCs/>
          <w:lang w:val="en-DE"/>
        </w:rPr>
        <w:t>Source: JRC.</w:t>
      </w:r>
    </w:p>
    <w:p>
      <w:pPr>
        <w:pStyle w:val="JRCText"/>
        <w:rPr>
          <w:rFonts w:ascii="Times New Roman" w:hAnsi="Times New Roman"/>
          <w:iCs/>
          <w:lang w:val="en-DE"/>
        </w:rPr>
      </w:pPr>
      <w:r>
        <w:rPr>
          <w:rFonts w:ascii="Times New Roman" w:hAnsi="Times New Roman"/>
          <w:iCs/>
          <w:lang w:val="en-DE"/>
        </w:rPr>
      </w:r>
    </w:p>
    <w:p>
      <w:pPr>
        <w:sectPr>
          <w:headerReference w:type="default" r:id="rId37"/>
          <w:headerReference w:type="first" r:id="rId38"/>
          <w:footerReference w:type="default" r:id="rId39"/>
          <w:footerReference w:type="first" r:id="rId40"/>
          <w:footnotePr>
            <w:numFmt w:val="decimal"/>
          </w:footnotePr>
          <w:type w:val="nextPage"/>
          <w:pgSz w:w="11906" w:h="16838"/>
          <w:pgMar w:left="1418" w:right="1418" w:gutter="0" w:header="709" w:top="1418" w:footer="709" w:bottom="1418"/>
          <w:pgNumType w:fmt="decimal"/>
          <w:formProt w:val="false"/>
          <w:textDirection w:val="lrTb"/>
          <w:docGrid w:type="default" w:linePitch="360" w:charSpace="4096"/>
        </w:sectPr>
        <w:pStyle w:val="JRCText"/>
        <w:rPr>
          <w:rFonts w:ascii="EC Square Sans Pro" w:hAnsi="EC Square Sans Pro"/>
        </w:rPr>
      </w:pPr>
      <w:r>
        <w:rPr>
          <w:lang w:val="en-DE"/>
        </w:rPr>
        <w:t>Gamma measurements analysis to be included...</w:t>
      </w:r>
    </w:p>
    <w:p>
      <w:pPr>
        <w:pStyle w:val="JRCLevel-1title"/>
        <w:numPr>
          <w:ilvl w:val="0"/>
          <w:numId w:val="15"/>
        </w:numPr>
        <w:rPr/>
      </w:pPr>
      <w:bookmarkStart w:id="76" w:name="__RefHeading___Toc2510_1602351203"/>
      <w:bookmarkEnd w:id="76"/>
      <w:r>
        <w:rPr/>
        <w:t xml:space="preserve">Conclusions </w:t>
      </w:r>
      <w:r>
        <w:rPr>
          <w:b w:val="false"/>
          <w:bCs/>
          <w:color w:val="FF0000"/>
        </w:rPr>
        <w:t>&lt;mandatory element&gt;</w:t>
      </w:r>
    </w:p>
    <w:p>
      <w:pPr>
        <w:pStyle w:val="JRCText"/>
        <w:rPr>
          <w:color w:val="FF0000"/>
        </w:rPr>
      </w:pPr>
      <w:r>
        <w:rPr>
          <w:color w:val="FF0000"/>
        </w:rPr>
        <w:t>This chapter discusses and interprets the study/research results and findings in the light of the policy question and the objectives of the study/research presented in the introduction. It should also present the recommendations when appropriate. The author is free to organise the body text under subheadings in order to improve the presentation and readability.</w:t>
      </w:r>
    </w:p>
    <w:p>
      <w:pPr>
        <w:pStyle w:val="JRCText"/>
        <w:rPr/>
      </w:pPr>
      <w:r>
        <w:rPr>
          <w:lang w:val="es-ES"/>
        </w:rPr>
        <w:t>A filtering system to reduce the radioactive dose of SNF leachate was commisioned and vaidated, using AMP-Pan resin to remove Cs. The filtration was successfully reduced by filtering out Cs at a hot cell. Natural Cs was added not t alter the SNF elemental composition. This filtration resulte</w:t>
      </w:r>
      <w:r>
        <w:rPr>
          <w:lang w:val="es-ES"/>
        </w:rPr>
        <w:t>d</w:t>
      </w:r>
      <w:r>
        <w:rPr>
          <w:lang w:val="es-ES"/>
        </w:rPr>
        <w:t xml:space="preserve"> as well in a moderate actinides retention, as well as the addition of Mo and P, main constituing elements of the cited resin. </w:t>
      </w:r>
    </w:p>
    <w:p>
      <w:pPr>
        <w:pStyle w:val="JRCText"/>
        <w:rPr>
          <w:lang w:val="es-ES"/>
        </w:rPr>
      </w:pPr>
      <w:r>
        <w:rPr/>
      </w:r>
    </w:p>
    <w:p>
      <w:pPr>
        <w:pStyle w:val="JRCText"/>
        <w:rPr/>
      </w:pPr>
      <w:r>
        <w:rPr>
          <w:lang w:val="es-ES"/>
        </w:rPr>
        <w:t>With the modified</w:t>
      </w:r>
      <w:r>
        <w:rPr>
          <w:lang w:val="es-ES"/>
        </w:rPr>
        <w:t xml:space="preserve"> SNF leachate, </w:t>
      </w:r>
      <w:r>
        <w:rPr>
          <w:lang w:val="es-ES"/>
        </w:rPr>
        <w:t>batch adsorption experiments were conducted at a glove-box with</w:t>
      </w:r>
      <w:r>
        <w:rPr>
          <w:lang w:val="es-ES"/>
        </w:rPr>
        <w:t xml:space="preserve"> oxidizing conditions. The results showed that most actinides, as well as Cs and lanthanides were retained </w:t>
      </w:r>
      <w:r>
        <w:rPr>
          <w:lang w:val="es-ES"/>
        </w:rPr>
        <w:t>by bentonite</w:t>
      </w:r>
      <w:r>
        <w:rPr>
          <w:lang w:val="es-ES"/>
        </w:rPr>
        <w:t xml:space="preserve">, with a removal efficiency ranging from 40 to 90%. Saturation signs were obtained for all the elements except for Np and Cs. </w:t>
      </w:r>
      <w:r>
        <w:rPr>
          <w:lang w:val="es-ES"/>
        </w:rPr>
        <w:t>Adsorption isotherm fitting revealed that lanthanides and Pu sorption could be fitted by the Langmuir model, while the rest of the elements of interest could be fitted by the Freundlich model.</w:t>
      </w:r>
    </w:p>
    <w:p>
      <w:pPr>
        <w:pStyle w:val="JRCText"/>
        <w:rPr/>
      </w:pPr>
      <w:r>
        <w:rPr>
          <w:lang w:val="es-ES"/>
        </w:rPr>
        <w:t>The bentonite was characterized before and after the sorption experiments, obtaining negligible differences, indicating no major effect could be appretiated in the bentonite.</w:t>
      </w:r>
    </w:p>
    <w:p>
      <w:pPr>
        <w:pStyle w:val="JRCText"/>
        <w:rPr/>
      </w:pPr>
      <w:r>
        <w:rPr>
          <w:lang w:val="es-ES"/>
        </w:rPr>
        <w:t>Alpha and gamma spectrometry were also performed to both the supernatant and the bentonite after the experiments. Alpha results revealed a decrease in the activity of the solutions after being in contact with the bentonite. Gamma results are to be obtained.</w:t>
      </w:r>
    </w:p>
    <w:p>
      <w:pPr>
        <w:pStyle w:val="JRCText"/>
        <w:rPr>
          <w:lang w:val="es-ES"/>
        </w:rPr>
      </w:pPr>
      <w:r>
        <w:rPr/>
      </w:r>
    </w:p>
    <w:p>
      <w:pPr>
        <w:pStyle w:val="JRCText"/>
        <w:rPr>
          <w:lang w:val="es-ES"/>
        </w:rPr>
      </w:pPr>
      <w:r>
        <w:rPr>
          <w:lang w:val="es-ES"/>
        </w:rPr>
      </w:r>
    </w:p>
    <w:p>
      <w:pPr>
        <w:pStyle w:val="JRCText"/>
        <w:rPr/>
      </w:pPr>
      <w:r>
        <w:rPr>
          <w:lang w:val="es-ES"/>
        </w:rPr>
        <w:t>Additional experiments such as desorption might reveal additional insights into the sorption mechanisms, as Sabodina2006 did.</w:t>
      </w:r>
    </w:p>
    <w:p>
      <w:pPr>
        <w:pStyle w:val="JRCLevel-1Backtitle"/>
        <w:rPr/>
      </w:pPr>
      <w:bookmarkStart w:id="77" w:name="__RefHeading___Toc2512_1602351203"/>
      <w:bookmarkEnd w:id="77"/>
      <w:r>
        <w:rPr/>
        <w:t>References</w:t>
      </w:r>
      <w:r>
        <w:rPr>
          <w:b w:val="false"/>
          <w:bCs/>
          <w:color w:val="FF0000"/>
        </w:rPr>
        <w:t xml:space="preserve"> &lt;mandatory element&gt;</w:t>
      </w:r>
    </w:p>
    <w:p>
      <w:pPr>
        <w:pStyle w:val="JRCText"/>
        <w:rPr/>
      </w:pPr>
      <w:r>
        <w:rPr/>
        <w:t xml:space="preserve">This section should contain a complete list of works cited in the report. Please see the rules of the </w:t>
      </w:r>
      <w:r>
        <w:rPr>
          <w:rStyle w:val="Emphasis"/>
          <w:i w:val="false"/>
          <w:iCs w:val="false"/>
        </w:rPr>
        <w:t>Interinstitutional Style Guide</w:t>
      </w:r>
      <w:r>
        <w:rPr/>
        <w:t xml:space="preserve"> at </w:t>
      </w:r>
      <w:hyperlink r:id="rId41">
        <w:r>
          <w:rPr>
            <w:rStyle w:val="Hyperlink"/>
          </w:rPr>
          <w:t>https://style-guide.europa.eu/en/content/-/isg/topic?identifier=5.9.4-bibliographic-references</w:t>
        </w:r>
      </w:hyperlink>
      <w:r>
        <w:rPr/>
        <w:t>.</w:t>
      </w:r>
    </w:p>
    <w:p>
      <w:pPr>
        <w:pStyle w:val="JRCText"/>
        <w:rPr/>
      </w:pPr>
      <w:r>
        <w:rPr/>
      </w:r>
    </w:p>
    <w:p>
      <w:pPr>
        <w:pStyle w:val="JRCText"/>
        <w:rPr/>
      </w:pPr>
      <w:r>
        <w:rPr/>
      </w:r>
    </w:p>
    <w:p>
      <w:pPr>
        <w:pStyle w:val="Normal"/>
        <w:suppressAutoHyphens w:val="false"/>
        <w:spacing w:lineRule="auto" w:line="240" w:before="0" w:after="0"/>
        <w:rPr>
          <w:rFonts w:ascii="Verdana" w:hAnsi="Verdana" w:cs="Verdana"/>
          <w:color w:val="000000"/>
          <w:sz w:val="20"/>
          <w:szCs w:val="20"/>
        </w:rPr>
      </w:pPr>
      <w:r>
        <w:rPr>
          <w:rFonts w:cs="Verdana" w:ascii="Verdana" w:hAnsi="Verdana"/>
          <w:color w:val="000000"/>
          <w:sz w:val="20"/>
          <w:szCs w:val="20"/>
        </w:rPr>
        <w:t xml:space="preserve">[1] IAEA. Classification of Radioactive Waste. techreport. IAEA, 2009 </w:t>
      </w:r>
    </w:p>
    <w:p>
      <w:pPr>
        <w:pStyle w:val="Default"/>
        <w:rPr>
          <w:sz w:val="20"/>
          <w:szCs w:val="20"/>
        </w:rPr>
      </w:pPr>
      <w:r>
        <w:rPr>
          <w:sz w:val="20"/>
          <w:szCs w:val="20"/>
        </w:rPr>
        <w:t xml:space="preserve">[2] SKB, Programme for research, development and demonstration of methods for the management and disposal of nuclear waste, TR 22-11. Techreport, 2022 </w:t>
      </w:r>
    </w:p>
    <w:p>
      <w:pPr>
        <w:pStyle w:val="Normal"/>
        <w:suppressAutoHyphens w:val="false"/>
        <w:spacing w:lineRule="auto" w:line="240" w:before="0" w:after="0"/>
        <w:rPr>
          <w:rFonts w:ascii="Verdana" w:hAnsi="Verdana" w:cs="Verdana"/>
          <w:color w:val="000000"/>
          <w:sz w:val="20"/>
          <w:szCs w:val="20"/>
        </w:rPr>
      </w:pPr>
      <w:r>
        <w:rPr>
          <w:rFonts w:cs="Verdana" w:ascii="Verdana" w:hAnsi="Verdana"/>
          <w:color w:val="000000"/>
          <w:sz w:val="20"/>
          <w:szCs w:val="20"/>
        </w:rPr>
        <w:t xml:space="preserve">[3] Posiva OY, Safey functions. Performance targets and technical design requirements for a KBS-3V repository. Techreport, 2001 </w:t>
      </w:r>
    </w:p>
    <w:p>
      <w:pPr>
        <w:pStyle w:val="Normal"/>
        <w:suppressAutoHyphens w:val="false"/>
        <w:spacing w:lineRule="auto" w:line="240" w:before="0" w:after="0"/>
        <w:rPr>
          <w:rFonts w:ascii="Verdana" w:hAnsi="Verdana" w:cs="Verdana"/>
          <w:color w:val="000000"/>
          <w:sz w:val="20"/>
          <w:szCs w:val="20"/>
        </w:rPr>
      </w:pPr>
      <w:r>
        <w:rPr>
          <w:rFonts w:cs="Verdana" w:ascii="Verdana" w:hAnsi="Verdana"/>
          <w:color w:val="000000"/>
          <w:sz w:val="20"/>
          <w:szCs w:val="20"/>
        </w:rPr>
        <w:t xml:space="preserve">[4] Nagra, The Nagra Research, Development and Demonstration Plan for the Disposal of Radioactive Waste in Switzerland, NTB 21-02, Techreport, 2021 </w:t>
      </w:r>
    </w:p>
    <w:p>
      <w:pPr>
        <w:pStyle w:val="Normal"/>
        <w:suppressAutoHyphens w:val="false"/>
        <w:spacing w:lineRule="auto" w:line="240" w:before="0" w:after="0"/>
        <w:rPr>
          <w:rFonts w:ascii="Verdana" w:hAnsi="Verdana" w:cs="Verdana"/>
          <w:color w:val="000000"/>
          <w:sz w:val="20"/>
          <w:szCs w:val="20"/>
        </w:rPr>
      </w:pPr>
      <w:r>
        <w:rPr>
          <w:rFonts w:cs="Verdana" w:ascii="Verdana" w:hAnsi="Verdana"/>
          <w:color w:val="000000"/>
          <w:sz w:val="20"/>
          <w:szCs w:val="20"/>
          <w:lang w:val="es-ES"/>
        </w:rPr>
        <w:t xml:space="preserve">[5] Enresa, Almacenamiento geológico profundo de residuos radioactivos de alta actividad (AGP). </w:t>
      </w:r>
      <w:r>
        <w:rPr>
          <w:rFonts w:cs="Verdana" w:ascii="Verdana" w:hAnsi="Verdana"/>
          <w:color w:val="000000"/>
          <w:sz w:val="20"/>
          <w:szCs w:val="20"/>
        </w:rPr>
        <w:t xml:space="preserve">Disenos conceptuales genéricos, 11/95, Techreport, 1995 </w:t>
      </w:r>
    </w:p>
    <w:p>
      <w:pPr>
        <w:pStyle w:val="Normal"/>
        <w:suppressAutoHyphens w:val="false"/>
        <w:spacing w:lineRule="auto" w:line="240" w:before="0" w:after="0"/>
        <w:rPr>
          <w:rFonts w:ascii="Verdana" w:hAnsi="Verdana" w:cs="Verdana"/>
          <w:color w:val="000000"/>
          <w:sz w:val="20"/>
          <w:szCs w:val="20"/>
        </w:rPr>
      </w:pPr>
      <w:r>
        <w:rPr>
          <w:rFonts w:cs="Verdana" w:ascii="Verdana" w:hAnsi="Verdana"/>
          <w:color w:val="000000"/>
          <w:sz w:val="20"/>
          <w:szCs w:val="20"/>
        </w:rPr>
        <w:t xml:space="preserve">[6] Ahn; Joonhong, Geological repository systems for safe disposal of spent nuclear fuels and radioactive waste, Woodhead publishing, 2017 </w:t>
      </w:r>
    </w:p>
    <w:p>
      <w:pPr>
        <w:pStyle w:val="Normal"/>
        <w:suppressAutoHyphens w:val="false"/>
        <w:spacing w:lineRule="auto" w:line="240" w:before="0" w:after="0"/>
        <w:rPr>
          <w:rFonts w:ascii="Verdana" w:hAnsi="Verdana" w:cs="Verdana"/>
          <w:color w:val="000000"/>
          <w:sz w:val="20"/>
          <w:szCs w:val="20"/>
        </w:rPr>
      </w:pPr>
      <w:r>
        <w:rPr>
          <w:rFonts w:cs="Verdana" w:ascii="Verdana" w:hAnsi="Verdana"/>
          <w:color w:val="000000"/>
          <w:sz w:val="20"/>
          <w:szCs w:val="20"/>
        </w:rPr>
        <w:t xml:space="preserve">[7] P. Sellin et al, Clays and Clay Minerals (2013) 61 (6):477–498 </w:t>
      </w:r>
    </w:p>
    <w:p>
      <w:pPr>
        <w:pStyle w:val="Normal"/>
        <w:suppressAutoHyphens w:val="false"/>
        <w:spacing w:lineRule="auto" w:line="240" w:before="0" w:after="0"/>
        <w:rPr>
          <w:rFonts w:ascii="Verdana" w:hAnsi="Verdana" w:cs="Verdana"/>
          <w:color w:val="000000"/>
          <w:sz w:val="20"/>
          <w:szCs w:val="20"/>
          <w:lang w:val="es-ES"/>
        </w:rPr>
      </w:pPr>
      <w:r>
        <w:rPr>
          <w:rFonts w:cs="Verdana" w:ascii="Verdana" w:hAnsi="Verdana"/>
          <w:color w:val="000000"/>
          <w:sz w:val="20"/>
          <w:szCs w:val="20"/>
          <w:lang w:val="es-ES"/>
        </w:rPr>
        <w:t xml:space="preserve">[8] E. Galunin et al, Geochimica et Cosmochimica (2010) 74 (3): 862–875 </w:t>
      </w:r>
    </w:p>
    <w:p>
      <w:pPr>
        <w:pStyle w:val="Normal"/>
        <w:suppressAutoHyphens w:val="false"/>
        <w:spacing w:lineRule="auto" w:line="240" w:before="0" w:after="0"/>
        <w:rPr>
          <w:rFonts w:ascii="Verdana" w:hAnsi="Verdana" w:cs="Verdana"/>
          <w:color w:val="000000"/>
          <w:sz w:val="20"/>
          <w:szCs w:val="20"/>
        </w:rPr>
      </w:pPr>
      <w:r>
        <w:rPr>
          <w:rFonts w:cs="Verdana" w:ascii="Verdana" w:hAnsi="Verdana"/>
          <w:color w:val="000000"/>
          <w:sz w:val="20"/>
          <w:szCs w:val="20"/>
        </w:rPr>
        <w:t xml:space="preserve">[9] Y. Zhang et al, Environmental Earth Sciences (2021) 80: 80-791 </w:t>
      </w:r>
    </w:p>
    <w:p>
      <w:pPr>
        <w:pStyle w:val="Normal"/>
        <w:suppressAutoHyphens w:val="false"/>
        <w:spacing w:lineRule="auto" w:line="240" w:before="0" w:after="0"/>
        <w:rPr>
          <w:rFonts w:ascii="Verdana" w:hAnsi="Verdana" w:cs="Verdana"/>
          <w:color w:val="000000"/>
          <w:sz w:val="20"/>
          <w:szCs w:val="20"/>
        </w:rPr>
      </w:pPr>
      <w:r>
        <w:rPr>
          <w:rFonts w:cs="Verdana" w:ascii="Verdana" w:hAnsi="Verdana"/>
          <w:color w:val="000000"/>
          <w:sz w:val="20"/>
          <w:szCs w:val="20"/>
        </w:rPr>
        <w:t xml:space="preserve">[10] H. Jun, et al. Sci China Chem June (2010) 53 (6): 1420-1428 </w:t>
      </w:r>
    </w:p>
    <w:p>
      <w:pPr>
        <w:pStyle w:val="Normal"/>
        <w:suppressAutoHyphens w:val="false"/>
        <w:spacing w:lineRule="auto" w:line="240" w:before="0" w:after="0"/>
        <w:rPr>
          <w:rFonts w:cs="Verdana"/>
          <w:color w:val="000000"/>
        </w:rPr>
      </w:pPr>
      <w:r>
        <w:rPr>
          <w:rFonts w:cs="Verdana" w:ascii="Verdana" w:hAnsi="Verdana"/>
          <w:color w:val="000000"/>
          <w:sz w:val="20"/>
          <w:szCs w:val="20"/>
        </w:rPr>
        <w:t>[</w:t>
      </w:r>
      <w:r>
        <w:rPr>
          <w:rFonts w:cs="Verdana"/>
          <w:color w:val="000000"/>
        </w:rPr>
        <w:t xml:space="preserve">11] M. Murali et al, Journal of Radioanalytical and Nuclear Chemistry (2002), 254 (1): 129–136 </w:t>
      </w:r>
    </w:p>
    <w:p>
      <w:pPr>
        <w:pStyle w:val="Normal"/>
        <w:suppressAutoHyphens w:val="false"/>
        <w:spacing w:lineRule="auto" w:line="240" w:before="0" w:after="0"/>
        <w:rPr>
          <w:rFonts w:cs="Verdana"/>
          <w:color w:val="000000"/>
        </w:rPr>
      </w:pPr>
      <w:r>
        <w:rPr>
          <w:rFonts w:cs="Verdana"/>
          <w:color w:val="000000"/>
        </w:rPr>
        <w:t xml:space="preserve">[12] F. Coppin et al, Chemical Geology (2002) 182: 57–68 </w:t>
      </w:r>
    </w:p>
    <w:p>
      <w:pPr>
        <w:pStyle w:val="Normal"/>
        <w:suppressAutoHyphens w:val="false"/>
        <w:spacing w:lineRule="auto" w:line="240" w:before="0" w:after="0"/>
        <w:rPr>
          <w:rFonts w:cs="Verdana"/>
          <w:color w:val="000000"/>
        </w:rPr>
      </w:pPr>
      <w:r>
        <w:rPr>
          <w:rFonts w:cs="Verdana"/>
          <w:color w:val="000000"/>
        </w:rPr>
        <w:t xml:space="preserve">[13] N.A. Chapman et al, Chemical Geology (1986) 55: 167—173 </w:t>
      </w:r>
    </w:p>
    <w:p>
      <w:pPr>
        <w:pStyle w:val="Normal"/>
        <w:suppressAutoHyphens w:val="false"/>
        <w:spacing w:lineRule="auto" w:line="240" w:before="0" w:after="0"/>
        <w:rPr>
          <w:rFonts w:cs="Verdana"/>
          <w:color w:val="000000"/>
        </w:rPr>
      </w:pPr>
      <w:r>
        <w:rPr>
          <w:rFonts w:cs="Verdana"/>
          <w:color w:val="000000"/>
        </w:rPr>
        <w:t xml:space="preserve">[14] Mater. Res. Soc. Symp. Proc. (2009) 1124 </w:t>
      </w:r>
    </w:p>
    <w:p>
      <w:pPr>
        <w:pStyle w:val="Normal"/>
        <w:suppressAutoHyphens w:val="false"/>
        <w:spacing w:lineRule="auto" w:line="240" w:before="0" w:after="0"/>
        <w:rPr>
          <w:rFonts w:cs="Verdana"/>
          <w:color w:val="000000"/>
        </w:rPr>
      </w:pPr>
      <w:r>
        <w:rPr>
          <w:rFonts w:cs="Verdana"/>
          <w:color w:val="000000"/>
        </w:rPr>
        <w:t xml:space="preserve">[15] P.Li et all, Journal of Molecular Liquids (2015) 206: 285–292 </w:t>
      </w:r>
    </w:p>
    <w:p>
      <w:pPr>
        <w:pStyle w:val="Normal"/>
        <w:suppressAutoHyphens w:val="false"/>
        <w:spacing w:lineRule="auto" w:line="240" w:before="0" w:after="0"/>
        <w:rPr>
          <w:rFonts w:cs="Verdana"/>
          <w:color w:val="000000"/>
        </w:rPr>
      </w:pPr>
      <w:r>
        <w:rPr>
          <w:rFonts w:cs="Verdana"/>
          <w:color w:val="000000"/>
        </w:rPr>
        <w:t xml:space="preserve">[16] Journal of Nuclear Materials (2000) 277: 208-214 </w:t>
      </w:r>
    </w:p>
    <w:p>
      <w:pPr>
        <w:pStyle w:val="Normal"/>
        <w:suppressAutoHyphens w:val="false"/>
        <w:spacing w:lineRule="auto" w:line="240" w:before="0" w:after="0"/>
        <w:rPr>
          <w:rFonts w:cs="Verdana"/>
          <w:color w:val="000000"/>
        </w:rPr>
      </w:pPr>
      <w:r>
        <w:rPr>
          <w:rFonts w:cs="Verdana"/>
          <w:color w:val="000000"/>
        </w:rPr>
        <w:t xml:space="preserve">[17] M. Marimon et al, Radiochim. (2002) 90: 753–760 </w:t>
      </w:r>
    </w:p>
    <w:p>
      <w:pPr>
        <w:pStyle w:val="Normal"/>
        <w:suppressAutoHyphens w:val="false"/>
        <w:spacing w:lineRule="auto" w:line="240" w:before="0" w:after="0"/>
        <w:rPr>
          <w:rFonts w:cs="Verdana"/>
          <w:color w:val="000000"/>
        </w:rPr>
      </w:pPr>
      <w:r>
        <w:rPr>
          <w:rFonts w:cs="Verdana"/>
          <w:color w:val="000000"/>
        </w:rPr>
        <w:t xml:space="preserve">[18] M.V. Villar et al, Journal of Iberian Geology (2006) 32 (1): 15-36 </w:t>
      </w:r>
    </w:p>
    <w:p>
      <w:pPr>
        <w:pStyle w:val="JRCText"/>
        <w:rPr>
          <w:rFonts w:cs="Verdana"/>
          <w:color w:val="000000"/>
        </w:rPr>
      </w:pPr>
      <w:r>
        <w:rPr>
          <w:rFonts w:cs="Verdana"/>
          <w:color w:val="000000"/>
        </w:rPr>
        <w:t xml:space="preserve">[19] T.A. Todd et al, Journal of Radioanalytical and Nuclear Chemistry (2002), 254 (1): 47–52 </w:t>
      </w:r>
    </w:p>
    <w:p>
      <w:pPr>
        <w:pStyle w:val="JRCText"/>
        <w:rPr>
          <w:rFonts w:ascii="Times New Roman" w:hAnsi="Times New Roman" w:cs="Verdana"/>
          <w:color w:val="000000"/>
          <w:lang w:val="en-DE"/>
        </w:rPr>
      </w:pPr>
      <w:r>
        <w:rPr>
          <w:rFonts w:cs="Verdana"/>
          <w:color w:val="000000"/>
          <w:lang w:val="en-DE"/>
        </w:rPr>
        <w:t>[20] Iglesias 2023. The paper of my pellets!!</w:t>
      </w:r>
    </w:p>
    <w:p>
      <w:pPr>
        <w:pStyle w:val="JRCText"/>
        <w:rPr>
          <w:rFonts w:ascii="Times New Roman" w:hAnsi="Times New Roman"/>
          <w:lang w:val="en-DE"/>
        </w:rPr>
      </w:pPr>
      <w:r>
        <w:rPr>
          <w:rFonts w:cs="Verdana" w:ascii="Times New Roman" w:hAnsi="Times New Roman"/>
          <w:color w:val="000000"/>
          <w:lang w:val="en-DE"/>
        </w:rPr>
        <w:t>21 Reynier2019</w:t>
      </w:r>
    </w:p>
    <w:p>
      <w:pPr>
        <w:pStyle w:val="JRCText"/>
        <w:rPr>
          <w:rFonts w:ascii="Times New Roman" w:hAnsi="Times New Roman" w:eastAsia="" w:eastAsiaTheme="minorEastAsia"/>
          <w:lang w:val="en-DE" w:eastAsia="en-GB"/>
        </w:rPr>
      </w:pPr>
      <w:r>
        <w:rPr>
          <w:rFonts w:eastAsia="" w:cs="Verdana" w:ascii="Times New Roman" w:hAnsi="Times New Roman" w:eastAsiaTheme="minorEastAsia"/>
          <w:color w:val="000000"/>
          <w:lang w:val="en-DE" w:eastAsia="en-GB"/>
        </w:rPr>
        <w:t xml:space="preserve">22 [Lang1918, </w:t>
      </w:r>
    </w:p>
    <w:p>
      <w:pPr>
        <w:pStyle w:val="JRCText"/>
        <w:rPr>
          <w:rFonts w:ascii="Times New Roman" w:hAnsi="Times New Roman" w:eastAsia="" w:eastAsiaTheme="minorEastAsia"/>
          <w:lang w:val="en-DE" w:eastAsia="en-GB"/>
        </w:rPr>
      </w:pPr>
      <w:r>
        <w:rPr>
          <w:rFonts w:eastAsia="" w:cs="Verdana" w:ascii="Times New Roman" w:hAnsi="Times New Roman" w:eastAsiaTheme="minorEastAsia"/>
          <w:color w:val="000000"/>
          <w:lang w:val="en-DE" w:eastAsia="en-GB"/>
        </w:rPr>
        <w:t xml:space="preserve">23 Wang2020] </w:t>
      </w:r>
    </w:p>
    <w:p>
      <w:pPr>
        <w:pStyle w:val="JRCText"/>
        <w:rPr>
          <w:rFonts w:ascii="Times New Roman" w:hAnsi="Times New Roman"/>
          <w:lang w:val="en-DE"/>
        </w:rPr>
      </w:pPr>
      <w:r>
        <w:rPr>
          <w:rFonts w:eastAsia="" w:cs="Verdana" w:ascii="Times New Roman" w:hAnsi="Times New Roman" w:eastAsiaTheme="minorEastAsia"/>
          <w:color w:val="000000"/>
          <w:lang w:val="en-DE" w:eastAsia="en-GB"/>
        </w:rPr>
        <w:t>24 [Badbury1997 pat II],</w:t>
      </w:r>
    </w:p>
    <w:p>
      <w:pPr>
        <w:pStyle w:val="JRCText"/>
        <w:rPr>
          <w:rFonts w:ascii="Times New Roman" w:hAnsi="Times New Roman"/>
          <w:lang w:val="en-DE"/>
        </w:rPr>
      </w:pPr>
      <w:r>
        <w:rPr>
          <w:rFonts w:eastAsia="" w:cs="Verdana" w:ascii="Times New Roman" w:hAnsi="Times New Roman" w:eastAsiaTheme="minorEastAsia"/>
          <w:color w:val="000000"/>
          <w:lang w:val="en-DE" w:eastAsia="en-GB"/>
        </w:rPr>
        <w:t xml:space="preserve">24Alghouti2020, </w:t>
      </w:r>
    </w:p>
    <w:p>
      <w:pPr>
        <w:pStyle w:val="JRCText"/>
        <w:rPr>
          <w:rFonts w:ascii="Times New Roman" w:hAnsi="Times New Roman"/>
          <w:lang w:val="en-DE"/>
        </w:rPr>
      </w:pPr>
      <w:r>
        <w:rPr>
          <w:rFonts w:eastAsia="" w:cs="Verdana" w:ascii="Times New Roman" w:hAnsi="Times New Roman" w:eastAsiaTheme="minorEastAsia"/>
          <w:color w:val="000000"/>
          <w:lang w:val="en-DE" w:eastAsia="en-GB"/>
        </w:rPr>
        <w:t xml:space="preserve">25Saadi2015, </w:t>
      </w:r>
    </w:p>
    <w:p>
      <w:pPr>
        <w:pStyle w:val="JRCText"/>
        <w:rPr>
          <w:rFonts w:ascii="Times New Roman" w:hAnsi="Times New Roman"/>
          <w:lang w:val="en-DE"/>
        </w:rPr>
      </w:pPr>
      <w:r>
        <w:rPr>
          <w:rFonts w:eastAsia="" w:cs="Verdana" w:ascii="Times New Roman" w:hAnsi="Times New Roman" w:eastAsiaTheme="minorEastAsia"/>
          <w:color w:val="000000"/>
          <w:lang w:val="en-DE" w:eastAsia="en-GB"/>
        </w:rPr>
        <w:t>26Freundlich1907</w:t>
      </w:r>
    </w:p>
    <w:p>
      <w:pPr>
        <w:pStyle w:val="JRCText"/>
        <w:rPr>
          <w:rFonts w:ascii="Times New Roman" w:hAnsi="Times New Roman"/>
          <w:lang w:val="en-DE"/>
        </w:rPr>
      </w:pPr>
      <w:r>
        <w:rPr>
          <w:rFonts w:eastAsia="" w:cs="Verdana" w:ascii="Times New Roman" w:hAnsi="Times New Roman" w:eastAsiaTheme="minorEastAsia"/>
          <w:color w:val="000000"/>
          <w:lang w:val="en-DE" w:eastAsia="en-GB"/>
        </w:rPr>
        <w:t xml:space="preserve">27[Pabalan1997, </w:t>
      </w:r>
    </w:p>
    <w:p>
      <w:pPr>
        <w:pStyle w:val="JRCText"/>
        <w:rPr>
          <w:rFonts w:ascii="Times New Roman" w:hAnsi="Times New Roman"/>
          <w:lang w:val="en-DE"/>
        </w:rPr>
      </w:pPr>
      <w:r>
        <w:rPr>
          <w:rFonts w:eastAsia="" w:cs="Verdana" w:ascii="Times New Roman" w:hAnsi="Times New Roman" w:eastAsiaTheme="minorEastAsia"/>
          <w:color w:val="000000"/>
          <w:lang w:val="en-DE" w:eastAsia="en-GB"/>
        </w:rPr>
        <w:t>28Wang2017]</w:t>
      </w:r>
    </w:p>
    <w:p>
      <w:pPr>
        <w:pStyle w:val="JRCText"/>
        <w:rPr>
          <w:rFonts w:ascii="Times New Roman" w:hAnsi="Times New Roman"/>
          <w:lang w:val="en-DE"/>
        </w:rPr>
      </w:pPr>
      <w:r>
        <w:rPr>
          <w:rFonts w:eastAsia="" w:cs="Verdana" w:ascii="Times New Roman" w:hAnsi="Times New Roman" w:eastAsiaTheme="minorEastAsia"/>
          <w:color w:val="000000"/>
          <w:lang w:val="en-DE" w:eastAsia="en-GB"/>
        </w:rPr>
        <w:t xml:space="preserve">29 [Turner1998] </w:t>
      </w:r>
    </w:p>
    <w:p>
      <w:pPr>
        <w:pStyle w:val="JRCText"/>
        <w:rPr>
          <w:rFonts w:ascii="Times New Roman" w:hAnsi="Times New Roman"/>
          <w:lang w:val="en-DE"/>
        </w:rPr>
      </w:pPr>
      <w:r>
        <w:rPr>
          <w:rFonts w:ascii="Times New Roman" w:hAnsi="Times New Roman"/>
          <w:lang w:val="en-DE"/>
        </w:rPr>
        <w:t xml:space="preserve">30[Frohlich2018] </w:t>
      </w:r>
    </w:p>
    <w:p>
      <w:pPr>
        <w:pStyle w:val="JRCText"/>
        <w:rPr>
          <w:rFonts w:ascii="Times New Roman" w:hAnsi="Times New Roman"/>
          <w:lang w:val="en-DE"/>
        </w:rPr>
      </w:pPr>
      <w:r>
        <w:rPr>
          <w:rFonts w:ascii="Times New Roman" w:hAnsi="Times New Roman"/>
          <w:lang w:val="en-DE"/>
        </w:rPr>
        <w:t xml:space="preserve">28 [Frohlich2015] </w:t>
      </w:r>
    </w:p>
    <w:p>
      <w:pPr>
        <w:pStyle w:val="JRCText"/>
        <w:rPr>
          <w:rFonts w:ascii="Times New Roman" w:hAnsi="Times New Roman"/>
          <w:lang w:val="en-DE"/>
        </w:rPr>
      </w:pPr>
      <w:r>
        <w:rPr>
          <w:rFonts w:ascii="Times New Roman" w:hAnsi="Times New Roman"/>
          <w:lang w:val="en-DE"/>
        </w:rPr>
        <w:t>32Saleh2025</w:t>
      </w:r>
    </w:p>
    <w:p>
      <w:pPr>
        <w:pStyle w:val="JRCText"/>
        <w:rPr>
          <w:rFonts w:ascii="Times New Roman" w:hAnsi="Times New Roman"/>
          <w:lang w:val="en-DE"/>
        </w:rPr>
      </w:pPr>
      <w:r>
        <w:rPr>
          <w:rFonts w:ascii="Times New Roman" w:hAnsi="Times New Roman"/>
          <w:lang w:val="en-DE"/>
        </w:rPr>
        <w:t>[30] Izosimova2002</w:t>
      </w:r>
    </w:p>
    <w:p>
      <w:pPr>
        <w:pStyle w:val="JRCText"/>
        <w:rPr>
          <w:rFonts w:ascii="Times New Roman" w:hAnsi="Times New Roman"/>
          <w:lang w:val="en-DE"/>
        </w:rPr>
      </w:pPr>
      <w:r>
        <w:rPr>
          <w:rFonts w:ascii="Times New Roman" w:hAnsi="Times New Roman"/>
          <w:lang w:val="en-DE"/>
        </w:rPr>
        <w:t xml:space="preserve">34[Begg2013, </w:t>
      </w:r>
    </w:p>
    <w:p>
      <w:pPr>
        <w:pStyle w:val="JRCText"/>
        <w:rPr>
          <w:rFonts w:ascii="Times New Roman" w:hAnsi="Times New Roman"/>
          <w:lang w:val="en-DE"/>
        </w:rPr>
      </w:pPr>
      <w:r>
        <w:rPr>
          <w:rFonts w:ascii="Times New Roman" w:hAnsi="Times New Roman"/>
          <w:lang w:val="en-DE"/>
        </w:rPr>
        <w:t xml:space="preserve">32Kokinda2025 (refer Wang2017), </w:t>
      </w:r>
    </w:p>
    <w:p>
      <w:pPr>
        <w:pStyle w:val="JRCText"/>
        <w:rPr>
          <w:rFonts w:ascii="Times New Roman" w:hAnsi="Times New Roman"/>
          <w:lang w:val="en-DE"/>
        </w:rPr>
      </w:pPr>
      <w:r>
        <w:rPr>
          <w:rFonts w:ascii="Times New Roman" w:hAnsi="Times New Roman"/>
          <w:lang w:val="en-DE"/>
        </w:rPr>
        <w:t>36Wang2017].</w:t>
      </w:r>
    </w:p>
    <w:p>
      <w:pPr>
        <w:pStyle w:val="JRCText"/>
        <w:rPr>
          <w:rFonts w:ascii="Times New Roman" w:hAnsi="Times New Roman"/>
          <w:lang w:val="en-DE"/>
        </w:rPr>
      </w:pPr>
      <w:r>
        <w:rPr>
          <w:rFonts w:ascii="Times New Roman" w:hAnsi="Times New Roman"/>
          <w:lang w:val="en-DE"/>
        </w:rPr>
        <w:t xml:space="preserve">34[Chen2012,  </w:t>
      </w:r>
    </w:p>
    <w:p>
      <w:pPr>
        <w:pStyle w:val="JRCText"/>
        <w:rPr>
          <w:rFonts w:ascii="Times New Roman" w:hAnsi="Times New Roman"/>
          <w:lang w:val="en-DE"/>
        </w:rPr>
      </w:pPr>
      <w:r>
        <w:rPr>
          <w:rFonts w:ascii="Times New Roman" w:hAnsi="Times New Roman"/>
          <w:lang w:val="en-DE"/>
        </w:rPr>
        <w:t xml:space="preserve">38Zhou2024 , </w:t>
      </w:r>
    </w:p>
    <w:p>
      <w:pPr>
        <w:pStyle w:val="JRCText"/>
        <w:rPr>
          <w:rFonts w:ascii="Times New Roman" w:hAnsi="Times New Roman"/>
          <w:lang w:val="en-DE"/>
        </w:rPr>
      </w:pPr>
      <w:r>
        <w:rPr>
          <w:rFonts w:ascii="Times New Roman" w:hAnsi="Times New Roman"/>
          <w:lang w:val="en-DE"/>
        </w:rPr>
        <w:t>36 Hu2020, ],</w:t>
      </w:r>
    </w:p>
    <w:p>
      <w:pPr>
        <w:pStyle w:val="Normal"/>
        <w:rPr>
          <w:rFonts w:ascii="Times New Roman" w:hAnsi="Times New Roman"/>
          <w:lang w:val="en-DE"/>
        </w:rPr>
      </w:pPr>
      <w:r>
        <w:rPr>
          <w:rFonts w:ascii="Times New Roman" w:hAnsi="Times New Roman"/>
          <w:lang w:val="en-DE"/>
        </w:rPr>
        <w:t xml:space="preserve">40[Tsai2001, </w:t>
      </w:r>
    </w:p>
    <w:p>
      <w:pPr>
        <w:pStyle w:val="Normal"/>
        <w:rPr>
          <w:rFonts w:ascii="Times New Roman" w:hAnsi="Times New Roman"/>
          <w:lang w:val="en-DE"/>
        </w:rPr>
      </w:pPr>
      <w:r>
        <w:rPr>
          <w:rFonts w:ascii="Times New Roman" w:hAnsi="Times New Roman"/>
          <w:lang w:val="en-DE"/>
        </w:rPr>
        <w:t xml:space="preserve">38Liu2016, </w:t>
      </w:r>
    </w:p>
    <w:p>
      <w:pPr>
        <w:pStyle w:val="Normal"/>
        <w:rPr>
          <w:rFonts w:ascii="Times New Roman" w:hAnsi="Times New Roman"/>
          <w:lang w:val="en-DE"/>
        </w:rPr>
      </w:pPr>
      <w:r>
        <w:rPr>
          <w:rFonts w:ascii="Times New Roman" w:hAnsi="Times New Roman"/>
          <w:lang w:val="en-DE"/>
        </w:rPr>
        <w:t xml:space="preserve">42Yildiz2011] </w:t>
      </w:r>
    </w:p>
    <w:p>
      <w:pPr>
        <w:pStyle w:val="JRCText"/>
        <w:rPr>
          <w:rFonts w:ascii="Times New Roman" w:hAnsi="Times New Roman"/>
          <w:lang w:val="en-DE"/>
        </w:rPr>
      </w:pPr>
      <w:r>
        <w:rPr>
          <w:rFonts w:ascii="Times New Roman" w:hAnsi="Times New Roman"/>
          <w:lang w:val="en-DE"/>
        </w:rPr>
        <w:t xml:space="preserve">F40 Atun20202, </w:t>
      </w:r>
    </w:p>
    <w:p>
      <w:pPr>
        <w:pStyle w:val="JRCText"/>
        <w:rPr>
          <w:rFonts w:ascii="Times New Roman" w:hAnsi="Times New Roman"/>
          <w:lang w:val="en-DE"/>
        </w:rPr>
      </w:pPr>
      <w:r>
        <w:rPr>
          <w:rFonts w:ascii="Times New Roman" w:hAnsi="Times New Roman"/>
          <w:lang w:val="en-DE"/>
        </w:rPr>
        <w:t xml:space="preserve">44Tsai2022] </w:t>
      </w:r>
    </w:p>
    <w:p>
      <w:pPr>
        <w:pStyle w:val="JRCText"/>
        <w:rPr>
          <w:rFonts w:ascii="Times New Roman" w:hAnsi="Times New Roman"/>
          <w:lang w:val="en-DE"/>
        </w:rPr>
      </w:pPr>
      <w:r>
        <w:rPr>
          <w:rFonts w:ascii="Times New Roman" w:hAnsi="Times New Roman"/>
          <w:lang w:val="en-DE"/>
        </w:rPr>
        <w:t xml:space="preserve">45Yang2014, </w:t>
      </w:r>
    </w:p>
    <w:p>
      <w:pPr>
        <w:pStyle w:val="JRCText"/>
        <w:rPr>
          <w:rFonts w:ascii="EC Square Sans Pro" w:hAnsi="EC Square Sans Pro"/>
        </w:rPr>
      </w:pPr>
      <w:r>
        <w:rPr>
          <w:rFonts w:ascii="Times New Roman" w:hAnsi="Times New Roman"/>
          <w:lang w:val="en-DE"/>
        </w:rPr>
        <w:t xml:space="preserve">[Benedicto2014, </w:t>
      </w:r>
    </w:p>
    <w:p>
      <w:pPr>
        <w:pStyle w:val="JRCText"/>
        <w:rPr>
          <w:rFonts w:ascii="EC Square Sans Pro" w:hAnsi="EC Square Sans Pro"/>
        </w:rPr>
      </w:pPr>
      <w:r>
        <w:rPr>
          <w:rFonts w:ascii="Times New Roman" w:hAnsi="Times New Roman"/>
          <w:lang w:val="en-DE"/>
        </w:rPr>
        <w:t>Zavarin2012]</w:t>
      </w:r>
    </w:p>
    <w:p>
      <w:pPr>
        <w:pStyle w:val="JRCText"/>
        <w:rPr>
          <w:rFonts w:ascii="EC Square Sans Pro" w:hAnsi="EC Square Sans Pro"/>
        </w:rPr>
      </w:pPr>
      <w:r>
        <w:rPr>
          <w:rFonts w:ascii="Times New Roman" w:hAnsi="Times New Roman"/>
          <w:lang w:val="en-DE"/>
        </w:rPr>
        <w:t>Grente2020 Np hydrolisis</w:t>
      </w:r>
    </w:p>
    <w:p>
      <w:pPr>
        <w:pStyle w:val="JRCText"/>
        <w:rPr>
          <w:rFonts w:ascii="EC Square Sans Pro" w:hAnsi="EC Square Sans Pro"/>
        </w:rPr>
      </w:pPr>
      <w:r>
        <w:rPr>
          <w:rFonts w:ascii="Times New Roman" w:hAnsi="Times New Roman"/>
          <w:lang w:val="en-DE"/>
        </w:rPr>
        <w:t>[TR 19-25]</w:t>
      </w:r>
    </w:p>
    <w:p>
      <w:pPr>
        <w:pStyle w:val="JRCText"/>
        <w:rPr>
          <w:rFonts w:ascii="EC Square Sans Pro" w:hAnsi="EC Square Sans Pro"/>
          <w:lang w:val="en-DE"/>
        </w:rPr>
      </w:pPr>
      <w:r>
        <w:rPr>
          <w:lang w:val="en-DE"/>
        </w:rPr>
        <w:t>[Kelch2021]</w:t>
      </w:r>
    </w:p>
    <w:p>
      <w:pPr>
        <w:pStyle w:val="JRCText"/>
        <w:rPr>
          <w:rFonts w:ascii="EC Square Sans Pro" w:hAnsi="EC Square Sans Pro"/>
        </w:rPr>
      </w:pPr>
      <w:r>
        <w:rPr/>
      </w:r>
    </w:p>
    <w:p>
      <w:pPr>
        <w:pStyle w:val="JRCText"/>
        <w:rPr>
          <w:rFonts w:ascii="EC Square Sans Pro" w:hAnsi="EC Square Sans Pro"/>
        </w:rPr>
      </w:pPr>
      <w:r>
        <w:rPr/>
      </w:r>
    </w:p>
    <w:p>
      <w:pPr>
        <w:pStyle w:val="JRCText"/>
        <w:rPr>
          <w:rFonts w:ascii="EC Square Sans Pro" w:hAnsi="EC Square Sans Pro"/>
        </w:rPr>
      </w:pPr>
      <w:r>
        <w:rPr>
          <w:lang w:val="en-DE"/>
        </w:rPr>
        <w:t>#------------------ Garbage</w:t>
      </w:r>
    </w:p>
    <w:p>
      <w:pPr>
        <w:pStyle w:val="JRCText"/>
        <w:rPr/>
      </w:pPr>
      <w:bookmarkStart w:id="78" w:name="__RefHeading___Toc3643_3704795921"/>
      <w:bookmarkEnd w:id="78"/>
      <w:r>
        <w:rPr/>
        <w:t xml:space="preserve">From the 001 peak the interlaminar space of the Montmorillonite </w:t>
      </w:r>
      <w:r>
        <w:rPr/>
      </w:r>
      <m:oMath xmlns:m="http://schemas.openxmlformats.org/officeDocument/2006/math">
        <m:sSub>
          <m:e>
            <m:r>
              <w:rPr>
                <w:rFonts w:ascii="Cambria Math" w:hAnsi="Cambria Math"/>
              </w:rPr>
              <m:t xml:space="preserve">d</m:t>
            </m:r>
          </m:e>
          <m:sub>
            <m:r>
              <w:rPr>
                <w:rFonts w:ascii="Cambria Math" w:hAnsi="Cambria Math"/>
              </w:rPr>
              <m:t xml:space="preserve">001</m:t>
            </m:r>
          </m:sub>
        </m:sSub>
      </m:oMath>
      <w:r>
        <w:rPr/>
        <w:t xml:space="preserve"> was calculated</w:t>
      </w:r>
    </w:p>
    <w:p>
      <w:pPr>
        <w:pStyle w:val="JRCLevel-1Backtitle"/>
        <w:rPr>
          <w:b w:val="false"/>
          <w:bCs/>
          <w:color w:val="FF0000"/>
        </w:rPr>
      </w:pPr>
      <w:bookmarkStart w:id="79" w:name="__RefHeading___Toc2514_1602351203"/>
      <w:bookmarkEnd w:id="79"/>
      <w:r>
        <w:rPr/>
        <w:t xml:space="preserve">List of abbreviations and definitions </w:t>
      </w:r>
      <w:r>
        <w:rPr>
          <w:b w:val="false"/>
          <w:bCs/>
          <w:color w:val="FF0000"/>
        </w:rPr>
        <w:t>&lt;mandatory when report contains abbreviations and definitions&gt;</w:t>
      </w:r>
    </w:p>
    <w:tbl>
      <w:tblPr>
        <w:tblStyle w:val="JRCTableabbreviations"/>
        <w:tblW w:w="9071" w:type="dxa"/>
        <w:jc w:val="left"/>
        <w:tblInd w:w="0" w:type="dxa"/>
        <w:tblLayout w:type="fixed"/>
        <w:tblCellMar>
          <w:top w:w="0" w:type="dxa"/>
          <w:left w:w="284" w:type="dxa"/>
          <w:bottom w:w="0" w:type="dxa"/>
          <w:right w:w="284" w:type="dxa"/>
        </w:tblCellMar>
        <w:tblLook w:val="06a0" w:noHBand="1" w:noVBand="1" w:firstColumn="1" w:lastRow="0" w:lastColumn="0" w:firstRow="1"/>
      </w:tblPr>
      <w:tblGrid>
        <w:gridCol w:w="3005"/>
        <w:gridCol w:w="6065"/>
      </w:tblGrid>
      <w:tr>
        <w:trPr>
          <w:cnfStyle w:val="100000000000" w:firstRow="1" w:lastRow="0" w:firstColumn="0" w:lastColumn="0" w:oddVBand="0" w:evenVBand="0" w:oddHBand="0" w:evenHBand="0" w:firstRowFirstColumn="0" w:firstRowLastColumn="0" w:lastRowFirstColumn="0" w:lastRowLastColumn="0"/>
        </w:trPr>
        <w:tc>
          <w:tcPr>
            <w:tcW w:w="3005" w:type="dxa"/>
            <w:tcBorders>
              <w:bottom w:val="single" w:sz="4" w:space="0" w:color="595959"/>
            </w:tcBorders>
          </w:tcPr>
          <w:p>
            <w:pPr>
              <w:pStyle w:val="Normal"/>
              <w:keepLines/>
              <w:widowControl/>
              <w:spacing w:lineRule="auto" w:line="264" w:before="160" w:after="160"/>
              <w:jc w:val="left"/>
              <w:rPr>
                <w:rFonts w:ascii="EC Square Sans Pro" w:hAnsi="EC Square Sans Pro" w:eastAsia="EC Square Sans Pro" w:cs=""/>
                <w:b/>
                <w:i w:val="false"/>
                <w:i w:val="false"/>
                <w:kern w:val="0"/>
                <w:sz w:val="22"/>
                <w:szCs w:val="22"/>
                <w:lang w:val="en-GB" w:eastAsia="en-US" w:bidi="ar-SA"/>
              </w:rPr>
            </w:pPr>
            <w:r>
              <w:rPr>
                <w:rFonts w:eastAsia="EC Square Sans Pro" w:cs=""/>
                <w:b/>
                <w:i w:val="false"/>
                <w:kern w:val="0"/>
                <w:sz w:val="22"/>
                <w:szCs w:val="22"/>
                <w:lang w:val="en-GB" w:eastAsia="en-US" w:bidi="ar-SA"/>
              </w:rPr>
              <w:t>Abbreviations</w:t>
            </w:r>
          </w:p>
        </w:tc>
        <w:tc>
          <w:tcPr>
            <w:tcW w:w="6065" w:type="dxa"/>
            <w:tcBorders>
              <w:bottom w:val="single" w:sz="4" w:space="0" w:color="595959"/>
            </w:tcBorders>
          </w:tcPr>
          <w:p>
            <w:pPr>
              <w:pStyle w:val="Normal"/>
              <w:keepLines/>
              <w:widowControl/>
              <w:spacing w:lineRule="auto" w:line="264" w:before="160" w:after="160"/>
              <w:jc w:val="left"/>
              <w:rPr>
                <w:rFonts w:ascii="EC Square Sans Pro" w:hAnsi="EC Square Sans Pro" w:eastAsia="EC Square Sans Pro" w:cs=""/>
                <w:b/>
                <w:i w:val="false"/>
                <w:i w:val="false"/>
                <w:kern w:val="0"/>
                <w:sz w:val="22"/>
                <w:szCs w:val="22"/>
                <w:lang w:val="en-GB" w:eastAsia="en-US" w:bidi="ar-SA"/>
              </w:rPr>
            </w:pPr>
            <w:r>
              <w:rPr>
                <w:rFonts w:eastAsia="EC Square Sans Pro" w:cs=""/>
                <w:b/>
                <w:i w:val="false"/>
                <w:kern w:val="0"/>
                <w:sz w:val="22"/>
                <w:szCs w:val="22"/>
                <w:lang w:val="en-GB" w:eastAsia="en-US" w:bidi="ar-SA"/>
              </w:rPr>
              <w:t>Definitions</w:t>
            </w:r>
          </w:p>
        </w:tc>
      </w:tr>
      <w:tr>
        <w:trPr/>
        <w:tc>
          <w:tcPr>
            <w:tcW w:w="3005" w:type="dxa"/>
            <w:tcBorders/>
          </w:tcPr>
          <w:p>
            <w:pPr>
              <w:pStyle w:val="Normal"/>
              <w:keepLines/>
              <w:widowControl/>
              <w:spacing w:lineRule="auto" w:line="264" w:before="160" w:after="160"/>
              <w:jc w:val="left"/>
              <w:rPr>
                <w:rFonts w:ascii="Times New Roman" w:hAnsi="Times New Roman"/>
                <w:lang w:val="en-DE"/>
              </w:rPr>
            </w:pPr>
            <w:r>
              <w:rPr>
                <w:rFonts w:eastAsia="EC Square Sans Pro" w:cs="" w:ascii="Times New Roman" w:hAnsi="Times New Roman"/>
                <w:kern w:val="0"/>
                <w:sz w:val="22"/>
                <w:szCs w:val="22"/>
                <w:lang w:val="en-DE" w:eastAsia="en-GB" w:bidi="ar-SA"/>
              </w:rPr>
              <w:t>SNF</w:t>
            </w:r>
          </w:p>
        </w:tc>
        <w:tc>
          <w:tcPr>
            <w:tcW w:w="6065" w:type="dxa"/>
            <w:tcBorders/>
          </w:tcPr>
          <w:p>
            <w:pPr>
              <w:pStyle w:val="Normal"/>
              <w:keepLines/>
              <w:widowControl/>
              <w:spacing w:lineRule="auto" w:line="264" w:before="160" w:after="160"/>
              <w:jc w:val="left"/>
              <w:rPr>
                <w:rFonts w:ascii="EC Square Sans Pro" w:hAnsi="EC Square Sans Pro" w:eastAsia="EC Square Sans Pro" w:cs=""/>
                <w:kern w:val="0"/>
                <w:sz w:val="22"/>
                <w:szCs w:val="22"/>
                <w:lang w:val="en-GB" w:eastAsia="en-US" w:bidi="ar-SA"/>
              </w:rPr>
            </w:pPr>
            <w:r>
              <w:rPr>
                <w:rFonts w:eastAsia="EC Square Sans Pro" w:cs="" w:ascii="Times New Roman" w:hAnsi="Times New Roman"/>
                <w:kern w:val="0"/>
                <w:sz w:val="22"/>
                <w:szCs w:val="22"/>
                <w:lang w:val="en-DE" w:eastAsia="en-GB" w:bidi="ar-SA"/>
              </w:rPr>
              <w:t>Spent Nuclear Fuel</w:t>
            </w:r>
          </w:p>
        </w:tc>
      </w:tr>
      <w:tr>
        <w:trPr/>
        <w:tc>
          <w:tcPr>
            <w:tcW w:w="3005" w:type="dxa"/>
            <w:tcBorders/>
          </w:tcPr>
          <w:p>
            <w:pPr>
              <w:pStyle w:val="Normal"/>
              <w:keepLines/>
              <w:widowControl/>
              <w:spacing w:lineRule="auto" w:line="264" w:before="160" w:after="160"/>
              <w:jc w:val="left"/>
              <w:rPr>
                <w:rFonts w:ascii="Times New Roman" w:hAnsi="Times New Roman"/>
                <w:lang w:val="en-DE"/>
              </w:rPr>
            </w:pPr>
            <w:r>
              <w:rPr>
                <w:rFonts w:eastAsia="EC Square Sans Pro" w:cs="" w:ascii="Times New Roman" w:hAnsi="Times New Roman"/>
                <w:kern w:val="0"/>
                <w:sz w:val="22"/>
                <w:szCs w:val="22"/>
                <w:lang w:val="en-DE" w:eastAsia="en-GB" w:bidi="ar-SA"/>
              </w:rPr>
              <w:t>BAGSFUL</w:t>
            </w:r>
          </w:p>
        </w:tc>
        <w:tc>
          <w:tcPr>
            <w:tcW w:w="6065" w:type="dxa"/>
            <w:tcBorders/>
          </w:tcPr>
          <w:p>
            <w:pPr>
              <w:pStyle w:val="Normal"/>
              <w:keepLines/>
              <w:widowControl/>
              <w:spacing w:lineRule="auto" w:line="264" w:before="160" w:after="160"/>
              <w:jc w:val="left"/>
              <w:rPr>
                <w:rFonts w:ascii="Times New Roman" w:hAnsi="Times New Roman"/>
                <w:lang w:val="en-DE"/>
              </w:rPr>
            </w:pPr>
            <w:r>
              <w:rPr>
                <w:rFonts w:eastAsia="EC Square Sans Pro" w:cs="" w:ascii="Times New Roman" w:hAnsi="Times New Roman"/>
                <w:kern w:val="0"/>
                <w:sz w:val="22"/>
                <w:szCs w:val="22"/>
                <w:lang w:val="en-DE" w:eastAsia="en-GB" w:bidi="ar-SA"/>
              </w:rPr>
              <w:t>Bentonite Adsorption Experiments using Genuine Spent Nuclear Fuel Leachate</w:t>
            </w:r>
          </w:p>
        </w:tc>
      </w:tr>
      <w:tr>
        <w:trPr/>
        <w:tc>
          <w:tcPr>
            <w:tcW w:w="3005" w:type="dxa"/>
            <w:tcBorders/>
          </w:tcPr>
          <w:p>
            <w:pPr>
              <w:pStyle w:val="Normal"/>
              <w:keepLines/>
              <w:widowControl/>
              <w:spacing w:lineRule="auto" w:line="264" w:before="160" w:after="160"/>
              <w:jc w:val="left"/>
              <w:rPr>
                <w:rFonts w:ascii="EC Square Sans Pro" w:hAnsi="EC Square Sans Pro" w:eastAsia="EC Square Sans Pro" w:cs=""/>
                <w:kern w:val="0"/>
                <w:sz w:val="22"/>
                <w:szCs w:val="22"/>
                <w:lang w:val="en-GB" w:eastAsia="en-US" w:bidi="ar-SA"/>
              </w:rPr>
            </w:pPr>
            <w:r>
              <w:rPr>
                <w:rFonts w:eastAsia="EC Square Sans Pro" w:cs=""/>
                <w:kern w:val="0"/>
                <w:sz w:val="22"/>
                <w:szCs w:val="22"/>
                <w:lang w:val="en-GB" w:eastAsia="en-GB" w:bidi="ar-SA"/>
              </w:rPr>
              <w:t>ΗΘΙ</w:t>
            </w:r>
          </w:p>
        </w:tc>
        <w:tc>
          <w:tcPr>
            <w:tcW w:w="6065" w:type="dxa"/>
            <w:tcBorders/>
          </w:tcPr>
          <w:p>
            <w:pPr>
              <w:pStyle w:val="Normal"/>
              <w:keepLines/>
              <w:widowControl/>
              <w:spacing w:lineRule="auto" w:line="264" w:before="160" w:after="160"/>
              <w:jc w:val="left"/>
              <w:rPr>
                <w:rFonts w:ascii="EC Square Sans Pro" w:hAnsi="EC Square Sans Pro" w:eastAsia="EC Square Sans Pro" w:cs=""/>
                <w:kern w:val="0"/>
                <w:sz w:val="22"/>
                <w:szCs w:val="22"/>
                <w:lang w:val="en-GB" w:eastAsia="en-US" w:bidi="ar-SA"/>
              </w:rPr>
            </w:pPr>
            <w:r>
              <w:rPr>
                <w:rFonts w:eastAsia="EC Square Sans Pro" w:cs=""/>
                <w:kern w:val="0"/>
                <w:sz w:val="22"/>
                <w:szCs w:val="22"/>
                <w:lang w:val="en-GB" w:eastAsia="en-GB" w:bidi="ar-SA"/>
              </w:rPr>
              <w:t>Eta Theta Iota</w:t>
            </w:r>
          </w:p>
        </w:tc>
      </w:tr>
      <w:tr>
        <w:trPr/>
        <w:tc>
          <w:tcPr>
            <w:tcW w:w="3005" w:type="dxa"/>
            <w:tcBorders/>
          </w:tcPr>
          <w:p>
            <w:pPr>
              <w:pStyle w:val="Normal"/>
              <w:keepLines/>
              <w:widowControl/>
              <w:spacing w:lineRule="auto" w:line="264" w:before="160" w:after="160"/>
              <w:jc w:val="left"/>
              <w:rPr>
                <w:rFonts w:ascii="EC Square Sans Pro" w:hAnsi="EC Square Sans Pro" w:eastAsia="EC Square Sans Pro" w:cs=""/>
                <w:kern w:val="0"/>
                <w:sz w:val="22"/>
                <w:szCs w:val="22"/>
                <w:lang w:val="en-GB" w:eastAsia="en-US" w:bidi="ar-SA"/>
              </w:rPr>
            </w:pPr>
            <w:r>
              <w:rPr>
                <w:rFonts w:eastAsia="EC Square Sans Pro" w:cs=""/>
                <w:kern w:val="0"/>
                <w:sz w:val="22"/>
                <w:szCs w:val="22"/>
                <w:lang w:val="en-GB" w:eastAsia="en-US" w:bidi="ar-SA"/>
              </w:rPr>
              <w:t>ROI</w:t>
            </w:r>
          </w:p>
        </w:tc>
        <w:tc>
          <w:tcPr>
            <w:tcW w:w="6065" w:type="dxa"/>
            <w:tcBorders/>
          </w:tcPr>
          <w:p>
            <w:pPr>
              <w:pStyle w:val="Normal"/>
              <w:keepLines/>
              <w:widowControl/>
              <w:spacing w:lineRule="auto" w:line="264" w:before="160" w:after="160"/>
              <w:jc w:val="left"/>
              <w:rPr>
                <w:rFonts w:ascii="EC Square Sans Pro" w:hAnsi="EC Square Sans Pro" w:eastAsia="EC Square Sans Pro" w:cs=""/>
                <w:kern w:val="0"/>
                <w:sz w:val="22"/>
                <w:szCs w:val="22"/>
                <w:lang w:val="en-GB" w:eastAsia="en-US" w:bidi="ar-SA"/>
              </w:rPr>
            </w:pPr>
            <w:r>
              <w:rPr>
                <w:rFonts w:eastAsia="EC Square Sans Pro" w:cs=""/>
                <w:kern w:val="0"/>
                <w:sz w:val="22"/>
                <w:szCs w:val="22"/>
                <w:lang w:val="en-GB" w:eastAsia="en-US" w:bidi="ar-SA"/>
              </w:rPr>
              <w:t>Region of Interest</w:t>
            </w:r>
          </w:p>
        </w:tc>
      </w:tr>
      <w:tr>
        <w:trPr/>
        <w:tc>
          <w:tcPr>
            <w:tcW w:w="3005" w:type="dxa"/>
            <w:tcBorders/>
          </w:tcPr>
          <w:p>
            <w:pPr>
              <w:pStyle w:val="Normal"/>
              <w:keepLines/>
              <w:widowControl/>
              <w:spacing w:lineRule="auto" w:line="264" w:before="160" w:after="160"/>
              <w:jc w:val="left"/>
              <w:rPr>
                <w:rFonts w:ascii="EC Square Sans Pro" w:hAnsi="EC Square Sans Pro" w:eastAsia="EC Square Sans Pro" w:cs=""/>
                <w:kern w:val="0"/>
                <w:sz w:val="22"/>
                <w:szCs w:val="22"/>
                <w:lang w:val="en-GB" w:eastAsia="en-US" w:bidi="ar-SA"/>
              </w:rPr>
            </w:pPr>
            <w:r>
              <w:rPr>
                <w:rFonts w:eastAsia="EC Square Sans Pro" w:cs=""/>
                <w:kern w:val="0"/>
                <w:sz w:val="22"/>
                <w:szCs w:val="22"/>
                <w:lang w:val="en-GB" w:eastAsia="en-US" w:bidi="ar-SA"/>
              </w:rPr>
              <w:t>XRD</w:t>
            </w:r>
          </w:p>
        </w:tc>
        <w:tc>
          <w:tcPr>
            <w:tcW w:w="6065" w:type="dxa"/>
            <w:tcBorders/>
          </w:tcPr>
          <w:p>
            <w:pPr>
              <w:pStyle w:val="Normal"/>
              <w:keepLines/>
              <w:widowControl/>
              <w:spacing w:lineRule="auto" w:line="264" w:before="160" w:after="160"/>
              <w:jc w:val="left"/>
              <w:rPr>
                <w:rFonts w:ascii="EC Square Sans Pro" w:hAnsi="EC Square Sans Pro" w:eastAsia="EC Square Sans Pro" w:cs=""/>
                <w:kern w:val="0"/>
                <w:sz w:val="22"/>
                <w:szCs w:val="22"/>
                <w:lang w:val="en-GB" w:eastAsia="en-US" w:bidi="ar-SA"/>
              </w:rPr>
            </w:pPr>
            <w:r>
              <w:rPr>
                <w:rFonts w:eastAsia="EC Square Sans Pro" w:cs=""/>
                <w:kern w:val="0"/>
                <w:sz w:val="22"/>
                <w:szCs w:val="22"/>
                <w:lang w:val="en-GB" w:eastAsia="en-US" w:bidi="ar-SA"/>
              </w:rPr>
              <w:t>X-Ray diffraction</w:t>
            </w:r>
          </w:p>
        </w:tc>
      </w:tr>
      <w:tr>
        <w:trPr/>
        <w:tc>
          <w:tcPr>
            <w:tcW w:w="3005" w:type="dxa"/>
            <w:tcBorders/>
          </w:tcPr>
          <w:p>
            <w:pPr>
              <w:pStyle w:val="Normal"/>
              <w:keepLines/>
              <w:widowControl/>
              <w:spacing w:lineRule="auto" w:line="264" w:before="160" w:after="160"/>
              <w:jc w:val="left"/>
              <w:rPr>
                <w:rFonts w:ascii="EC Square Sans Pro" w:hAnsi="EC Square Sans Pro" w:eastAsia="EC Square Sans Pro" w:cs=""/>
                <w:kern w:val="0"/>
                <w:sz w:val="22"/>
                <w:szCs w:val="22"/>
                <w:lang w:val="en-GB" w:eastAsia="en-US" w:bidi="ar-SA"/>
              </w:rPr>
            </w:pPr>
            <w:r>
              <w:rPr>
                <w:rFonts w:eastAsia="EC Square Sans Pro" w:cs=""/>
                <w:kern w:val="0"/>
                <w:sz w:val="22"/>
                <w:szCs w:val="22"/>
                <w:lang w:val="en-GB" w:eastAsia="en-US" w:bidi="ar-SA"/>
              </w:rPr>
              <w:t>FTIR</w:t>
            </w:r>
          </w:p>
        </w:tc>
        <w:tc>
          <w:tcPr>
            <w:tcW w:w="6065" w:type="dxa"/>
            <w:tcBorders/>
          </w:tcPr>
          <w:p>
            <w:pPr>
              <w:pStyle w:val="JRCText"/>
              <w:spacing w:before="160" w:after="160"/>
              <w:rPr>
                <w:rFonts w:ascii="EC Square Sans Pro" w:hAnsi="EC Square Sans Pro"/>
              </w:rPr>
            </w:pPr>
            <w:r>
              <w:rPr>
                <w:rFonts w:ascii="EC Square Sans Pro" w:hAnsi="EC Square Sans Pro"/>
                <w:lang w:val="en-DE"/>
              </w:rPr>
              <w:t>Fourier Transform Infra</w:t>
            </w:r>
            <w:r>
              <w:rPr>
                <w:rFonts w:ascii="EC Square Sans Pro" w:hAnsi="EC Square Sans Pro"/>
                <w:lang w:val="en-DE"/>
              </w:rPr>
              <w:t>R</w:t>
            </w:r>
            <w:r>
              <w:rPr>
                <w:rFonts w:ascii="EC Square Sans Pro" w:hAnsi="EC Square Sans Pro"/>
                <w:lang w:val="en-DE"/>
              </w:rPr>
              <w:t xml:space="preserve">ed </w:t>
            </w:r>
          </w:p>
        </w:tc>
      </w:tr>
    </w:tbl>
    <w:p>
      <w:pPr>
        <w:pStyle w:val="JRCText"/>
        <w:rPr>
          <w:lang w:eastAsia="en-GB"/>
        </w:rPr>
      </w:pPr>
      <w:r>
        <w:rPr>
          <w:lang w:eastAsia="en-GB"/>
        </w:rPr>
      </w:r>
    </w:p>
    <w:p>
      <w:pPr>
        <w:pStyle w:val="JRCLevel-1Backtitle"/>
        <w:rPr>
          <w:b w:val="false"/>
          <w:bCs/>
          <w:color w:val="FF0000"/>
        </w:rPr>
      </w:pPr>
      <w:bookmarkStart w:id="80" w:name="__RefHeading___Toc2516_1602351203"/>
      <w:bookmarkEnd w:id="80"/>
      <w:r>
        <w:rPr/>
        <w:t xml:space="preserve">List of boxes </w:t>
      </w:r>
      <w:r>
        <w:rPr>
          <w:b w:val="false"/>
          <w:bCs/>
          <w:color w:val="FF0000"/>
        </w:rPr>
        <w:t>&lt;mandatory when report contains boxed text&gt;</w:t>
      </w:r>
    </w:p>
    <w:p>
      <w:pPr>
        <w:pStyle w:val="JRCText"/>
        <w:rPr>
          <w:color w:val="FF0000"/>
        </w:rPr>
      </w:pPr>
      <w:r>
        <w:rPr>
          <w:color w:val="FF0000"/>
        </w:rPr>
        <w:t xml:space="preserve">Use the built-in function to generate a table of figures (References &gt; Captions &gt; Insert Table of Figures), or simply use the example in the template and update it (click on table field and press F9) when the report is complete. </w:t>
      </w:r>
    </w:p>
    <w:p>
      <w:pPr>
        <w:pStyle w:val="TableofFigures"/>
        <w:rPr>
          <w:rFonts w:ascii="EC Square Sans Pro" w:hAnsi="EC Square Sans Pro" w:eastAsia="" w:cs="" w:asciiTheme="minorHAnsi" w:cstheme="minorBidi" w:eastAsiaTheme="minorEastAsia" w:hAnsiTheme="minorHAnsi"/>
          <w:kern w:val="2"/>
          <w:sz w:val="24"/>
          <w:szCs w:val="24"/>
          <w:lang w:val="it-IT" w:eastAsia="it-IT"/>
          <w14:ligatures w14:val="standardContextual"/>
        </w:rPr>
      </w:pPr>
      <w:r>
        <w:fldChar w:fldCharType="begin"/>
      </w:r>
      <w:r>
        <w:rPr>
          <w:rStyle w:val="IndexLink"/>
          <w:b/>
          <w:bCs/>
        </w:rPr>
        <w:instrText xml:space="preserve"> TOC \c "Box" \h </w:instrText>
      </w:r>
      <w:r>
        <w:rPr>
          <w:rStyle w:val="IndexLink"/>
          <w:b/>
          <w:bCs/>
        </w:rPr>
        <w:fldChar w:fldCharType="separate"/>
      </w:r>
      <w:hyperlink w:anchor="_Toc212201949">
        <w:r>
          <w:rPr>
            <w:rStyle w:val="IndexLink"/>
            <w:b/>
            <w:bCs/>
          </w:rPr>
          <w:t>Box 1.</w:t>
        </w:r>
        <w:r>
          <w:rPr>
            <w:rStyle w:val="IndexLink"/>
          </w:rPr>
          <w:t xml:space="preserve"> This is a box title (manually add ‘Strong’ character style to the numbering)</w:t>
        </w:r>
        <w:r>
          <w:rPr>
            <w:webHidden/>
          </w:rPr>
          <w:fldChar w:fldCharType="begin"/>
        </w:r>
        <w:r>
          <w:rPr>
            <w:webHidden/>
          </w:rPr>
          <w:instrText xml:space="preserve">PAGEREF _Toc212201949 \h</w:instrText>
        </w:r>
        <w:r>
          <w:rPr>
            <w:webHidden/>
          </w:rPr>
          <w:fldChar w:fldCharType="separate"/>
        </w:r>
        <w:r>
          <w:rPr>
            <w:rStyle w:val="IndexLink"/>
            <w:vanish w:val="false"/>
          </w:rPr>
          <w:tab/>
          <w:t>2</w:t>
        </w:r>
        <w:r>
          <w:rPr>
            <w:webHidden/>
          </w:rPr>
          <w:fldChar w:fldCharType="end"/>
        </w:r>
      </w:hyperlink>
    </w:p>
    <w:p>
      <w:pPr>
        <w:pStyle w:val="TableofFigures"/>
        <w:rPr>
          <w:rFonts w:ascii="EC Square Sans Pro" w:hAnsi="EC Square Sans Pro" w:eastAsia="" w:cs="" w:asciiTheme="minorHAnsi" w:cstheme="minorBidi" w:eastAsiaTheme="minorEastAsia" w:hAnsiTheme="minorHAnsi"/>
          <w:kern w:val="2"/>
          <w:sz w:val="24"/>
          <w:szCs w:val="24"/>
          <w:lang w:val="it-IT" w:eastAsia="it-IT"/>
          <w14:ligatures w14:val="standardContextual"/>
        </w:rPr>
      </w:pPr>
      <w:hyperlink w:anchor="_Toc212201950">
        <w:r>
          <w:rPr>
            <w:rStyle w:val="IndexLink"/>
            <w:b/>
            <w:bCs/>
          </w:rPr>
          <w:t>Box 2.</w:t>
        </w:r>
        <w:r>
          <w:rPr>
            <w:rStyle w:val="IndexLink"/>
          </w:rPr>
          <w:t xml:space="preserve"> This is a box title (manually add ‘Strong’ character style to the numbering)</w:t>
        </w:r>
        <w:r>
          <w:rPr>
            <w:webHidden/>
          </w:rPr>
          <w:fldChar w:fldCharType="begin"/>
        </w:r>
        <w:r>
          <w:rPr>
            <w:webHidden/>
          </w:rPr>
          <w:instrText xml:space="preserve">PAGEREF _Toc212201950 \h</w:instrText>
        </w:r>
        <w:r>
          <w:rPr>
            <w:webHidden/>
          </w:rPr>
          <w:fldChar w:fldCharType="separate"/>
        </w:r>
        <w:r>
          <w:rPr>
            <w:rStyle w:val="IndexLink"/>
            <w:vanish w:val="false"/>
          </w:rPr>
          <w:tab/>
          <w:t>2</w:t>
        </w:r>
        <w:r>
          <w:rPr>
            <w:webHidden/>
          </w:rPr>
          <w:fldChar w:fldCharType="end"/>
        </w:r>
      </w:hyperlink>
      <w:r>
        <w:rPr>
          <w:rStyle w:val="IndexLink"/>
          <w:vanish w:val="false"/>
        </w:rPr>
        <w:fldChar w:fldCharType="end"/>
      </w:r>
    </w:p>
    <w:p>
      <w:pPr>
        <w:pStyle w:val="JRCText"/>
        <w:rPr>
          <w:color w:val="FF0000"/>
        </w:rPr>
      </w:pPr>
      <w:r>
        <w:rPr>
          <w:color w:val="FF0000"/>
        </w:rPr>
      </w:r>
    </w:p>
    <w:p>
      <w:pPr>
        <w:pStyle w:val="JRCText"/>
        <w:rPr>
          <w:color w:val="FF0000"/>
        </w:rPr>
      </w:pPr>
      <w:r>
        <w:rPr>
          <w:color w:val="FF0000"/>
        </w:rPr>
      </w:r>
    </w:p>
    <w:p>
      <w:pPr>
        <w:pStyle w:val="JRCLevel-1Backtitle"/>
        <w:rPr>
          <w:b w:val="false"/>
          <w:bCs/>
          <w:color w:val="FF0000"/>
        </w:rPr>
      </w:pPr>
      <w:bookmarkStart w:id="81" w:name="__RefHeading___Toc2518_1602351203"/>
      <w:bookmarkEnd w:id="81"/>
      <w:r>
        <w:rPr/>
        <w:t xml:space="preserve">List of figures </w:t>
      </w:r>
      <w:r>
        <w:rPr>
          <w:b w:val="false"/>
          <w:bCs/>
          <w:color w:val="FF0000"/>
        </w:rPr>
        <w:t>&lt;mandatory when report contains figures&gt;</w:t>
      </w:r>
    </w:p>
    <w:p>
      <w:pPr>
        <w:pStyle w:val="JRCText"/>
        <w:rPr>
          <w:color w:val="FF0000"/>
        </w:rPr>
      </w:pPr>
      <w:r>
        <w:rPr>
          <w:color w:val="FF0000"/>
        </w:rPr>
        <w:t xml:space="preserve">Use the built-in function to generate a table of figures (References &gt; Captions &gt; Insert Table of Figures), or simply use the example in the template and update it (click on table field and press F9) when the report is complete. </w:t>
      </w:r>
    </w:p>
    <w:p>
      <w:pPr>
        <w:pStyle w:val="JRCText"/>
        <w:rPr>
          <w:color w:val="FF0000"/>
        </w:rPr>
      </w:pPr>
      <w:r>
        <w:rPr>
          <w:color w:val="FF0000"/>
        </w:rPr>
        <w:t>Note: Word does not distinguish between these tables; therefore, when it asks if you want to replace the already inserted table (for boxes or tables), answer No.</w:t>
      </w:r>
    </w:p>
    <w:p>
      <w:pPr>
        <w:pStyle w:val="TableofFigures"/>
        <w:tabs>
          <w:tab w:val="clear" w:pos="9061"/>
          <w:tab w:val="right" w:pos="9069" w:leader="dot"/>
        </w:tabs>
        <w:rPr/>
      </w:pPr>
      <w:r>
        <w:fldChar w:fldCharType="begin"/>
      </w:r>
      <w:r>
        <w:rPr>
          <w:rStyle w:val="IndexLink"/>
        </w:rPr>
        <w:instrText xml:space="preserve"> TOC \c \h \t "JRC_Figure_caption" </w:instrText>
      </w:r>
      <w:r>
        <w:rPr>
          <w:rStyle w:val="IndexLink"/>
        </w:rPr>
        <w:fldChar w:fldCharType="separate"/>
      </w:r>
      <w:hyperlink w:anchor="__RefHeading___Toc2542_3903376107">
        <w:r>
          <w:rPr>
            <w:rStyle w:val="IndexLink"/>
          </w:rPr>
          <w:t>Figure 1. Simplified diagram of the convergence model Figure title is inserted above the figure.</w:t>
          <w:tab/>
          <w:t>15</w:t>
        </w:r>
      </w:hyperlink>
    </w:p>
    <w:p>
      <w:pPr>
        <w:pStyle w:val="TableofFigures"/>
        <w:tabs>
          <w:tab w:val="clear" w:pos="9061"/>
          <w:tab w:val="right" w:pos="9069" w:leader="dot"/>
        </w:tabs>
        <w:rPr/>
      </w:pPr>
      <w:hyperlink w:anchor="__RefHeading___Toc2546_3903376107">
        <w:r>
          <w:rPr>
            <w:rStyle w:val="IndexLink"/>
          </w:rPr>
          <w:t>Figure 2. Closed-system column for the Cs separation (left) and Cs-removal set-up, installed at a hot-cell and in operation (right). The left bottle contains the SNF leachate, and the right one collects the filtered leachate. MAYBE MARK THE FILTER??</w:t>
          <w:tab/>
          <w:t>25</w:t>
        </w:r>
      </w:hyperlink>
    </w:p>
    <w:p>
      <w:pPr>
        <w:pStyle w:val="TableofFigures"/>
        <w:tabs>
          <w:tab w:val="clear" w:pos="9061"/>
          <w:tab w:val="right" w:pos="9069" w:leader="dot"/>
        </w:tabs>
        <w:rPr/>
      </w:pPr>
      <w:hyperlink w:anchor="__RefHeading___Toc2544_3903376107_Copy_1">
        <w:r>
          <w:rPr>
            <w:rStyle w:val="IndexLink"/>
          </w:rPr>
          <w:t>Figure 4. Removal of a given element as a function of its initial concentration. Replicates averaged.</w:t>
          <w:tab/>
          <w:t>29</w:t>
        </w:r>
      </w:hyperlink>
    </w:p>
    <w:p>
      <w:pPr>
        <w:pStyle w:val="TableofFigures"/>
        <w:tabs>
          <w:tab w:val="clear" w:pos="9061"/>
          <w:tab w:val="right" w:pos="9069" w:leader="dot"/>
        </w:tabs>
        <w:rPr/>
      </w:pPr>
      <w:hyperlink w:anchor="__RefHeading___Toc2544_3903376107_Copy_2">
        <w:r>
          <w:rPr>
            <w:rStyle w:val="IndexLink"/>
          </w:rPr>
          <w:t>Figure 5. Adsorption isotherms with the equilibrium constant (dots) for the elements of interest.</w:t>
          <w:tab/>
          <w:t>30</w:t>
        </w:r>
      </w:hyperlink>
    </w:p>
    <w:p>
      <w:pPr>
        <w:pStyle w:val="TableofFigures"/>
        <w:tabs>
          <w:tab w:val="clear" w:pos="9061"/>
          <w:tab w:val="right" w:pos="9069" w:leader="dot"/>
        </w:tabs>
        <w:rPr/>
      </w:pPr>
      <w:hyperlink w:anchor="__RefHeading___Toc2544_3903376107">
        <w:r>
          <w:rPr>
            <w:rStyle w:val="IndexLink"/>
          </w:rPr>
          <w:t>Figure 6. Adsorption isotherms (dots) including Freundlich fits (discontinuous lines) for the elements of interest. For Pu, the last sample was excluded for the fit.</w:t>
          <w:tab/>
          <w:t>31</w:t>
        </w:r>
      </w:hyperlink>
    </w:p>
    <w:p>
      <w:pPr>
        <w:pStyle w:val="TableofFigures"/>
        <w:tabs>
          <w:tab w:val="clear" w:pos="9061"/>
          <w:tab w:val="right" w:pos="9069" w:leader="dot"/>
        </w:tabs>
        <w:rPr/>
      </w:pPr>
      <w:hyperlink w:anchor="__RefHeading___Toc2910_1498006004">
        <w:r>
          <w:rPr>
            <w:rStyle w:val="IndexLink"/>
          </w:rPr>
          <w:t>How to include the Sr? Inside those plots?? outside? Note only 3 points, with high errorbars!!</w:t>
          <w:tab/>
          <w:t>31</w:t>
        </w:r>
      </w:hyperlink>
    </w:p>
    <w:p>
      <w:pPr>
        <w:pStyle w:val="TableofFigures"/>
        <w:tabs>
          <w:tab w:val="clear" w:pos="9061"/>
          <w:tab w:val="right" w:pos="9069" w:leader="dot"/>
        </w:tabs>
        <w:rPr/>
      </w:pPr>
      <w:hyperlink w:anchor="__RefHeading___Toc2544_3903376107_Copy_3">
        <w:r>
          <w:rPr>
            <w:rStyle w:val="IndexLink"/>
          </w:rPr>
          <w:t>Figure 7. Adsorption isotherms (dots) including Langmuir fit (discontinuous lines) for La, U and Pu. For Pu, the last sample was excluded for the fit.</w:t>
          <w:tab/>
          <w:t>32</w:t>
        </w:r>
      </w:hyperlink>
    </w:p>
    <w:p>
      <w:pPr>
        <w:pStyle w:val="TableofFigures"/>
        <w:tabs>
          <w:tab w:val="clear" w:pos="9061"/>
          <w:tab w:val="right" w:pos="9069" w:leader="dot"/>
        </w:tabs>
        <w:rPr/>
      </w:pPr>
      <w:hyperlink w:anchor="__RefHeading___Toc3647_3704795921">
        <w:r>
          <w:rPr>
            <w:rStyle w:val="IndexLink"/>
          </w:rPr>
          <w:t>Figure 8. XRD spectra of the bentonite used for the experiments. Parameters: step mode, 0.01deg per step, 10s per step. The peaks at 39,79; 46,28 and 67,52 degrees are the Pt-Background peaks of the filament of the XRD device.</w:t>
          <w:tab/>
          <w:t>34</w:t>
        </w:r>
      </w:hyperlink>
    </w:p>
    <w:p>
      <w:pPr>
        <w:pStyle w:val="TableofFigures"/>
        <w:tabs>
          <w:tab w:val="clear" w:pos="9061"/>
          <w:tab w:val="right" w:pos="9069" w:leader="dot"/>
        </w:tabs>
        <w:rPr/>
      </w:pPr>
      <w:hyperlink w:anchor="__RefHeading___Toc3645_3704795921">
        <w:r>
          <w:rPr>
            <w:rStyle w:val="IndexLink"/>
          </w:rPr>
          <w:t>Figure 9. FTIR spectra of the bentonite before the sorption experiment, after being in contact with BIC water and after being in contact with the leachate. Parameters: 64 scans, resolution of 2cm</w:t>
        </w:r>
        <w:r>
          <w:rPr>
            <w:rStyle w:val="IndexLink"/>
            <w:vertAlign w:val="superscript"/>
          </w:rPr>
          <w:t>-1</w:t>
        </w:r>
        <w:r>
          <w:rPr>
            <w:rStyle w:val="IndexLink"/>
          </w:rPr>
          <w:t>.</w:t>
          <w:tab/>
          <w:t>35</w:t>
        </w:r>
      </w:hyperlink>
    </w:p>
    <w:p>
      <w:pPr>
        <w:pStyle w:val="TableofFigures"/>
        <w:tabs>
          <w:tab w:val="clear" w:pos="9061"/>
          <w:tab w:val="right" w:pos="9069" w:leader="dot"/>
        </w:tabs>
        <w:rPr/>
      </w:pPr>
      <w:hyperlink w:anchor="__RefHeading___Toc2544_3903376107_Copy_4">
        <w:r>
          <w:rPr>
            <w:rStyle w:val="IndexLink"/>
          </w:rPr>
          <w:t>Figure 10. SEM images of the initial bentonite.</w:t>
          <w:tab/>
          <w:t>36</w:t>
        </w:r>
      </w:hyperlink>
    </w:p>
    <w:p>
      <w:pPr>
        <w:pStyle w:val="TableofFigures"/>
        <w:tabs>
          <w:tab w:val="clear" w:pos="9061"/>
          <w:tab w:val="right" w:pos="9069" w:leader="dot"/>
        </w:tabs>
        <w:rPr/>
      </w:pPr>
      <w:hyperlink w:anchor="__RefHeading___Toc2544_3903376107_Copy_5">
        <w:r>
          <w:rPr>
            <w:rStyle w:val="IndexLink"/>
          </w:rPr>
          <w:t>Figure 11. Alpha spectra of the modified SNF leachate, showing the ROIs used for the peak integration.</w:t>
          <w:tab/>
          <w:t>37</w:t>
        </w:r>
      </w:hyperlink>
    </w:p>
    <w:p>
      <w:pPr>
        <w:pStyle w:val="TableofFigures"/>
        <w:tabs>
          <w:tab w:val="clear" w:pos="9061"/>
          <w:tab w:val="right" w:pos="9069" w:leader="dot"/>
        </w:tabs>
        <w:rPr/>
      </w:pPr>
      <w:hyperlink w:anchor="__RefHeading___Toc2544_3903376107_Copy_6">
        <w:r>
          <w:rPr>
            <w:rStyle w:val="IndexLink"/>
          </w:rPr>
          <w:t>Figure 12. Removal of the alpha activity after the adsorption experiments.</w:t>
          <w:tab/>
          <w:t>37</w:t>
        </w:r>
      </w:hyperlink>
    </w:p>
    <w:p>
      <w:pPr>
        <w:pStyle w:val="TableofFigures"/>
        <w:tabs>
          <w:tab w:val="clear" w:pos="9061"/>
          <w:tab w:val="right" w:pos="9069" w:leader="dot"/>
        </w:tabs>
        <w:rPr/>
      </w:pPr>
      <w:hyperlink w:anchor="__RefHeading___Toc3643_3704795921">
        <w:r>
          <w:rPr>
            <w:rStyle w:val="IndexLink"/>
          </w:rPr>
          <w:t>From the 001 peak the interlaminar space of the Montmorillonite was calculated</w:t>
          <w:tab/>
          <w:t>40</w:t>
        </w:r>
      </w:hyperlink>
      <w:r>
        <w:rPr>
          <w:rStyle w:val="IndexLink"/>
        </w:rPr>
        <w:fldChar w:fldCharType="end"/>
      </w:r>
    </w:p>
    <w:p>
      <w:pPr>
        <w:pStyle w:val="JRCText"/>
        <w:rPr/>
      </w:pPr>
      <w:r>
        <w:rPr/>
      </w:r>
    </w:p>
    <w:p>
      <w:pPr>
        <w:pStyle w:val="JRCLevel-1Backtitle"/>
        <w:rPr>
          <w:b w:val="false"/>
          <w:bCs/>
          <w:color w:val="FF0000"/>
        </w:rPr>
      </w:pPr>
      <w:bookmarkStart w:id="82" w:name="__RefHeading___Toc2520_1602351203"/>
      <w:bookmarkEnd w:id="82"/>
      <w:r>
        <w:rPr/>
        <w:t xml:space="preserve">List of tables </w:t>
      </w:r>
      <w:r>
        <w:rPr>
          <w:b w:val="false"/>
          <w:bCs/>
          <w:color w:val="FF0000"/>
        </w:rPr>
        <w:t>&lt;mandatory when report contains tables&gt;</w:t>
      </w:r>
    </w:p>
    <w:p>
      <w:pPr>
        <w:pStyle w:val="JRCText"/>
        <w:rPr>
          <w:color w:val="FF0000"/>
        </w:rPr>
      </w:pPr>
      <w:r>
        <w:rPr>
          <w:color w:val="FF0000"/>
        </w:rPr>
        <w:t xml:space="preserve">Use the built-in function to generate a table of figures (References &gt; Captions &gt; Insert Table of Figures), or simply use the example in the template and update it (click on table field, press F9, update entire table) when the report is complete. </w:t>
      </w:r>
    </w:p>
    <w:p>
      <w:pPr>
        <w:pStyle w:val="JRCText"/>
        <w:rPr>
          <w:color w:val="FF0000"/>
        </w:rPr>
      </w:pPr>
      <w:r>
        <w:rPr>
          <w:color w:val="FF0000"/>
        </w:rPr>
        <w:t>Note: Word does not distinguish between these tables; therefore, when it asks if you want to replace the already inserted table (for boxes or figures), answer No.</w:t>
      </w:r>
    </w:p>
    <w:p>
      <w:pPr>
        <w:pStyle w:val="TableofFigures"/>
        <w:tabs>
          <w:tab w:val="clear" w:pos="9061"/>
          <w:tab w:val="right" w:pos="9069" w:leader="dot"/>
        </w:tabs>
        <w:rPr/>
      </w:pPr>
      <w:r>
        <w:fldChar w:fldCharType="begin"/>
      </w:r>
      <w:r>
        <w:rPr>
          <w:rStyle w:val="IndexLink"/>
        </w:rPr>
        <w:instrText xml:space="preserve"> TOC \c \h \t "JRC_Table_title" </w:instrText>
      </w:r>
      <w:r>
        <w:rPr>
          <w:rStyle w:val="IndexLink"/>
        </w:rPr>
        <w:fldChar w:fldCharType="separate"/>
      </w:r>
      <w:hyperlink w:anchor="__RefHeading___Toc2904_1498006004">
        <w:r>
          <w:rPr>
            <w:rStyle w:val="IndexLink"/>
          </w:rPr>
          <w:t>Table 1. Nunc vestibulum condimentum nisi Table title is inserted above the table.</w:t>
        </w:r>
        <w:r>
          <w:rPr>
            <w:rStyle w:val="IndexLink"/>
          </w:rPr>
          <w:tab/>
          <w:t>13</w:t>
        </w:r>
      </w:hyperlink>
    </w:p>
    <w:p>
      <w:pPr>
        <w:pStyle w:val="TableofFigures"/>
        <w:tabs>
          <w:tab w:val="clear" w:pos="9061"/>
          <w:tab w:val="right" w:pos="9069" w:leader="dot"/>
        </w:tabs>
        <w:rPr/>
      </w:pPr>
      <w:hyperlink w:anchor="__RefHeading___Toc2908_1498006004">
        <w:r>
          <w:rPr>
            <w:rStyle w:val="IndexLink"/>
          </w:rPr>
          <w:t>Table 2. Large table in horizontal layout</w:t>
          <w:tab/>
          <w:t>18</w:t>
        </w:r>
      </w:hyperlink>
    </w:p>
    <w:p>
      <w:pPr>
        <w:pStyle w:val="TableofFigures"/>
        <w:tabs>
          <w:tab w:val="clear" w:pos="9061"/>
          <w:tab w:val="right" w:pos="9069" w:leader="dot"/>
        </w:tabs>
        <w:rPr/>
      </w:pPr>
      <w:hyperlink w:anchor="__RefHeading___Toc2906_1498006004">
        <w:r>
          <w:rPr>
            <w:rStyle w:val="IndexLink"/>
          </w:rPr>
          <w:t>Table 20. Elemental concentration before and after the Cs removal, as well as the removal percentage for some elements of the leachate. Mo, and P, the main elements leached by the resin are also included. Averaging the 3 samples measured (no BIC substraction)!.</w:t>
          <w:tab/>
          <w:t>25</w:t>
        </w:r>
      </w:hyperlink>
      <w:r>
        <w:rPr>
          <w:rStyle w:val="IndexLink"/>
        </w:rPr>
        <w:fldChar w:fldCharType="end"/>
      </w:r>
    </w:p>
    <w:p>
      <w:pPr>
        <w:pStyle w:val="JRCText"/>
        <w:rPr/>
      </w:pPr>
      <w:r>
        <w:rPr/>
      </w:r>
    </w:p>
    <w:p>
      <w:pPr>
        <w:pStyle w:val="JRCLevel-1Backtitle"/>
        <w:rPr>
          <w:b w:val="false"/>
          <w:bCs/>
          <w:color w:val="FF0000"/>
        </w:rPr>
      </w:pPr>
      <w:bookmarkStart w:id="83" w:name="__RefHeading___Toc2522_1602351203"/>
      <w:bookmarkEnd w:id="83"/>
      <w:r>
        <w:rPr/>
        <w:t xml:space="preserve">Annexes </w:t>
      </w:r>
      <w:r>
        <w:rPr>
          <w:b w:val="false"/>
          <w:bCs/>
          <w:color w:val="FF0000"/>
        </w:rPr>
        <w:t>&lt;optional&gt;</w:t>
      </w:r>
    </w:p>
    <w:p>
      <w:pPr>
        <w:pStyle w:val="JRCLevel-2Backtitle"/>
        <w:rPr>
          <w:b w:val="false"/>
          <w:bCs w:val="false"/>
          <w:color w:val="FF0000"/>
        </w:rPr>
      </w:pPr>
      <w:bookmarkStart w:id="84" w:name="__RefHeading___Toc2524_1602351203"/>
      <w:bookmarkStart w:id="85" w:name="_Toc216182322"/>
      <w:bookmarkEnd w:id="84"/>
      <w:r>
        <w:rPr/>
        <w:t xml:space="preserve">Annex 1. Title of annex </w:t>
      </w:r>
      <w:r>
        <w:rPr>
          <w:b w:val="false"/>
          <w:bCs w:val="false"/>
          <w:color w:val="FF0000"/>
        </w:rPr>
        <w:t>&lt;numbering of annexes is mandatory, if there is more than one&gt;</w:t>
      </w:r>
      <w:bookmarkEnd w:id="85"/>
    </w:p>
    <w:p>
      <w:pPr>
        <w:pStyle w:val="JRCText"/>
        <w:rPr>
          <w:color w:val="FF0000"/>
        </w:rPr>
      </w:pPr>
      <w:r>
        <w:rPr>
          <w:color w:val="FF0000"/>
        </w:rPr>
        <w:t>Each annex has a numbered title. They do not start on new pages.</w:t>
      </w:r>
    </w:p>
    <w:p>
      <w:pPr>
        <w:pStyle w:val="Normal"/>
        <w:suppressAutoHyphens w:val="false"/>
        <w:rPr/>
      </w:pPr>
      <w:r>
        <w:rPr/>
      </w:r>
      <w:r>
        <w:br w:type="page"/>
      </w:r>
    </w:p>
    <w:p>
      <w:pPr>
        <w:pStyle w:val="JRCLevel-1title"/>
        <w:numPr>
          <w:ilvl w:val="0"/>
          <w:numId w:val="0"/>
        </w:numPr>
        <w:spacing w:before="0" w:after="160"/>
        <w:ind w:hanging="432" w:left="432"/>
        <w:rPr>
          <w:rFonts w:eastAsia="Times New Roman"/>
          <w:sz w:val="26"/>
          <w:szCs w:val="22"/>
          <w:lang w:eastAsia="en-GB"/>
        </w:rPr>
      </w:pPr>
      <w:bookmarkStart w:id="86" w:name="__RefHeading___Toc2526_1602351203"/>
      <w:bookmarkEnd w:id="86"/>
      <w:r>
        <w:rPr>
          <w:rFonts w:eastAsia="Times New Roman"/>
          <w:sz w:val="26"/>
          <w:szCs w:val="22"/>
          <w:lang w:eastAsia="en-GB"/>
        </w:rPr>
        <w:t xml:space="preserve">Steps to format your report </w:t>
      </w:r>
    </w:p>
    <w:p>
      <w:pPr>
        <w:pStyle w:val="JRCTextbulletedlist1"/>
        <w:numPr>
          <w:ilvl w:val="0"/>
          <w:numId w:val="0"/>
        </w:numPr>
        <w:ind w:hanging="0" w:left="0"/>
        <w:rPr/>
      </w:pPr>
      <w:r>
        <w:rPr/>
        <w:t>For the branding of JRC outputs, it is essential that each JRC report has the same look and feel, in accordance with the following specifications.</w:t>
      </w:r>
    </w:p>
    <w:p>
      <w:pPr>
        <w:pStyle w:val="JRCTextbulletedlist1"/>
        <w:numPr>
          <w:ilvl w:val="0"/>
          <w:numId w:val="13"/>
        </w:numPr>
        <w:rPr/>
      </w:pPr>
      <w:r>
        <w:rPr/>
        <w:t>Use EN (United Kingdom) spelling for reports written in English.</w:t>
      </w:r>
    </w:p>
    <w:p>
      <w:pPr>
        <w:pStyle w:val="JRCTextbulletedlist1"/>
        <w:numPr>
          <w:ilvl w:val="0"/>
          <w:numId w:val="13"/>
        </w:numPr>
        <w:rPr/>
      </w:pPr>
      <w:r>
        <w:rPr/>
        <w:t>Styles to be used in these reports are preceded by ‘JRC_’. They are available from the quick style gallery on the Home banner, or you can click on the small arrow in the bottom right corner of the Styles panel to open the Styles window, which can be displayed to the right of your document.</w:t>
      </w:r>
    </w:p>
    <w:p>
      <w:pPr>
        <w:pStyle w:val="JRCTextbulletedlist1"/>
        <w:numPr>
          <w:ilvl w:val="0"/>
          <w:numId w:val="13"/>
        </w:numPr>
        <w:rPr/>
      </w:pPr>
      <w:r>
        <w:rPr/>
        <w:t>Please do not modify the styles.</w:t>
      </w:r>
    </w:p>
    <w:p>
      <w:pPr>
        <w:pStyle w:val="JRCTextbulletedlist1"/>
        <w:numPr>
          <w:ilvl w:val="0"/>
          <w:numId w:val="13"/>
        </w:numPr>
        <w:rPr/>
      </w:pPr>
      <w:r>
        <w:rPr/>
        <w:t>In this template the character style ‘Strong’ is formatted bold. The character style ‘Emphasis’ is formatted italic. Bold italic formatting is available with the character style ‘Intense Emphasis’.</w:t>
      </w:r>
    </w:p>
    <w:p>
      <w:pPr>
        <w:pStyle w:val="JRCTextbulletedlist1"/>
        <w:numPr>
          <w:ilvl w:val="0"/>
          <w:numId w:val="13"/>
        </w:numPr>
        <w:rPr/>
      </w:pPr>
      <w:r>
        <w:rPr/>
        <w:t>Do not add empty paragraphs</w:t>
      </w:r>
      <w:r>
        <w:rPr>
          <w:rFonts w:cs="Calibri" w:ascii="Calibri" w:hAnsi="Calibri"/>
        </w:rPr>
        <w:t> </w:t>
      </w:r>
      <w:r>
        <w:rPr/>
        <w:t>– spacing is set in the definition of the styles. Only add page breaks when necessary to keep elements together that will otherwise be separated.</w:t>
      </w:r>
    </w:p>
    <w:p>
      <w:pPr>
        <w:pStyle w:val="JRCTextbulletedlist1"/>
        <w:numPr>
          <w:ilvl w:val="0"/>
          <w:numId w:val="13"/>
        </w:numPr>
        <w:rPr/>
      </w:pPr>
      <w:r>
        <w:rPr/>
        <w:t>On the front cover, use line breaks (SHIFT + Enter) to break titles that are too long for one line.</w:t>
      </w:r>
    </w:p>
    <w:p>
      <w:pPr>
        <w:pStyle w:val="JRCTextbulletedlist1"/>
        <w:numPr>
          <w:ilvl w:val="0"/>
          <w:numId w:val="13"/>
        </w:numPr>
        <w:rPr/>
      </w:pPr>
      <w:r>
        <w:rPr/>
        <w:t>Each main section (Level-1 heading) starts on a new page (this is included in the style definition, so it is not necessary to add a page break).</w:t>
      </w:r>
    </w:p>
    <w:p>
      <w:pPr>
        <w:pStyle w:val="JRCTextbulletedlist1"/>
        <w:numPr>
          <w:ilvl w:val="0"/>
          <w:numId w:val="13"/>
        </w:numPr>
        <w:rPr/>
      </w:pPr>
      <w:r>
        <w:rPr/>
        <w:t>The template provides for five levels of heading. It should not be necessary to divide the text further.</w:t>
      </w:r>
    </w:p>
    <w:p>
      <w:pPr>
        <w:pStyle w:val="JRCTextbulletedlist1"/>
        <w:numPr>
          <w:ilvl w:val="0"/>
          <w:numId w:val="13"/>
        </w:numPr>
        <w:rPr/>
      </w:pPr>
      <w:r>
        <w:rPr/>
        <w:t>Use the style ‘JRC_Text’ for regular paragraphs (EC Square Sans Pro font size 11, 8</w:t>
      </w:r>
      <w:r>
        <w:rPr>
          <w:rFonts w:cs="Calibri" w:ascii="Calibri" w:hAnsi="Calibri"/>
        </w:rPr>
        <w:t> </w:t>
      </w:r>
      <w:r>
        <w:rPr/>
        <w:t>pt spacing before and after, 1.1 line spacing).</w:t>
      </w:r>
    </w:p>
    <w:p>
      <w:pPr>
        <w:pStyle w:val="JRCTextbulletedlist1"/>
        <w:numPr>
          <w:ilvl w:val="0"/>
          <w:numId w:val="13"/>
        </w:numPr>
        <w:rPr/>
      </w:pPr>
      <w:r>
        <w:rPr/>
        <w:t>The template provides for two list types</w:t>
      </w:r>
      <w:r>
        <w:rPr>
          <w:rFonts w:cs="Calibri" w:ascii="Calibri" w:hAnsi="Calibri"/>
        </w:rPr>
        <w:t> </w:t>
      </w:r>
      <w:r>
        <w:rPr/>
        <w:t>– bulleted and numbered</w:t>
      </w:r>
      <w:r>
        <w:rPr>
          <w:rFonts w:cs="Calibri" w:ascii="Calibri" w:hAnsi="Calibri"/>
        </w:rPr>
        <w:t> </w:t>
      </w:r>
      <w:r>
        <w:rPr/>
        <w:t>– both with two levels (styles ‘JRC_Text_bulleted_list1/2’ and ‘JRC_Text_numbered_list1/2’). Do not use the built-in function in Word to create lists.</w:t>
      </w:r>
    </w:p>
    <w:p>
      <w:pPr>
        <w:pStyle w:val="JRCTextbulletedlist1"/>
        <w:numPr>
          <w:ilvl w:val="0"/>
          <w:numId w:val="13"/>
        </w:numPr>
        <w:rPr/>
      </w:pPr>
      <w:r>
        <w:rPr/>
        <w:t>Use the built-in function in Word to insert footnotes (References &gt; Insert Footnote). Footnotes appear at the bottom of the page, and the text should be preceded by a tab in order to align it properly; see the examples in this document. Footnote markers are formatted in accordance with rules in the Interinstitutional Style Guide (preceded by a non-breaking space in the text.</w:t>
      </w:r>
    </w:p>
    <w:p>
      <w:pPr>
        <w:pStyle w:val="JRCTextbulletedlist1"/>
        <w:numPr>
          <w:ilvl w:val="0"/>
          <w:numId w:val="13"/>
        </w:numPr>
        <w:rPr/>
      </w:pPr>
      <w:r>
        <w:rPr/>
        <w:t>References should be listed at the end of the document in alphabetical and chronological order; please see Section 5.9.4 of the Interinstutional Style Guide for examples of how to cite references’.</w:t>
      </w:r>
    </w:p>
    <w:p>
      <w:pPr>
        <w:pStyle w:val="JRCTextbulletedlist1"/>
        <w:numPr>
          <w:ilvl w:val="0"/>
          <w:numId w:val="13"/>
        </w:numPr>
        <w:rPr/>
      </w:pPr>
      <w:r>
        <w:rPr/>
        <w:t>If formulae are needed, but they cannot be written using Word, then they should instead be copied and pasted (e.g. as an image) from the programme (e.g. LaTeX) that you usually use to write them. Use the ‘JRC_Equation’ style for both Word-generated formulae and inserted images.</w:t>
      </w:r>
    </w:p>
    <w:p>
      <w:pPr>
        <w:pStyle w:val="JRCTextbulletedlist1"/>
        <w:numPr>
          <w:ilvl w:val="0"/>
          <w:numId w:val="13"/>
        </w:numPr>
        <w:rPr/>
      </w:pPr>
      <w:r>
        <w:rPr/>
        <w:t xml:space="preserve">Table titles should be inserted above the table, aligned to the left (use the style ‘JRC_Table_title’; manually add bold to the numbering ‘Table #.’ only). </w:t>
      </w:r>
    </w:p>
    <w:p>
      <w:pPr>
        <w:pStyle w:val="JRCTextbulletedlist1"/>
        <w:numPr>
          <w:ilvl w:val="0"/>
          <w:numId w:val="13"/>
        </w:numPr>
        <w:rPr/>
      </w:pPr>
      <w:r>
        <w:rPr/>
        <w:t xml:space="preserve">Tables should be inserted using the Word function Insert &gt; Table. Tables should be aligned to the left, even if they do not fill up the entire text width. </w:t>
      </w:r>
    </w:p>
    <w:p>
      <w:pPr>
        <w:pStyle w:val="JRCTextbulletedlist1"/>
        <w:numPr>
          <w:ilvl w:val="0"/>
          <w:numId w:val="13"/>
        </w:numPr>
        <w:rPr/>
      </w:pPr>
      <w:r>
        <w:rPr/>
        <w:t>Table notes should be added manually below the table (use the style ‘JRC_Table_note’; do not use the built-in Word function for this).</w:t>
      </w:r>
    </w:p>
    <w:p>
      <w:pPr>
        <w:pStyle w:val="JRCTextbulletedlist1"/>
        <w:numPr>
          <w:ilvl w:val="0"/>
          <w:numId w:val="13"/>
        </w:numPr>
        <w:rPr/>
      </w:pPr>
      <w:r>
        <w:rPr/>
        <w:t xml:space="preserve">Figure captions should be inserted above the figure (use the style ‘JRC_Figure_caption’; manually add bold to the numbering ‘Figure #.’ only). </w:t>
      </w:r>
    </w:p>
    <w:p>
      <w:pPr>
        <w:pStyle w:val="JRCTextbulletedlist1"/>
        <w:numPr>
          <w:ilvl w:val="0"/>
          <w:numId w:val="13"/>
        </w:numPr>
        <w:rPr/>
      </w:pPr>
      <w:r>
        <w:rPr/>
        <w:t>Each figure, table, infographic and graph should list the source(s) underneath and note if it is a JRC analysis (e.g. ‘</w:t>
      </w:r>
      <w:r>
        <w:rPr>
          <w:i/>
          <w:iCs/>
        </w:rPr>
        <w:t>Sources:</w:t>
      </w:r>
      <w:r>
        <w:rPr/>
        <w:t xml:space="preserve"> </w:t>
      </w:r>
      <w:r>
        <w:rPr>
          <w:i/>
        </w:rPr>
        <w:t>Eurostat, World Bank, JRC analysis’</w:t>
      </w:r>
      <w:r>
        <w:rPr/>
        <w:t xml:space="preserve">). </w:t>
      </w:r>
    </w:p>
    <w:p>
      <w:pPr>
        <w:pStyle w:val="JRCTextbulletedlist1"/>
        <w:numPr>
          <w:ilvl w:val="0"/>
          <w:numId w:val="13"/>
        </w:numPr>
        <w:rPr/>
      </w:pPr>
      <w:r>
        <w:rPr/>
        <w:t>Only use section breaks if pages with landscape orientation are needed. Add a section break (Next Page) before and after the landscape page(s) and make sure pagination is included and is continuous from the previous section.</w:t>
      </w:r>
    </w:p>
    <w:p>
      <w:pPr>
        <w:pStyle w:val="JRCTextbulletedlist1"/>
        <w:numPr>
          <w:ilvl w:val="0"/>
          <w:numId w:val="13"/>
        </w:numPr>
        <w:rPr/>
      </w:pPr>
      <w:r>
        <w:rPr/>
        <w:t xml:space="preserve">Page numbers appear at the bottom of the page, in the middle of the footer. The cover pages (the front cover, bibliographical information page, Europe Direct page and back cover) have no numbering. Pages are numbered with Arabic numerals starting at the contents page from 1. This is all already applied in the template. </w:t>
      </w:r>
    </w:p>
    <w:p>
      <w:pPr>
        <w:pStyle w:val="JRCTextbulletedlist1"/>
        <w:numPr>
          <w:ilvl w:val="0"/>
          <w:numId w:val="13"/>
        </w:numPr>
        <w:rPr/>
      </w:pPr>
      <w:r>
        <w:rPr/>
        <w:t xml:space="preserve">If photos from third parties are used, make sure to respect copyright rules and list the copyright/credit/source on the second page as requested. The so-called 'royalty free' images or photos found on the internet or purchased on CD-ROM are not public domain. They are copyright protected. Therefore, it is essential to respect all terms of use specified. For more info see </w:t>
      </w:r>
      <w:hyperlink r:id="rId42">
        <w:r>
          <w:rPr>
            <w:rStyle w:val="Hyperlink"/>
          </w:rPr>
          <w:t>http://ec.europa.eu/ipg/basics/legal/notice_copyright/index_en.htm</w:t>
        </w:r>
      </w:hyperlink>
      <w:r>
        <w:rPr/>
        <w:t xml:space="preserve"> and/or write to </w:t>
      </w:r>
      <w:hyperlink r:id="rId43">
        <w:r>
          <w:rPr>
            <w:rStyle w:val="Hyperlink"/>
          </w:rPr>
          <w:t>op-info-copyright@publications.europa.eu</w:t>
        </w:r>
      </w:hyperlink>
      <w:r>
        <w:rPr/>
        <w:t>.</w:t>
      </w:r>
    </w:p>
    <w:p>
      <w:pPr>
        <w:pStyle w:val="JRCLevel-1title"/>
        <w:numPr>
          <w:ilvl w:val="0"/>
          <w:numId w:val="0"/>
        </w:numPr>
        <w:ind w:hanging="432" w:left="432"/>
        <w:rPr>
          <w:rFonts w:eastAsia="Times New Roman"/>
          <w:sz w:val="26"/>
          <w:szCs w:val="22"/>
          <w:lang w:eastAsia="en-GB"/>
        </w:rPr>
      </w:pPr>
      <w:bookmarkStart w:id="87" w:name="__RefHeading___Toc2528_1602351203"/>
      <w:bookmarkEnd w:id="87"/>
      <w:r>
        <w:rPr>
          <w:rFonts w:eastAsia="Times New Roman"/>
          <w:sz w:val="26"/>
          <w:szCs w:val="22"/>
          <w:lang w:eastAsia="en-GB"/>
        </w:rPr>
        <w:t>Steps to make your publication accessible</w:t>
      </w:r>
    </w:p>
    <w:p>
      <w:pPr>
        <w:pStyle w:val="JRCLevel-2title"/>
        <w:numPr>
          <w:ilvl w:val="0"/>
          <w:numId w:val="0"/>
        </w:numPr>
        <w:ind w:hanging="576" w:left="576"/>
        <w:rPr>
          <w:rFonts w:ascii="EC Square Sans Pro" w:hAnsi="EC Square Sans Pro" w:eastAsia="Calibri"/>
          <w:sz w:val="24"/>
        </w:rPr>
      </w:pPr>
      <w:bookmarkStart w:id="88" w:name="__RefHeading___Toc2530_1602351203"/>
      <w:bookmarkStart w:id="89" w:name="_Toc216182323"/>
      <w:bookmarkEnd w:id="88"/>
      <w:r>
        <w:rPr>
          <w:rFonts w:eastAsia="Calibri"/>
          <w:sz w:val="24"/>
        </w:rPr>
        <w:t>Write clear and structured content</w:t>
      </w:r>
      <w:bookmarkEnd w:id="89"/>
    </w:p>
    <w:p>
      <w:pPr>
        <w:pStyle w:val="JRCText"/>
        <w:rPr/>
      </w:pPr>
      <w:r>
        <w:rPr/>
        <w:t>The accessibility of the publication is also evaluated by how easy it is to understand it. There is no actual standard on how to do this, but the World Wide Web Consortium gives the following tips for writing for accessibility.</w:t>
      </w:r>
    </w:p>
    <w:p>
      <w:pPr>
        <w:pStyle w:val="JRCTextbulletedlist1"/>
        <w:numPr>
          <w:ilvl w:val="0"/>
          <w:numId w:val="13"/>
        </w:numPr>
        <w:rPr/>
      </w:pPr>
      <w:r>
        <w:rPr/>
        <w:t>Use simple and straightforward language and formatting.</w:t>
      </w:r>
    </w:p>
    <w:p>
      <w:pPr>
        <w:pStyle w:val="JRCTextbulletedlist1"/>
        <w:numPr>
          <w:ilvl w:val="0"/>
          <w:numId w:val="13"/>
        </w:numPr>
        <w:rPr/>
      </w:pPr>
      <w:r>
        <w:rPr/>
        <w:t>Write in short, clear sentences and paragraphs without complex grammar.</w:t>
      </w:r>
    </w:p>
    <w:p>
      <w:pPr>
        <w:pStyle w:val="JRCTextbulletedlist1"/>
        <w:numPr>
          <w:ilvl w:val="0"/>
          <w:numId w:val="13"/>
        </w:numPr>
        <w:rPr/>
      </w:pPr>
      <w:r>
        <w:rPr/>
        <w:t>Avoid using unnecessarily complex words and phrases. Consider providing a glossary for terms readers may not know.</w:t>
      </w:r>
    </w:p>
    <w:p>
      <w:pPr>
        <w:pStyle w:val="JRCTextbulletedlist1"/>
        <w:numPr>
          <w:ilvl w:val="0"/>
          <w:numId w:val="13"/>
        </w:numPr>
        <w:rPr/>
      </w:pPr>
      <w:r>
        <w:rPr/>
        <w:t xml:space="preserve">Expand acronyms on first use. </w:t>
      </w:r>
    </w:p>
    <w:p>
      <w:pPr>
        <w:pStyle w:val="JRCTextbulletedlist1"/>
        <w:numPr>
          <w:ilvl w:val="0"/>
          <w:numId w:val="13"/>
        </w:numPr>
        <w:rPr/>
      </w:pPr>
      <w:r>
        <w:rPr/>
        <w:t>Consider providing a glossary for terms readers may not know.</w:t>
      </w:r>
    </w:p>
    <w:p>
      <w:pPr>
        <w:pStyle w:val="JRCTextbulletedlist1"/>
        <w:numPr>
          <w:ilvl w:val="0"/>
          <w:numId w:val="13"/>
        </w:numPr>
        <w:rPr/>
      </w:pPr>
      <w:r>
        <w:rPr/>
        <w:t>Use list formatting as appropriate.</w:t>
      </w:r>
    </w:p>
    <w:p>
      <w:pPr>
        <w:pStyle w:val="JRCTextbulletedlist1"/>
        <w:numPr>
          <w:ilvl w:val="0"/>
          <w:numId w:val="13"/>
        </w:numPr>
        <w:rPr/>
      </w:pPr>
      <w:r>
        <w:rPr/>
        <w:t>Consider using images, illustrations, video, audio and symbols to help clarify meaning.</w:t>
      </w:r>
    </w:p>
    <w:p>
      <w:pPr>
        <w:pStyle w:val="JRCTextbulletedlist1"/>
        <w:numPr>
          <w:ilvl w:val="0"/>
          <w:numId w:val="13"/>
        </w:numPr>
        <w:rPr/>
      </w:pPr>
      <w:r>
        <w:rPr/>
        <w:t xml:space="preserve">Check out the Commission’s Clear Writing Guide available on the </w:t>
      </w:r>
      <w:hyperlink r:id="rId44">
        <w:r>
          <w:rPr>
            <w:rStyle w:val="Hyperlink"/>
          </w:rPr>
          <w:t>writer’s toolbox page</w:t>
        </w:r>
      </w:hyperlink>
      <w:r>
        <w:rPr/>
        <w:t xml:space="preserve"> on the intranet and the </w:t>
      </w:r>
      <w:hyperlink r:id="rId45">
        <w:r>
          <w:rPr>
            <w:rStyle w:val="Hyperlink"/>
          </w:rPr>
          <w:t>older edition</w:t>
        </w:r>
      </w:hyperlink>
      <w:r>
        <w:rPr/>
        <w:t xml:space="preserve"> published by the Publications Office.</w:t>
      </w:r>
    </w:p>
    <w:p>
      <w:pPr>
        <w:pStyle w:val="JRCText"/>
        <w:rPr/>
      </w:pPr>
      <w:r>
        <w:rPr/>
        <w:t>To ensure that the publication is easily operable by assistive technology, write the structured content and apply proper heading paragraph styles without skipping heading levels. Use paragraph styles consistently and apply list and table styles, considering the requirements for accessibility.</w:t>
      </w:r>
    </w:p>
    <w:p>
      <w:pPr>
        <w:pStyle w:val="JRCLevel-2title"/>
        <w:numPr>
          <w:ilvl w:val="0"/>
          <w:numId w:val="0"/>
        </w:numPr>
        <w:ind w:hanging="576" w:left="576"/>
        <w:rPr>
          <w:rFonts w:ascii="EC Square Sans Pro" w:hAnsi="EC Square Sans Pro" w:eastAsia="Calibri"/>
          <w:sz w:val="24"/>
        </w:rPr>
      </w:pPr>
      <w:bookmarkStart w:id="90" w:name="__RefHeading___Toc2532_1602351203"/>
      <w:bookmarkStart w:id="91" w:name="_Toc216182324"/>
      <w:bookmarkEnd w:id="90"/>
      <w:r>
        <w:rPr>
          <w:rFonts w:eastAsia="Calibri"/>
          <w:sz w:val="24"/>
        </w:rPr>
        <w:t>Text formatting</w:t>
      </w:r>
      <w:bookmarkEnd w:id="91"/>
    </w:p>
    <w:p>
      <w:pPr>
        <w:pStyle w:val="JRCText"/>
        <w:rPr/>
      </w:pPr>
      <w:r>
        <w:rPr/>
        <w:t xml:space="preserve">Left alignment of the text and wide white space between lines, paragraphs and layout elements are recommended for better accessibility. </w:t>
      </w:r>
    </w:p>
    <w:p>
      <w:pPr>
        <w:pStyle w:val="JRCText"/>
        <w:rPr/>
      </w:pPr>
      <w:r>
        <w:rPr/>
        <w:t>Underlined text is usually understood as a hyperlink. Therefore, it is recommended to emphasise the text using the bold font effect. In this template the character style ‘Strong’ is formatted bold.</w:t>
      </w:r>
    </w:p>
    <w:p>
      <w:pPr>
        <w:pStyle w:val="JRCText"/>
        <w:rPr/>
      </w:pPr>
      <w:r>
        <w:rPr/>
        <w:t>Text in italics is considered hard to read. Therefore, do not format large parts of a text with the italic font effect. In this template the character style ‘Emphasis’ is formatted italic.</w:t>
      </w:r>
    </w:p>
    <w:p>
      <w:pPr>
        <w:pStyle w:val="JRCText"/>
        <w:rPr/>
      </w:pPr>
      <w:r>
        <w:rPr/>
        <w:t>Bold italic formatting is available with the character style ‘Intense Emphasis’.</w:t>
      </w:r>
    </w:p>
    <w:p>
      <w:pPr>
        <w:pStyle w:val="JRCText"/>
        <w:rPr/>
      </w:pPr>
      <w:r>
        <w:rPr/>
        <w:t>Avoid adding empty paragraphs. Apply the correct language for text and text styles.</w:t>
      </w:r>
    </w:p>
    <w:p>
      <w:pPr>
        <w:pStyle w:val="JRCText"/>
        <w:rPr/>
      </w:pPr>
      <w:r>
        <w:rPr/>
        <w:t>You also need to add a non-breaking space before the opening footnote number in the text and a tab character after the number in the footnote. The same applies to endnotes.</w:t>
      </w:r>
    </w:p>
    <w:p>
      <w:pPr>
        <w:pStyle w:val="JRCLevel-2title"/>
        <w:numPr>
          <w:ilvl w:val="0"/>
          <w:numId w:val="0"/>
        </w:numPr>
        <w:ind w:hanging="576" w:left="576"/>
        <w:rPr>
          <w:rFonts w:ascii="EC Square Sans Pro" w:hAnsi="EC Square Sans Pro" w:eastAsia="Calibri"/>
          <w:sz w:val="24"/>
        </w:rPr>
      </w:pPr>
      <w:bookmarkStart w:id="92" w:name="__RefHeading___Toc2534_1602351203"/>
      <w:bookmarkStart w:id="93" w:name="_Toc216182325"/>
      <w:bookmarkEnd w:id="92"/>
      <w:r>
        <w:rPr>
          <w:rFonts w:eastAsia="Calibri"/>
          <w:sz w:val="24"/>
        </w:rPr>
        <w:t>Add alternative text to images</w:t>
      </w:r>
      <w:bookmarkEnd w:id="93"/>
    </w:p>
    <w:p>
      <w:pPr>
        <w:pStyle w:val="JRCText"/>
        <w:rPr/>
      </w:pPr>
      <w:r>
        <w:rPr/>
        <w:t xml:space="preserve">Alternative text provides a textual alternative to an image. It is needed for those who cannot read but rely on assistive technology, such as screen readers. </w:t>
      </w:r>
    </w:p>
    <w:p>
      <w:pPr>
        <w:pStyle w:val="JRCText"/>
        <w:rPr/>
      </w:pPr>
      <w:r>
        <w:rPr/>
        <w:t>Not all images need alternative text, because some are added purely for decorative purposes. With Office 365, we can mark such images as decorative instead of writing the alt text.</w:t>
      </w:r>
    </w:p>
    <w:p>
      <w:pPr>
        <w:pStyle w:val="JRCText"/>
        <w:rPr/>
      </w:pPr>
      <w:r>
        <w:rPr/>
        <w:t xml:space="preserve">For more information, watch the </w:t>
      </w:r>
      <w:r>
        <w:fldChar w:fldCharType="begin"/>
      </w:r>
      <w:r>
        <w:rPr>
          <w:rStyle w:val="Hyperlink"/>
        </w:rPr>
        <w:instrText xml:space="preserve"> HYPERLINK "https://op.europa.eu/en/web/accessibility/concepts" \l "alternative-text"</w:instrText>
      </w:r>
      <w:r>
        <w:rPr>
          <w:rStyle w:val="Hyperlink"/>
        </w:rPr>
        <w:fldChar w:fldCharType="separate"/>
      </w:r>
      <w:r>
        <w:rPr>
          <w:rStyle w:val="Hyperlink"/>
        </w:rPr>
        <w:t>video on how to design a good alternative text</w:t>
      </w:r>
      <w:r>
        <w:rPr>
          <w:rStyle w:val="Hyperlink"/>
        </w:rPr>
        <w:fldChar w:fldCharType="end"/>
      </w:r>
      <w:r>
        <w:rPr/>
        <w:t xml:space="preserve"> and see the </w:t>
      </w:r>
      <w:hyperlink r:id="rId46">
        <w:r>
          <w:rPr>
            <w:rStyle w:val="Hyperlink"/>
          </w:rPr>
          <w:t>handout with tips and tricks</w:t>
        </w:r>
      </w:hyperlink>
      <w:r>
        <w:rPr/>
        <w:t>.</w:t>
      </w:r>
    </w:p>
    <w:p>
      <w:pPr>
        <w:pStyle w:val="JRCLevel-2title"/>
        <w:numPr>
          <w:ilvl w:val="0"/>
          <w:numId w:val="0"/>
        </w:numPr>
        <w:ind w:hanging="576" w:left="576"/>
        <w:rPr>
          <w:rFonts w:ascii="EC Square Sans Pro" w:hAnsi="EC Square Sans Pro" w:eastAsia="Calibri"/>
          <w:sz w:val="24"/>
        </w:rPr>
      </w:pPr>
      <w:bookmarkStart w:id="94" w:name="__RefHeading___Toc2536_1602351203"/>
      <w:bookmarkStart w:id="95" w:name="_Toc216182326"/>
      <w:bookmarkEnd w:id="94"/>
      <w:r>
        <w:rPr>
          <w:rFonts w:eastAsia="Calibri"/>
          <w:sz w:val="24"/>
        </w:rPr>
        <w:t>Use of colour and sufficient colour contrast</w:t>
      </w:r>
      <w:bookmarkEnd w:id="95"/>
    </w:p>
    <w:p>
      <w:pPr>
        <w:pStyle w:val="JRCText"/>
        <w:rPr/>
      </w:pPr>
      <w:r>
        <w:rPr/>
        <w:t>Make sure that colour is not the only means used to convey information.</w:t>
      </w:r>
    </w:p>
    <w:p>
      <w:pPr>
        <w:pStyle w:val="JRCText"/>
        <w:rPr/>
      </w:pPr>
      <w:r>
        <w:rPr/>
        <w:t>Check that the colour contrast for text, charts and infographics is sufficient and in accordance with Web Content Accessibility Guidelines</w:t>
      </w:r>
      <w:r>
        <w:rPr>
          <w:rFonts w:cs="Calibri" w:ascii="Calibri" w:hAnsi="Calibri"/>
        </w:rPr>
        <w:t> </w:t>
      </w:r>
      <w:r>
        <w:rPr/>
        <w:t>2.1 requirements.</w:t>
      </w:r>
    </w:p>
    <w:p>
      <w:pPr>
        <w:pStyle w:val="JRCText"/>
        <w:rPr/>
      </w:pPr>
      <w:bookmarkStart w:id="96" w:name="_Hlk139818714"/>
      <w:r>
        <w:rPr/>
        <w:t xml:space="preserve">Recommended tool for colour contrast check: </w:t>
      </w:r>
      <w:hyperlink r:id="rId47">
        <w:r>
          <w:rPr>
            <w:rStyle w:val="Hyperlink"/>
          </w:rPr>
          <w:t>Adobe Color Contrast Checker</w:t>
        </w:r>
      </w:hyperlink>
      <w:r>
        <w:rPr/>
        <w:t>.</w:t>
      </w:r>
      <w:bookmarkEnd w:id="96"/>
    </w:p>
    <w:p>
      <w:pPr>
        <w:pStyle w:val="JRCLevel-2title"/>
        <w:numPr>
          <w:ilvl w:val="0"/>
          <w:numId w:val="0"/>
        </w:numPr>
        <w:ind w:hanging="576" w:left="576"/>
        <w:rPr>
          <w:rFonts w:ascii="EC Square Sans Pro" w:hAnsi="EC Square Sans Pro" w:eastAsia="Calibri"/>
          <w:sz w:val="24"/>
        </w:rPr>
      </w:pPr>
      <w:bookmarkStart w:id="97" w:name="__RefHeading___Toc2538_1602351203"/>
      <w:bookmarkStart w:id="98" w:name="_Toc216182327"/>
      <w:bookmarkEnd w:id="97"/>
      <w:r>
        <w:rPr>
          <w:rFonts w:eastAsia="Calibri"/>
          <w:sz w:val="24"/>
        </w:rPr>
        <w:t>Accessibility checker integrated with Microsoft Word</w:t>
      </w:r>
      <w:bookmarkEnd w:id="98"/>
    </w:p>
    <w:p>
      <w:pPr>
        <w:pStyle w:val="JRCText"/>
        <w:rPr/>
      </w:pPr>
      <w:r>
        <w:rPr/>
        <w:t xml:space="preserve">Please check your document for potential </w:t>
      </w:r>
      <w:r>
        <w:rPr>
          <w:rStyle w:val="Strong"/>
        </w:rPr>
        <w:t>accessibility issues</w:t>
      </w:r>
      <w:r>
        <w:rPr/>
        <w:t xml:space="preserve"> before exporting to PDF:</w:t>
      </w:r>
    </w:p>
    <w:p>
      <w:pPr>
        <w:pStyle w:val="JRCTextbulletedlist1"/>
        <w:numPr>
          <w:ilvl w:val="0"/>
          <w:numId w:val="13"/>
        </w:numPr>
        <w:rPr/>
      </w:pPr>
      <w:r>
        <w:rPr/>
        <w:t>in the Microsoft (MS) Word document, select the File tab;</w:t>
      </w:r>
    </w:p>
    <w:p>
      <w:pPr>
        <w:pStyle w:val="JRCTextbulletedlist1"/>
        <w:numPr>
          <w:ilvl w:val="0"/>
          <w:numId w:val="13"/>
        </w:numPr>
        <w:rPr/>
      </w:pPr>
      <w:r>
        <w:rPr/>
        <w:t>select Info from the left-hand menu;</w:t>
      </w:r>
    </w:p>
    <w:p>
      <w:pPr>
        <w:pStyle w:val="JRCTextbulletedlist1"/>
        <w:numPr>
          <w:ilvl w:val="0"/>
          <w:numId w:val="13"/>
        </w:numPr>
        <w:rPr/>
      </w:pPr>
      <w:r>
        <w:rPr/>
        <w:t>click the ‘Check for Issues’ button;</w:t>
      </w:r>
    </w:p>
    <w:p>
      <w:pPr>
        <w:pStyle w:val="JRCTextbulletedlist1"/>
        <w:numPr>
          <w:ilvl w:val="0"/>
          <w:numId w:val="13"/>
        </w:numPr>
        <w:rPr/>
      </w:pPr>
      <w:r>
        <w:rPr/>
        <w:t xml:space="preserve">select </w:t>
      </w:r>
      <w:r>
        <w:rPr>
          <w:rStyle w:val="Strong"/>
        </w:rPr>
        <w:t>Check Accessibility</w:t>
      </w:r>
      <w:r>
        <w:rPr/>
        <w:t xml:space="preserve"> from the drop-down menu and review the list of potential errors in the </w:t>
      </w:r>
      <w:r>
        <w:rPr>
          <w:rStyle w:val="Strong"/>
        </w:rPr>
        <w:t>Accessibility Checker</w:t>
      </w:r>
      <w:r>
        <w:rPr/>
        <w:t xml:space="preserve"> panel.</w:t>
      </w:r>
    </w:p>
    <w:p>
      <w:pPr>
        <w:pStyle w:val="JRCText"/>
        <w:rPr/>
      </w:pPr>
      <w:r>
        <w:rPr/>
        <w:t>Try to fix as many errors as possible. However, remember that not all errors are critical for accessibility if the final format for publishing is PDF.</w:t>
      </w:r>
    </w:p>
    <w:p>
      <w:pPr>
        <w:pStyle w:val="JRCText"/>
        <w:rPr/>
      </w:pPr>
      <w:r>
        <w:rPr/>
        <w:t>For example:</w:t>
      </w:r>
    </w:p>
    <w:p>
      <w:pPr>
        <w:pStyle w:val="JRCTextbulletedlist1"/>
        <w:numPr>
          <w:ilvl w:val="0"/>
          <w:numId w:val="13"/>
        </w:numPr>
        <w:rPr/>
      </w:pPr>
      <w:r>
        <w:rPr/>
        <w:t>alternative text for tables is not exported to PDF; it has to be added manually after the PDF export, using Adobe Acrobat Pro;</w:t>
      </w:r>
    </w:p>
    <w:p>
      <w:pPr>
        <w:pStyle w:val="JRCTextbulletedlist1"/>
        <w:numPr>
          <w:ilvl w:val="0"/>
          <w:numId w:val="13"/>
        </w:numPr>
        <w:rPr/>
      </w:pPr>
      <w:r>
        <w:rPr/>
        <w:t>if a single-cell table is used as a container for box content, it cannot have a header row;</w:t>
      </w:r>
    </w:p>
    <w:p>
      <w:pPr>
        <w:pStyle w:val="JRCTextbulletedlist1"/>
        <w:numPr>
          <w:ilvl w:val="0"/>
          <w:numId w:val="13"/>
        </w:numPr>
        <w:rPr/>
      </w:pPr>
      <w:r>
        <w:rPr/>
        <w:t>objects with text wrapping can be used if the publishing format is PDF;</w:t>
      </w:r>
    </w:p>
    <w:p>
      <w:pPr>
        <w:pStyle w:val="JRCTextbulletedlist1"/>
        <w:numPr>
          <w:ilvl w:val="0"/>
          <w:numId w:val="13"/>
        </w:numPr>
        <w:rPr/>
      </w:pPr>
      <w:r>
        <w:rPr/>
        <w:t>MS Office 2016 will bring up the ‘Missing Alt Text’ error for decorative images marked as such with MS Office 365.</w:t>
      </w:r>
    </w:p>
    <w:p>
      <w:pPr>
        <w:pStyle w:val="JRCLevel-2title"/>
        <w:numPr>
          <w:ilvl w:val="0"/>
          <w:numId w:val="0"/>
        </w:numPr>
        <w:ind w:hanging="576" w:left="576"/>
        <w:rPr>
          <w:rFonts w:ascii="EC Square Sans Pro" w:hAnsi="EC Square Sans Pro" w:eastAsia="Calibri"/>
          <w:sz w:val="24"/>
        </w:rPr>
      </w:pPr>
      <w:bookmarkStart w:id="99" w:name="__RefHeading___Toc2540_1602351203"/>
      <w:bookmarkStart w:id="100" w:name="_Toc216182328"/>
      <w:bookmarkEnd w:id="99"/>
      <w:r>
        <w:rPr>
          <w:rFonts w:eastAsia="Calibri"/>
          <w:sz w:val="24"/>
        </w:rPr>
        <w:t>Exporting to PDF</w:t>
      </w:r>
      <w:bookmarkEnd w:id="100"/>
    </w:p>
    <w:p>
      <w:pPr>
        <w:pStyle w:val="JRCBackCoverCatalogueNumber"/>
        <w:suppressAutoHyphens w:val="true"/>
        <w:ind w:left="0"/>
        <w:jc w:val="left"/>
        <w:rPr>
          <w:rFonts w:eastAsia="EC Square Sans Pro" w:cs="" w:cstheme="minorBidi" w:eastAsiaTheme="minorHAnsi"/>
          <w:color w:val="auto"/>
          <w:sz w:val="22"/>
          <w:szCs w:val="22"/>
        </w:rPr>
      </w:pPr>
      <w:r>
        <w:rPr>
          <w:rFonts w:eastAsia="EC Square Sans Pro" w:cs="" w:cstheme="minorBidi" w:eastAsiaTheme="minorHAnsi"/>
          <w:b/>
          <w:bCs/>
          <w:color w:val="auto"/>
          <w:sz w:val="22"/>
          <w:szCs w:val="22"/>
        </w:rPr>
        <w:t>If you have Adobe Acrobat (professional version)</w:t>
      </w:r>
      <w:r>
        <w:rPr>
          <w:rFonts w:eastAsia="EC Square Sans Pro" w:cs="" w:cstheme="minorBidi" w:eastAsiaTheme="minorHAnsi"/>
          <w:color w:val="auto"/>
          <w:sz w:val="22"/>
          <w:szCs w:val="22"/>
        </w:rPr>
        <w:t xml:space="preserve">, </w:t>
      </w:r>
      <w:r>
        <w:rPr>
          <w:rFonts w:eastAsia="EC Square Sans Pro" w:cs="" w:cstheme="minorBidi" w:eastAsiaTheme="minorHAnsi"/>
          <w:bCs/>
          <w:color w:val="auto"/>
          <w:sz w:val="22"/>
          <w:szCs w:val="22"/>
        </w:rPr>
        <w:t>you just need to click on ‘Save as Adobe PDF’, embedded into your MS Word:</w:t>
      </w:r>
    </w:p>
    <w:p>
      <w:pPr>
        <w:pStyle w:val="JRCText"/>
        <w:rPr>
          <w:lang w:eastAsia="en-GB"/>
        </w:rPr>
      </w:pPr>
      <w:r>
        <w:rPr/>
        <w:drawing>
          <wp:inline distT="0" distB="0" distL="0" distR="0">
            <wp:extent cx="4286250" cy="3094990"/>
            <wp:effectExtent l="0" t="0" r="0" b="0"/>
            <wp:docPr id="29"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descr=""/>
                    <pic:cNvPicPr>
                      <a:picLocks noChangeAspect="1" noChangeArrowheads="1"/>
                    </pic:cNvPicPr>
                  </pic:nvPicPr>
                  <pic:blipFill>
                    <a:blip r:embed="rId48"/>
                    <a:stretch>
                      <a:fillRect/>
                    </a:stretch>
                  </pic:blipFill>
                  <pic:spPr bwMode="auto">
                    <a:xfrm>
                      <a:off x="0" y="0"/>
                      <a:ext cx="4286250" cy="3094990"/>
                    </a:xfrm>
                    <a:prstGeom prst="rect">
                      <a:avLst/>
                    </a:prstGeom>
                  </pic:spPr>
                </pic:pic>
              </a:graphicData>
            </a:graphic>
          </wp:inline>
        </w:drawing>
      </w:r>
    </w:p>
    <w:p>
      <w:pPr>
        <w:pStyle w:val="JRCText"/>
        <w:rPr/>
      </w:pPr>
      <w:r>
        <w:rPr>
          <w:b/>
          <w:bCs/>
        </w:rPr>
        <w:t xml:space="preserve">Otherwise, </w:t>
      </w:r>
      <w:hyperlink r:id="rId49" w:tgtFrame="_blank">
        <w:r>
          <w:rPr>
            <w:rStyle w:val="Hyperlink"/>
            <w:b/>
            <w:bCs/>
          </w:rPr>
          <w:t>PDF CoDe</w:t>
        </w:r>
      </w:hyperlink>
      <w:r>
        <w:rPr>
          <w:b/>
          <w:bCs/>
        </w:rPr>
        <w:t xml:space="preserve"> is a central PDF conversion service powered by the Directorate-General for Digital Services.</w:t>
      </w:r>
      <w:r>
        <w:rPr>
          <w:bCs/>
        </w:rPr>
        <w:t xml:space="preserve"> It allows you to convert Office documents into PDF format by just sending them to a special mailbox. The service is open to everyone within the Commission. </w:t>
      </w:r>
    </w:p>
    <w:p>
      <w:pPr>
        <w:pStyle w:val="JRCText"/>
        <w:rPr>
          <w:bCs/>
        </w:rPr>
      </w:pPr>
      <w:r>
        <w:rPr>
          <w:bCs/>
        </w:rPr>
        <w:t xml:space="preserve">If you wish to use this service, please send an email with the file you wish to convert as an attachment to </w:t>
      </w:r>
      <w:hyperlink r:id="rId50" w:tgtFrame="_top">
        <w:r>
          <w:rPr>
            <w:rStyle w:val="Hyperlink"/>
          </w:rPr>
          <w:t>EC-PDF-CODE-WEB@ec.europa.eu</w:t>
        </w:r>
      </w:hyperlink>
      <w:r>
        <w:rPr>
          <w:bCs/>
        </w:rPr>
        <w:t xml:space="preserve"> to optimise it for viewing on screen. No explanation is needed in the email. </w:t>
      </w:r>
    </w:p>
    <w:p>
      <w:pPr>
        <w:pStyle w:val="JRCText"/>
        <w:rPr>
          <w:color w:val="FF0000"/>
        </w:rPr>
      </w:pPr>
      <w:r>
        <w:rPr>
          <w:bCs/>
          <w:color w:val="FF0000"/>
        </w:rPr>
        <w:t>Please avoid other conversion options (Print &gt; PDF</w:t>
      </w:r>
      <w:r>
        <w:rPr>
          <w:rFonts w:cs="Calibri" w:ascii="Calibri" w:hAnsi="Calibri"/>
          <w:bCs/>
          <w:color w:val="FF0000"/>
        </w:rPr>
        <w:t> </w:t>
      </w:r>
      <w:r>
        <w:rPr>
          <w:bCs/>
          <w:color w:val="FF0000"/>
        </w:rPr>
        <w:t>/ Save as &gt; PDF</w:t>
      </w:r>
      <w:r>
        <w:rPr>
          <w:rFonts w:cs="Calibri" w:ascii="Calibri" w:hAnsi="Calibri"/>
          <w:bCs/>
          <w:color w:val="FF0000"/>
        </w:rPr>
        <w:t> </w:t>
      </w:r>
      <w:r>
        <w:rPr>
          <w:bCs/>
          <w:color w:val="FF0000"/>
        </w:rPr>
        <w:t xml:space="preserve">/ Export &gt; PDF) because they lose some accessibility features and/or the European Commission font. </w:t>
      </w:r>
    </w:p>
    <w:p>
      <w:pPr>
        <w:pStyle w:val="JRCLevel-2title"/>
        <w:numPr>
          <w:ilvl w:val="0"/>
          <w:numId w:val="0"/>
        </w:numPr>
        <w:ind w:hanging="576" w:left="576"/>
        <w:rPr/>
      </w:pPr>
      <w:bookmarkStart w:id="101" w:name="__RefHeading___Toc2542_1602351203"/>
      <w:bookmarkStart w:id="102" w:name="_Toc216182329"/>
      <w:bookmarkEnd w:id="101"/>
      <w:r>
        <w:rPr>
          <w:rFonts w:eastAsia="Calibri"/>
          <w:sz w:val="24"/>
        </w:rPr>
        <w:t>Final actions and checks in PDF</w:t>
      </w:r>
      <w:bookmarkEnd w:id="102"/>
    </w:p>
    <w:p>
      <w:pPr>
        <w:pStyle w:val="JRCText"/>
        <w:rPr/>
      </w:pPr>
      <w:r>
        <w:rPr/>
        <w:t xml:space="preserve">The primary tool to check the accessibility of PDF files is </w:t>
      </w:r>
      <w:r>
        <w:rPr>
          <w:rStyle w:val="Strong"/>
        </w:rPr>
        <w:t>Adobe Acrobat Pro</w:t>
      </w:r>
      <w:r>
        <w:rPr/>
        <w:t xml:space="preserve">. Use its automatic accessibility checker to detect accessibility issues. </w:t>
      </w:r>
    </w:p>
    <w:p>
      <w:pPr>
        <w:pStyle w:val="JRCText"/>
        <w:rPr/>
      </w:pPr>
      <w:r>
        <w:rPr/>
        <w:t xml:space="preserve">You may check the primary reading order using the Acrobat Pro tags panel. </w:t>
      </w:r>
    </w:p>
    <w:p>
      <w:pPr>
        <w:pStyle w:val="JRCText"/>
        <w:rPr/>
      </w:pPr>
      <w:r>
        <w:rPr/>
        <w:t xml:space="preserve">Additional tools to check accessibility are the </w:t>
      </w:r>
      <w:r>
        <w:rPr>
          <w:rStyle w:val="Strong"/>
        </w:rPr>
        <w:t>Callas pdfGoHTML2</w:t>
      </w:r>
      <w:r>
        <w:rPr/>
        <w:t xml:space="preserve"> plug-in for Adobe Acrobat Pro and </w:t>
      </w:r>
      <w:r>
        <w:rPr>
          <w:rStyle w:val="Strong"/>
        </w:rPr>
        <w:t>PDF Accessibility Checker 2021</w:t>
      </w:r>
      <w:r>
        <w:rPr/>
        <w:t>. The recommended screen reader to test the accessibility is Non-visual Desktop Access (NVDA).</w:t>
      </w:r>
    </w:p>
    <w:p>
      <w:pPr>
        <w:pStyle w:val="JRCText"/>
        <w:keepNext w:val="true"/>
        <w:rPr>
          <w:rStyle w:val="Strong"/>
        </w:rPr>
      </w:pPr>
      <w:r>
        <w:rPr>
          <w:rStyle w:val="Strong"/>
        </w:rPr>
        <w:t>Carry out the following actions and checks in PDF:</w:t>
      </w:r>
    </w:p>
    <w:p>
      <w:pPr>
        <w:pStyle w:val="JRCTextbulletedlist1"/>
        <w:numPr>
          <w:ilvl w:val="0"/>
          <w:numId w:val="13"/>
        </w:numPr>
        <w:rPr/>
      </w:pPr>
      <w:r>
        <w:rPr/>
        <w:t>add document title and author metadata;</w:t>
      </w:r>
    </w:p>
    <w:p>
      <w:pPr>
        <w:pStyle w:val="JRCTextbulletedlist1"/>
        <w:numPr>
          <w:ilvl w:val="0"/>
          <w:numId w:val="13"/>
        </w:numPr>
        <w:rPr/>
      </w:pPr>
      <w:r>
        <w:rPr/>
        <w:t>set the correct document language;</w:t>
      </w:r>
    </w:p>
    <w:p>
      <w:pPr>
        <w:pStyle w:val="JRCTextbulletedlist1"/>
        <w:numPr>
          <w:ilvl w:val="0"/>
          <w:numId w:val="13"/>
        </w:numPr>
        <w:rPr/>
      </w:pPr>
      <w:r>
        <w:rPr/>
        <w:t>check if the navigation with bookmarks and table of contents works properly;</w:t>
      </w:r>
    </w:p>
    <w:p>
      <w:pPr>
        <w:pStyle w:val="JRCTextbulletedlist1"/>
        <w:numPr>
          <w:ilvl w:val="0"/>
          <w:numId w:val="13"/>
        </w:numPr>
        <w:rPr/>
      </w:pPr>
      <w:r>
        <w:rPr/>
        <w:t>check if the reading order is accurate;</w:t>
      </w:r>
    </w:p>
    <w:p>
      <w:pPr>
        <w:pStyle w:val="JRCTextbulletedlist1"/>
        <w:numPr>
          <w:ilvl w:val="0"/>
          <w:numId w:val="13"/>
        </w:numPr>
        <w:rPr/>
      </w:pPr>
      <w:r>
        <w:rPr/>
        <w:t>check if the alternative text is added to all meaningful images;</w:t>
      </w:r>
    </w:p>
    <w:p>
      <w:pPr>
        <w:pStyle w:val="JRCTextbulletedlist1"/>
        <w:numPr>
          <w:ilvl w:val="0"/>
          <w:numId w:val="13"/>
        </w:numPr>
        <w:rPr/>
      </w:pPr>
      <w:r>
        <w:rPr/>
        <w:t>check if all decorative objects are tagged as artefacts;</w:t>
      </w:r>
    </w:p>
    <w:p>
      <w:pPr>
        <w:pStyle w:val="JRCTextbulletedlist1"/>
        <w:numPr>
          <w:ilvl w:val="0"/>
          <w:numId w:val="13"/>
        </w:numPr>
        <w:rPr/>
      </w:pPr>
      <w:r>
        <w:rPr/>
        <w:t>if necessary, set the table header cells as header cells and fix their scope (row headers or column headers);</w:t>
      </w:r>
    </w:p>
    <w:p>
      <w:pPr>
        <w:pStyle w:val="JRCTextbulletedlist1"/>
        <w:numPr>
          <w:ilvl w:val="0"/>
          <w:numId w:val="13"/>
        </w:numPr>
        <w:rPr/>
      </w:pPr>
      <w:r>
        <w:rPr/>
        <w:t>add table summary to complex tables if necessary;</w:t>
      </w:r>
    </w:p>
    <w:p>
      <w:pPr>
        <w:pStyle w:val="JRCTextbulletedlist1"/>
        <w:numPr>
          <w:ilvl w:val="0"/>
          <w:numId w:val="13"/>
        </w:numPr>
        <w:rPr/>
      </w:pPr>
      <w:r>
        <w:rPr/>
        <w:t>check the primary reading order (used by the most popular screen readers) using the Acrobat Pro tags panel and pdfGoHTML2 plug-in;</w:t>
      </w:r>
    </w:p>
    <w:p>
      <w:pPr>
        <w:pStyle w:val="JRCTextbulletedlist1"/>
        <w:numPr>
          <w:ilvl w:val="0"/>
          <w:numId w:val="13"/>
        </w:numPr>
        <w:rPr/>
      </w:pPr>
      <w:r>
        <w:rPr/>
        <w:t>check the secondary reading order (used by less popular screen readers) using the Acrobat Pro order panel;</w:t>
      </w:r>
    </w:p>
    <w:p>
      <w:pPr>
        <w:pStyle w:val="JRCTextbulletedlist1"/>
        <w:numPr>
          <w:ilvl w:val="0"/>
          <w:numId w:val="13"/>
        </w:numPr>
        <w:rPr/>
      </w:pPr>
      <w:r>
        <w:rPr/>
        <w:t>check semantic tagging and the heading hierarchy;</w:t>
      </w:r>
    </w:p>
    <w:p>
      <w:pPr>
        <w:pStyle w:val="JRCTextbulletedlist1"/>
        <w:numPr>
          <w:ilvl w:val="0"/>
          <w:numId w:val="13"/>
        </w:numPr>
        <w:rPr/>
      </w:pPr>
      <w:r>
        <w:rPr/>
        <w:t>check the colour contrast (if not already checked while working in MS Word);</w:t>
      </w:r>
    </w:p>
    <w:p>
      <w:pPr>
        <w:sectPr>
          <w:headerReference w:type="even" r:id="rId51"/>
          <w:headerReference w:type="default" r:id="rId52"/>
          <w:headerReference w:type="first" r:id="rId53"/>
          <w:footerReference w:type="even" r:id="rId54"/>
          <w:footerReference w:type="default" r:id="rId55"/>
          <w:footerReference w:type="first" r:id="rId56"/>
          <w:footnotePr>
            <w:numFmt w:val="decimal"/>
          </w:footnotePr>
          <w:type w:val="nextPage"/>
          <w:pgSz w:w="11906" w:h="16838"/>
          <w:pgMar w:left="1418" w:right="1418" w:gutter="0" w:header="709" w:top="1418" w:footer="709" w:bottom="1418"/>
          <w:pgNumType w:fmt="decimal"/>
          <w:formProt w:val="false"/>
          <w:textDirection w:val="lrTb"/>
          <w:docGrid w:type="default" w:linePitch="360" w:charSpace="4096"/>
        </w:sectPr>
        <w:pStyle w:val="JRCTextbulletedlist1"/>
        <w:numPr>
          <w:ilvl w:val="0"/>
          <w:numId w:val="13"/>
        </w:numPr>
        <w:rPr/>
      </w:pPr>
      <w:r>
        <w:rPr/>
        <w:t xml:space="preserve">fix errors reported by the Acrobat Accessibility Checker. </w:t>
      </w:r>
    </w:p>
    <w:p>
      <w:pPr>
        <w:pStyle w:val="Normal"/>
        <w:spacing w:before="160" w:after="160"/>
        <w:rPr/>
      </w:pPr>
      <w:r>
        <w:rPr/>
        <mc:AlternateContent>
          <mc:Choice Requires="wps">
            <w:drawing>
              <wp:anchor behindDoc="0" distT="101600" distB="95250" distL="111125" distR="160655" simplePos="0" locked="0" layoutInCell="0" allowOverlap="1" relativeHeight="35" wp14:anchorId="40A5C9A9">
                <wp:simplePos x="0" y="0"/>
                <wp:positionH relativeFrom="margin">
                  <wp:posOffset>1147445</wp:posOffset>
                </wp:positionH>
                <wp:positionV relativeFrom="paragraph">
                  <wp:posOffset>-998220</wp:posOffset>
                </wp:positionV>
                <wp:extent cx="3420110" cy="6099810"/>
                <wp:effectExtent l="15240" t="14605" r="14605" b="15240"/>
                <wp:wrapTopAndBottom/>
                <wp:docPr id="30" name="AutoShape 2"/>
                <a:graphic xmlns:a="http://schemas.openxmlformats.org/drawingml/2006/main">
                  <a:graphicData uri="http://schemas.microsoft.com/office/word/2010/wordprocessingShape">
                    <wps:wsp>
                      <wps:cNvSpPr/>
                      <wps:spPr>
                        <a:xfrm rot="5400000">
                          <a:off x="0" y="0"/>
                          <a:ext cx="3420000" cy="6099840"/>
                        </a:xfrm>
                        <a:prstGeom prst="roundRect">
                          <a:avLst>
                            <a:gd name="adj" fmla="val 13032"/>
                          </a:avLst>
                        </a:prstGeom>
                        <a:noFill/>
                        <a:ln w="28575">
                          <a:solidFill>
                            <a:srgbClr val="ff0000"/>
                          </a:solidFill>
                          <a:round/>
                        </a:ln>
                      </wps:spPr>
                      <wps:style>
                        <a:lnRef idx="0"/>
                        <a:fillRef idx="0"/>
                        <a:effectRef idx="0"/>
                        <a:fontRef idx="minor"/>
                      </wps:style>
                      <wps:txbx>
                        <w:txbxContent>
                          <w:p>
                            <w:pPr>
                              <w:pStyle w:val="FrameContents"/>
                              <w:spacing w:before="160" w:after="160"/>
                              <w:rPr>
                                <w:color w:val="FF0000"/>
                                <w:sz w:val="48"/>
                                <w:szCs w:val="56"/>
                              </w:rPr>
                            </w:pPr>
                            <w:r>
                              <w:rPr>
                                <w:color w:val="FF0000"/>
                                <w:sz w:val="48"/>
                                <w:szCs w:val="56"/>
                              </w:rPr>
                              <w:t>To add back covers to your document use Generate Cover pages function in Pubsy</w:t>
                            </w:r>
                          </w:p>
                          <w:p>
                            <w:pPr>
                              <w:pStyle w:val="FrameContents"/>
                              <w:rPr>
                                <w:color w:val="FF0000"/>
                                <w:sz w:val="28"/>
                              </w:rPr>
                            </w:pPr>
                            <w:r>
                              <w:rPr>
                                <w:color w:val="FF0000"/>
                                <w:sz w:val="28"/>
                              </w:rPr>
                              <w:t>If your publication will be disseminated with identifiers (ISBN, ISSN, doi, etc.), please generate the covers after the identifiers have been assigned.</w:t>
                            </w:r>
                          </w:p>
                          <w:p>
                            <w:pPr>
                              <w:pStyle w:val="FrameContents"/>
                              <w:rPr>
                                <w:rFonts w:ascii="EC Square Sans Pro" w:hAnsi="EC Square Sans Pro" w:eastAsia="Times New Roman" w:cs="Times New Roman"/>
                                <w:color w:val="0070C0"/>
                                <w:sz w:val="28"/>
                              </w:rPr>
                            </w:pPr>
                            <w:r>
                              <w:rPr>
                                <w:rFonts w:eastAsia="Times New Roman"/>
                                <w:color w:val="FF0000"/>
                                <w:sz w:val="28"/>
                              </w:rPr>
                              <w:t xml:space="preserve">See: </w:t>
                            </w:r>
                            <w:hyperlink r:id="rId57">
                              <w:r>
                                <w:rPr>
                                  <w:rStyle w:val="ListLabel145"/>
                                  <w:rFonts w:eastAsia="Times New Roman"/>
                                  <w:color w:val="0070C0"/>
                                  <w:sz w:val="28"/>
                                  <w:u w:val="single"/>
                                </w:rPr>
                                <w:t>PUBSY: Automated Generate cover pages</w:t>
                              </w:r>
                              <w:r>
                                <w:rPr>
                                  <w:rStyle w:val="ListLabel145"/>
                                  <w:rFonts w:eastAsia="Times New Roman" w:cs="Calibri" w:ascii="Calibri" w:hAnsi="Calibri"/>
                                  <w:color w:val="0070C0"/>
                                  <w:sz w:val="28"/>
                                  <w:u w:val="single"/>
                                </w:rPr>
                                <w:t> </w:t>
                              </w:r>
                              <w:r>
                                <w:rPr>
                                  <w:rStyle w:val="ListLabel145"/>
                                  <w:rFonts w:eastAsia="Times New Roman"/>
                                  <w:color w:val="0070C0"/>
                                  <w:sz w:val="28"/>
                                  <w:u w:val="single"/>
                                </w:rPr>
                                <w:t>– Easier.Simpler.Faster</w:t>
                              </w:r>
                            </w:hyperlink>
                          </w:p>
                          <w:p>
                            <w:pPr>
                              <w:pStyle w:val="FrameContents"/>
                              <w:spacing w:before="160" w:after="160"/>
                              <w:ind w:left="170"/>
                              <w:jc w:val="center"/>
                              <w:rPr>
                                <w:rFonts w:ascii="EC Square Sans Pro" w:hAnsi="EC Square Sans Pro" w:eastAsia="" w:cs="" w:asciiTheme="majorHAnsi" w:cstheme="majorBidi" w:eastAsiaTheme="majorEastAsia" w:hAnsiTheme="majorHAnsi"/>
                                <w:i/>
                                <w:i/>
                                <w:iCs/>
                                <w:color w:themeColor="background1" w:val="FFFFFF"/>
                                <w:sz w:val="28"/>
                                <w:szCs w:val="28"/>
                              </w:rPr>
                            </w:pPr>
                            <w:r>
                              <w:rPr>
                                <w:color w:val="000000"/>
                              </w:rPr>
                            </w:r>
                          </w:p>
                        </w:txbxContent>
                      </wps:txbx>
                      <wps:bodyPr lIns="45720" rIns="45720" tIns="91440" bIns="91440" anchor="ctr" vert="vert" upright="1">
                        <a:noAutofit/>
                      </wps:bodyPr>
                    </wps:wsp>
                  </a:graphicData>
                </a:graphic>
              </wp:anchor>
            </w:drawing>
          </mc:Choice>
          <mc:Fallback>
            <w:pict/>
          </mc:Fallback>
        </mc:AlternateContent>
      </w:r>
      <w:bookmarkStart w:id="103" w:name="_Hlk139623635"/>
      <w:bookmarkStart w:id="104" w:name="_Hlk139623635"/>
      <w:bookmarkEnd w:id="104"/>
    </w:p>
    <w:sectPr>
      <w:headerReference w:type="default" r:id="rId58"/>
      <w:headerReference w:type="first" r:id="rId59"/>
      <w:footerReference w:type="default" r:id="rId60"/>
      <w:footerReference w:type="first" r:id="rId61"/>
      <w:footnotePr>
        <w:numFmt w:val="decimal"/>
      </w:footnotePr>
      <w:type w:val="nextPage"/>
      <w:pgSz w:w="11906" w:h="16838"/>
      <w:pgMar w:left="1418" w:right="1418" w:gutter="0" w:header="709" w:top="1418" w:footer="709" w:bottom="141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EC Square Sans Pro">
    <w:charset w:val="01"/>
    <w:family w:val="roman"/>
    <w:pitch w:val="variable"/>
  </w:font>
  <w:font w:name="Segoe UI">
    <w:charset w:val="01"/>
    <w:family w:val="roman"/>
    <w:pitch w:val="variable"/>
  </w:font>
  <w:font w:name="Consolas">
    <w:charset w:val="01"/>
    <w:family w:val="roman"/>
    <w:pitch w:val="variable"/>
  </w:font>
  <w:font w:name="EC Square Sans Pro Light">
    <w:charset w:val="01"/>
    <w:family w:val="roman"/>
    <w:pitch w:val="variable"/>
  </w:font>
  <w:font w:name="EC Square Sans Cond Pro Medium">
    <w:charset w:val="01"/>
    <w:family w:val="roman"/>
    <w:pitch w:val="variable"/>
  </w:font>
  <w:font w:name="EC Square Sans Pro Medium">
    <w:charset w:val="01"/>
    <w:family w:val="roman"/>
    <w:pitch w:val="variable"/>
  </w:font>
  <w:font w:name="Liberation Sans">
    <w:altName w:val="Arial"/>
    <w:charset w:val="01"/>
    <w:family w:val="roman"/>
    <w:pitch w:val="variable"/>
  </w:font>
  <w:font w:name="Times New Roman">
    <w:charset w:val="01"/>
    <w:family w:val="roman"/>
    <w:pitch w:val="variable"/>
  </w:font>
  <w:font w:name="Verdana">
    <w:charset w:val="01"/>
    <w:family w:val="roman"/>
    <w:pitch w:val="variable"/>
  </w:font>
  <w:font w:name="Calibri">
    <w:charset w:val="01"/>
    <w:family w:val="roman"/>
    <w:pitch w:val="variable"/>
  </w:font>
  <w:font w:name="EC Square Sans Pro">
    <w:charset w:val="01"/>
    <w:family w:val="swiss"/>
    <w:pitch w:val="default"/>
  </w:font>
  <w:font w:name="DejaVu Sans">
    <w:charset w:val="01"/>
    <w:family w:val="swiss"/>
    <w:pitch w:val="default"/>
  </w:font>
  <w:font w:name="EC Square Sans ProTimes New Roman">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60535595"/>
    </w:sdtPr>
    <w:sdtContent>
      <w:p>
        <w:pPr>
          <w:pStyle w:val="Footer"/>
          <w:rPr/>
        </w:pPr>
        <w:r>
          <w:rPr/>
          <w:fldChar w:fldCharType="begin"/>
        </w:r>
        <w:r>
          <w:rPr/>
          <w:instrText xml:space="preserve"> PAGE </w:instrText>
        </w:r>
        <w:r>
          <w:rPr/>
          <w:fldChar w:fldCharType="separate"/>
        </w:r>
        <w:r>
          <w:rPr/>
          <w:t>3</w:t>
        </w:r>
        <w:r>
          <w:rPr/>
          <w:fldChar w:fldCharType="end"/>
        </w:r>
      </w:p>
    </w:sdtContent>
  </w:sdt>
  <w:p>
    <w:pPr>
      <w:pStyle w:val="Footer"/>
      <w:rPr>
        <w:lang w:val="es-ES"/>
      </w:rPr>
    </w:pPr>
    <w:r>
      <w:rPr>
        <w:lang w:val="es-E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60535595"/>
    </w:sdtPr>
    <w:sdtContent>
      <w:p>
        <w:pPr>
          <w:pStyle w:val="Footer"/>
          <w:rPr/>
        </w:pPr>
        <w:r>
          <w:rPr/>
          <w:fldChar w:fldCharType="begin"/>
        </w:r>
        <w:r>
          <w:rPr/>
          <w:instrText xml:space="preserve"> PAGE </w:instrText>
        </w:r>
        <w:r>
          <w:rPr/>
          <w:fldChar w:fldCharType="separate"/>
        </w:r>
        <w:r>
          <w:rPr/>
          <w:t>3</w:t>
        </w:r>
        <w:r>
          <w:rPr/>
          <w:fldChar w:fldCharType="end"/>
        </w:r>
      </w:p>
    </w:sdtContent>
  </w:sdt>
  <w:p>
    <w:pPr>
      <w:pStyle w:val="Footer"/>
      <w:rPr>
        <w:lang w:val="es-ES"/>
      </w:rPr>
    </w:pPr>
    <w:r>
      <w:rPr>
        <w:lang w:val="es-ES"/>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17</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17</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37</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51</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51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lineRule="auto" w:line="240" w:before="60" w:after="0"/>
        <w:ind w:hanging="425" w:left="425"/>
        <w:rPr/>
      </w:pPr>
      <w:r>
        <w:rPr>
          <w:rStyle w:val="FootnoteCharacters"/>
        </w:rPr>
        <w:footnoteRef/>
      </w:r>
      <w:r>
        <w:rPr>
          <w:color w:val="FF0000"/>
        </w:rPr>
        <w:tab/>
        <w:t>Footnote text (please always insert &lt;tab&gt; at the beginning).</w:t>
      </w:r>
    </w:p>
  </w:footnote>
  <w:footnote w:id="3">
    <w:p>
      <w:pPr>
        <w:pStyle w:val="FootnoteText"/>
        <w:spacing w:before="60" w:after="0"/>
        <w:rPr>
          <w:color w:val="FF0000"/>
        </w:rPr>
      </w:pPr>
      <w:r>
        <w:rPr>
          <w:rStyle w:val="FootnoteCharacters"/>
        </w:rPr>
        <w:footnoteRef/>
      </w:r>
      <w:r>
        <w:rPr>
          <w:color w:val="FF0000"/>
        </w:rPr>
        <w:tab/>
        <w:t>Footnote text (please always insert &lt;tab&gt; at the beginning). When the text is longer than one line, it is indented for a more reader-friendly layout.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1209"/>
        </w:tabs>
        <w:ind w:left="1209"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1492"/>
        </w:tabs>
        <w:ind w:left="1492"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720" w:hanging="360"/>
      </w:pPr>
      <w:rPr>
        <w:rFonts w:ascii="EC Square Sans Pro" w:hAnsi="EC Square Sans Pro"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bullet"/>
      <w:lvlText w:val="—"/>
      <w:lvlJc w:val="left"/>
      <w:pPr>
        <w:tabs>
          <w:tab w:val="num" w:pos="0"/>
        </w:tabs>
        <w:ind w:left="465" w:hanging="357"/>
      </w:pPr>
      <w:rPr>
        <w:rFonts w:ascii="EC Square Sans Pro" w:hAnsi="EC Square Sans Pro" w:cs="EC Square Sans Pro" w:hint="default"/>
        <w:rFonts w:asciiTheme="minorHAnsi" w:hAnsi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
      <w:lvlJc w:val="left"/>
      <w:pPr>
        <w:tabs>
          <w:tab w:val="num" w:pos="0"/>
        </w:tabs>
        <w:ind w:left="1080" w:hanging="360"/>
      </w:pPr>
      <w:rPr>
        <w:rFonts w:ascii="Symbol" w:hAnsi="Symbol" w:cs="Symbol"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lvl w:ilvl="0">
      <w:start w:val="1"/>
      <w:numFmt w:val="none"/>
      <w:suff w:val="nothing"/>
      <w:lvlText w:val=""/>
      <w:lvlJc w:val="left"/>
      <w:pPr>
        <w:tabs>
          <w:tab w:val="num" w:pos="0"/>
        </w:tabs>
        <w:ind w:left="0" w:hanging="0"/>
      </w:pPr>
      <w:rPr/>
    </w:lvl>
    <w:lvl w:ilvl="1">
      <w:start w:val="1"/>
      <w:numFmt w:val="lowerLetter"/>
      <w:lvlText w:val="%2)"/>
      <w:lvlJc w:val="left"/>
      <w:pPr>
        <w:tabs>
          <w:tab w:val="num" w:pos="3969"/>
        </w:tabs>
        <w:ind w:left="0" w:hanging="0"/>
      </w:pPr>
      <w:rPr/>
    </w:lvl>
    <w:lvl w:ilvl="2">
      <w:start w:val="1"/>
      <w:numFmt w:val="lowerRoman"/>
      <w:lvlText w:val="%3)"/>
      <w:lvlJc w:val="left"/>
      <w:pPr>
        <w:tabs>
          <w:tab w:val="num" w:pos="3969"/>
        </w:tabs>
        <w:ind w:left="0" w:hanging="0"/>
      </w:pPr>
      <w:rPr/>
    </w:lvl>
    <w:lvl w:ilvl="3">
      <w:start w:val="1"/>
      <w:numFmt w:val="decimal"/>
      <w:lvlText w:val="(%4)"/>
      <w:lvlJc w:val="left"/>
      <w:pPr>
        <w:tabs>
          <w:tab w:val="num" w:pos="3969"/>
        </w:tabs>
        <w:ind w:left="0" w:hanging="0"/>
      </w:pPr>
      <w:rPr/>
    </w:lvl>
    <w:lvl w:ilvl="4">
      <w:start w:val="1"/>
      <w:numFmt w:val="lowerLetter"/>
      <w:lvlText w:val="(%5)"/>
      <w:lvlJc w:val="left"/>
      <w:pPr>
        <w:tabs>
          <w:tab w:val="num" w:pos="3969"/>
        </w:tabs>
        <w:ind w:left="0" w:hanging="0"/>
      </w:pPr>
      <w:rPr/>
    </w:lvl>
    <w:lvl w:ilvl="5">
      <w:start w:val="1"/>
      <w:numFmt w:val="lowerRoman"/>
      <w:lvlText w:val="(%6)"/>
      <w:lvlJc w:val="left"/>
      <w:pPr>
        <w:tabs>
          <w:tab w:val="num" w:pos="3969"/>
        </w:tabs>
        <w:ind w:left="0" w:hanging="0"/>
      </w:pPr>
      <w:rPr/>
    </w:lvl>
    <w:lvl w:ilvl="6">
      <w:start w:val="1"/>
      <w:numFmt w:val="decimal"/>
      <w:lvlText w:val="%7."/>
      <w:lvlJc w:val="left"/>
      <w:pPr>
        <w:tabs>
          <w:tab w:val="num" w:pos="3969"/>
        </w:tabs>
        <w:ind w:left="0" w:hanging="0"/>
      </w:pPr>
      <w:rPr/>
    </w:lvl>
    <w:lvl w:ilvl="7">
      <w:start w:val="1"/>
      <w:numFmt w:val="lowerLetter"/>
      <w:lvlText w:val="%8."/>
      <w:lvlJc w:val="left"/>
      <w:pPr>
        <w:tabs>
          <w:tab w:val="num" w:pos="3969"/>
        </w:tabs>
        <w:ind w:left="0" w:hanging="0"/>
      </w:pPr>
      <w:rPr/>
    </w:lvl>
    <w:lvl w:ilvl="8">
      <w:start w:val="1"/>
      <w:numFmt w:val="lowerRoman"/>
      <w:lvlText w:val="%9."/>
      <w:lvlJc w:val="left"/>
      <w:pPr>
        <w:tabs>
          <w:tab w:val="num" w:pos="3969"/>
        </w:tabs>
        <w:ind w:left="0" w:hanging="0"/>
      </w:pPr>
      <w:rPr/>
    </w:lvl>
  </w:abstractNum>
  <w:abstractNum w:abstractNumId="15">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doNotHyphenateCaps/>
  <w:hyphenationZone w:val="283"/>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docVars>
    <w:docVar w:name="LW_DocType" w:val="NORMAL"/>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EC Square Sans Pro" w:hAnsi="EC Square Sans Pro" w:eastAsia="EC Square Sans Pro" w:cs="" w:asciiTheme="minorHAnsi" w:cstheme="minorBidi" w:eastAsiaTheme="minorHAnsi" w:hAnsiTheme="minorHAnsi"/>
        <w:sz w:val="22"/>
        <w:szCs w:val="22"/>
        <w:lang w:val="en-GB" w:eastAsia="en-US" w:bidi="ar-SA"/>
      </w:rPr>
    </w:rPrDefault>
    <w:pPrDefault>
      <w:pPr>
        <w:suppressAutoHyphens w:val="true"/>
      </w:pPr>
    </w:pPrDefault>
  </w:docDefaults>
  <w:latentStyles w:defLockedState="1" w:defUIPriority="99" w:defSemiHidden="0" w:defUnhideWhenUsed="0" w:defQFormat="0" w:count="371">
    <w:lsdException w:name="Normal" w:locked="0" w:uiPriority="0" w:qFormat="1"/>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lsdException w:name="heading 5" w:locked="0" w:uiPriority="9" w:semiHidden="1" w:unhideWhenUsed="1" w:qFormat="1"/>
    <w:lsdException w:name="heading 6" w:locked="0" w:uiPriority="9" w:semiHidden="1" w:unhideWhenUsed="1" w:qFormat="1"/>
    <w:lsdException w:name="heading 7" w:locked="0" w:uiPriority="9" w:semiHidden="1" w:unhideWhenUsed="1"/>
    <w:lsdException w:name="heading 8" w:locked="0" w:uiPriority="9" w:semiHidden="1" w:unhideWhenUsed="1"/>
    <w:lsdException w:name="heading 9" w:locked="0" w:uiPriority="9" w:semiHidden="1" w:unhideWhenUsed="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semiHidden="1" w:unhideWhenUsed="1"/>
    <w:lsdException w:name="index heading" w:locked="0" w:semiHidden="1" w:unhideWhenUsed="1"/>
    <w:lsdException w:name="caption" w:locked="0" w:uiPriority="35" w:semiHidden="1"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nhideWhenUsed="1"/>
    <w:lsdException w:name="annotation reference" w:locked="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uiPriority="1" w:semiHidden="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72"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uiPriority="37" w:semiHidden="1" w:unhideWhenUsed="1"/>
    <w:lsdException w:name="TOC Heading" w:locked="0"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nhideWhenUsed/>
    <w:qFormat/>
    <w:rsid w:val="005e045a"/>
    <w:pPr>
      <w:widowControl/>
      <w:suppressAutoHyphens w:val="true"/>
      <w:bidi w:val="0"/>
      <w:spacing w:lineRule="auto" w:line="264" w:before="160" w:after="160"/>
      <w:jc w:val="left"/>
    </w:pPr>
    <w:rPr>
      <w:rFonts w:ascii="EC Square Sans Pro" w:hAnsi="EC Square Sans Pro" w:eastAsia="EC Square Sans Pro" w:cs=""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semiHidden/>
    <w:qFormat/>
    <w:rsid w:val="002a6be6"/>
    <w:pPr>
      <w:keepNext w:val="true"/>
      <w:keepLines/>
      <w:pageBreakBefore/>
      <w:spacing w:before="0" w:after="160"/>
      <w:outlineLvl w:val="0"/>
    </w:pPr>
    <w:rPr>
      <w:rFonts w:ascii="EC Square Sans Pro" w:hAnsi="EC Square Sans Pro" w:eastAsia="Calibri" w:cs="Times New Roman" w:asciiTheme="majorHAnsi" w:hAnsiTheme="majorHAnsi"/>
      <w:b/>
      <w:sz w:val="28"/>
      <w:szCs w:val="24"/>
    </w:rPr>
  </w:style>
  <w:style w:type="paragraph" w:styleId="Heading2">
    <w:name w:val="Heading 2"/>
    <w:basedOn w:val="Normal"/>
    <w:next w:val="Normal"/>
    <w:link w:val="Heading2Char"/>
    <w:uiPriority w:val="9"/>
    <w:semiHidden/>
    <w:qFormat/>
    <w:rsid w:val="0002641b"/>
    <w:pPr>
      <w:keepNext w:val="true"/>
      <w:keepLines/>
      <w:spacing w:before="360" w:after="160"/>
      <w:outlineLvl w:val="1"/>
    </w:pPr>
    <w:rPr>
      <w:rFonts w:ascii="EC Square Sans Pro" w:hAnsi="EC Square Sans Pro" w:eastAsia="Times New Roman" w:cs="Times New Roman" w:asciiTheme="majorHAnsi" w:hAnsiTheme="majorHAnsi"/>
      <w:b/>
      <w:bCs/>
      <w:iCs/>
      <w:sz w:val="26"/>
      <w:szCs w:val="26"/>
    </w:rPr>
  </w:style>
  <w:style w:type="paragraph" w:styleId="Heading3">
    <w:name w:val="Heading 3"/>
    <w:basedOn w:val="Normal"/>
    <w:next w:val="Normal"/>
    <w:link w:val="Heading3Char"/>
    <w:uiPriority w:val="9"/>
    <w:semiHidden/>
    <w:qFormat/>
    <w:rsid w:val="0002641b"/>
    <w:pPr>
      <w:keepNext w:val="true"/>
      <w:keepLines/>
      <w:spacing w:before="320" w:after="160"/>
      <w:outlineLvl w:val="2"/>
    </w:pPr>
    <w:rPr>
      <w:rFonts w:ascii="EC Square Sans Pro" w:hAnsi="EC Square Sans Pro" w:eastAsia="Times New Roman" w:cs="Times New Roman" w:asciiTheme="majorHAnsi" w:hAnsiTheme="majorHAnsi"/>
      <w:b/>
      <w:bCs/>
      <w:sz w:val="24"/>
      <w:szCs w:val="24"/>
    </w:rPr>
  </w:style>
  <w:style w:type="paragraph" w:styleId="Heading4">
    <w:name w:val="Heading 4"/>
    <w:basedOn w:val="Normal"/>
    <w:next w:val="Normal"/>
    <w:link w:val="Heading4Char"/>
    <w:uiPriority w:val="9"/>
    <w:semiHidden/>
    <w:qFormat/>
    <w:rsid w:val="0002641b"/>
    <w:pPr>
      <w:keepNext w:val="true"/>
      <w:keepLines/>
      <w:spacing w:before="280" w:after="160"/>
      <w:outlineLvl w:val="3"/>
    </w:pPr>
    <w:rPr>
      <w:rFonts w:ascii="EC Square Sans Pro" w:hAnsi="EC Square Sans Pro" w:eastAsia="Times New Roman" w:cs="Times New Roman" w:asciiTheme="majorHAnsi" w:hAnsiTheme="majorHAnsi"/>
      <w:b/>
      <w:bCs/>
      <w:i/>
      <w:iCs/>
      <w:szCs w:val="24"/>
    </w:rPr>
  </w:style>
  <w:style w:type="paragraph" w:styleId="Heading5">
    <w:name w:val="Heading 5"/>
    <w:basedOn w:val="Normal"/>
    <w:next w:val="Normal"/>
    <w:link w:val="Heading5Char"/>
    <w:uiPriority w:val="9"/>
    <w:semiHidden/>
    <w:qFormat/>
    <w:rsid w:val="0002641b"/>
    <w:pPr>
      <w:keepNext w:val="true"/>
      <w:keepLines/>
      <w:spacing w:before="240" w:after="160"/>
      <w:outlineLvl w:val="4"/>
    </w:pPr>
    <w:rPr>
      <w:rFonts w:ascii="EC Square Sans Pro" w:hAnsi="EC Square Sans Pro" w:eastAsia="Times New Roman" w:cs="Times New Roman" w:asciiTheme="majorHAnsi" w:hAnsiTheme="majorHAnsi"/>
      <w:szCs w:val="24"/>
    </w:rPr>
  </w:style>
  <w:style w:type="paragraph" w:styleId="Heading6">
    <w:name w:val="Heading 6"/>
    <w:basedOn w:val="Normal"/>
    <w:next w:val="Normal"/>
    <w:link w:val="Heading6Char"/>
    <w:uiPriority w:val="9"/>
    <w:semiHidden/>
    <w:qFormat/>
    <w:rsid w:val="000c342f"/>
    <w:pPr>
      <w:keepNext w:val="true"/>
      <w:keepLines/>
      <w:outlineLvl w:val="5"/>
    </w:pPr>
    <w:rPr>
      <w:rFonts w:ascii="EC Square Sans Pro" w:hAnsi="EC Square Sans Pro" w:eastAsia="" w:cs="" w:asciiTheme="majorHAnsi" w:cstheme="majorBidi" w:eastAsiaTheme="majorEastAsia" w:hAnsiTheme="majorHAnsi"/>
      <w:sz w:val="20"/>
      <w:lang w:eastAsia="en-GB"/>
    </w:rPr>
  </w:style>
  <w:style w:type="paragraph" w:styleId="Heading7">
    <w:name w:val="Heading 7"/>
    <w:basedOn w:val="Normal"/>
    <w:next w:val="Normal"/>
    <w:link w:val="Heading7Char"/>
    <w:uiPriority w:val="9"/>
    <w:semiHidden/>
    <w:qFormat/>
    <w:rsid w:val="000c342f"/>
    <w:pPr>
      <w:keepNext w:val="true"/>
      <w:keepLines/>
      <w:outlineLvl w:val="6"/>
    </w:pPr>
    <w:rPr>
      <w:rFonts w:ascii="EC Square Sans Pro" w:hAnsi="EC Square Sans Pro" w:eastAsia="" w:cs="" w:asciiTheme="majorHAnsi" w:cstheme="majorBidi" w:eastAsiaTheme="majorEastAsia" w:hAnsiTheme="majorHAnsi"/>
      <w:i/>
      <w:iCs/>
      <w:sz w:val="20"/>
      <w:lang w:eastAsia="en-GB"/>
    </w:rPr>
  </w:style>
  <w:style w:type="paragraph" w:styleId="Heading8">
    <w:name w:val="Heading 8"/>
    <w:basedOn w:val="Normal"/>
    <w:next w:val="Normal"/>
    <w:link w:val="Heading8Char"/>
    <w:uiPriority w:val="9"/>
    <w:semiHidden/>
    <w:qFormat/>
    <w:rsid w:val="000c342f"/>
    <w:pPr>
      <w:keepNext w:val="true"/>
      <w:keepLines/>
      <w:outlineLvl w:val="7"/>
    </w:pPr>
    <w:rPr>
      <w:rFonts w:ascii="EC Square Sans Pro" w:hAnsi="EC Square Sans Pro" w:eastAsia="" w:cs="" w:asciiTheme="majorHAnsi" w:cstheme="majorBidi" w:eastAsiaTheme="majorEastAsia" w:hAnsiTheme="majorHAnsi"/>
      <w:color w:themeColor="text1" w:themeTint="d8" w:val="272727"/>
      <w:sz w:val="20"/>
      <w:szCs w:val="21"/>
      <w:lang w:eastAsia="en-GB"/>
    </w:rPr>
  </w:style>
  <w:style w:type="paragraph" w:styleId="Heading9">
    <w:name w:val="Heading 9"/>
    <w:basedOn w:val="Normal"/>
    <w:next w:val="Normal"/>
    <w:link w:val="Heading9Char"/>
    <w:uiPriority w:val="9"/>
    <w:semiHidden/>
    <w:qFormat/>
    <w:rsid w:val="000c342f"/>
    <w:pPr>
      <w:keepNext w:val="true"/>
      <w:keepLines/>
      <w:outlineLvl w:val="8"/>
    </w:pPr>
    <w:rPr>
      <w:rFonts w:ascii="EC Square Sans Pro" w:hAnsi="EC Square Sans Pro" w:eastAsia="" w:cs="" w:asciiTheme="majorHAnsi" w:cstheme="majorBidi" w:eastAsiaTheme="majorEastAsia" w:hAnsiTheme="majorHAnsi"/>
      <w:i/>
      <w:iCs/>
      <w:color w:themeColor="text1" w:themeTint="d8" w:val="272727"/>
      <w:sz w:val="20"/>
      <w:szCs w:val="21"/>
      <w:lang w:eastAsia="en-GB"/>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df0fe7"/>
    <w:rPr>
      <w:rFonts w:ascii="Segoe UI" w:hAnsi="Segoe UI" w:cs="Segoe UI"/>
      <w:sz w:val="18"/>
      <w:szCs w:val="18"/>
      <w:lang w:val="en-GB"/>
    </w:rPr>
  </w:style>
  <w:style w:type="character" w:styleId="BodyTextChar" w:customStyle="1">
    <w:name w:val="Body Text Char"/>
    <w:basedOn w:val="DefaultParagraphFont"/>
    <w:uiPriority w:val="99"/>
    <w:semiHidden/>
    <w:qFormat/>
    <w:rsid w:val="00df0fe7"/>
    <w:rPr>
      <w:lang w:val="en-GB"/>
    </w:rPr>
  </w:style>
  <w:style w:type="character" w:styleId="BodyText2Char" w:customStyle="1">
    <w:name w:val="Body Text 2 Char"/>
    <w:basedOn w:val="DefaultParagraphFont"/>
    <w:link w:val="BodyText2"/>
    <w:uiPriority w:val="99"/>
    <w:semiHidden/>
    <w:qFormat/>
    <w:rsid w:val="00df0fe7"/>
    <w:rPr>
      <w:lang w:val="en-GB"/>
    </w:rPr>
  </w:style>
  <w:style w:type="character" w:styleId="BodyText3Char" w:customStyle="1">
    <w:name w:val="Body Text 3 Char"/>
    <w:basedOn w:val="DefaultParagraphFont"/>
    <w:link w:val="BodyText3"/>
    <w:uiPriority w:val="99"/>
    <w:semiHidden/>
    <w:qFormat/>
    <w:rsid w:val="00df0fe7"/>
    <w:rPr>
      <w:sz w:val="16"/>
      <w:szCs w:val="16"/>
      <w:lang w:val="en-GB"/>
    </w:rPr>
  </w:style>
  <w:style w:type="character" w:styleId="BodyTextFirstIndentChar" w:customStyle="1">
    <w:name w:val="Body Text First Indent Char"/>
    <w:basedOn w:val="BodyTextChar"/>
    <w:uiPriority w:val="99"/>
    <w:semiHidden/>
    <w:qFormat/>
    <w:rsid w:val="00df0fe7"/>
    <w:rPr>
      <w:lang w:val="en-GB"/>
    </w:rPr>
  </w:style>
  <w:style w:type="character" w:styleId="BodyTextIndentChar" w:customStyle="1">
    <w:name w:val="Body Text Indent Char"/>
    <w:basedOn w:val="DefaultParagraphFont"/>
    <w:uiPriority w:val="99"/>
    <w:semiHidden/>
    <w:qFormat/>
    <w:rsid w:val="00df0fe7"/>
    <w:rPr>
      <w:lang w:val="en-GB"/>
    </w:rPr>
  </w:style>
  <w:style w:type="character" w:styleId="BodyTextFirstIndent2Char" w:customStyle="1">
    <w:name w:val="Body Text First Indent 2 Char"/>
    <w:basedOn w:val="BodyTextIndentChar"/>
    <w:link w:val="BodyTextFirstIndent2"/>
    <w:uiPriority w:val="99"/>
    <w:semiHidden/>
    <w:qFormat/>
    <w:rsid w:val="00df0fe7"/>
    <w:rPr>
      <w:lang w:val="en-GB"/>
    </w:rPr>
  </w:style>
  <w:style w:type="character" w:styleId="BodyTextIndent2Char" w:customStyle="1">
    <w:name w:val="Body Text Indent 2 Char"/>
    <w:basedOn w:val="DefaultParagraphFont"/>
    <w:link w:val="BodyTextIndent2"/>
    <w:uiPriority w:val="99"/>
    <w:semiHidden/>
    <w:qFormat/>
    <w:rsid w:val="00df0fe7"/>
    <w:rPr>
      <w:lang w:val="en-GB"/>
    </w:rPr>
  </w:style>
  <w:style w:type="character" w:styleId="BodyTextIndent3Char" w:customStyle="1">
    <w:name w:val="Body Text Indent 3 Char"/>
    <w:basedOn w:val="DefaultParagraphFont"/>
    <w:link w:val="BodyTextIndent3"/>
    <w:uiPriority w:val="99"/>
    <w:semiHidden/>
    <w:qFormat/>
    <w:rsid w:val="00df0fe7"/>
    <w:rPr>
      <w:sz w:val="16"/>
      <w:szCs w:val="16"/>
      <w:lang w:val="en-GB"/>
    </w:rPr>
  </w:style>
  <w:style w:type="character" w:styleId="ClosingChar" w:customStyle="1">
    <w:name w:val="Closing Char"/>
    <w:basedOn w:val="DefaultParagraphFont"/>
    <w:link w:val="Closing"/>
    <w:uiPriority w:val="99"/>
    <w:semiHidden/>
    <w:qFormat/>
    <w:rsid w:val="00df0fe7"/>
    <w:rPr>
      <w:lang w:val="en-GB"/>
    </w:rPr>
  </w:style>
  <w:style w:type="character" w:styleId="CommentTextChar" w:customStyle="1">
    <w:name w:val="Comment Text Char"/>
    <w:basedOn w:val="DefaultParagraphFont"/>
    <w:link w:val="AnnotationText"/>
    <w:uiPriority w:val="99"/>
    <w:semiHidden/>
    <w:qFormat/>
    <w:rsid w:val="00df0fe7"/>
    <w:rPr>
      <w:sz w:val="20"/>
      <w:szCs w:val="20"/>
      <w:lang w:val="en-GB"/>
    </w:rPr>
  </w:style>
  <w:style w:type="character" w:styleId="CommentSubjectChar" w:customStyle="1">
    <w:name w:val="Comment Subject Char"/>
    <w:basedOn w:val="CommentTextChar"/>
    <w:link w:val="annotationsubject"/>
    <w:uiPriority w:val="99"/>
    <w:semiHidden/>
    <w:qFormat/>
    <w:rsid w:val="00df0fe7"/>
    <w:rPr>
      <w:b/>
      <w:bCs/>
      <w:sz w:val="20"/>
      <w:szCs w:val="20"/>
      <w:lang w:val="en-GB"/>
    </w:rPr>
  </w:style>
  <w:style w:type="character" w:styleId="DateChar" w:customStyle="1">
    <w:name w:val="Date Char"/>
    <w:basedOn w:val="DefaultParagraphFont"/>
    <w:link w:val="Date"/>
    <w:uiPriority w:val="99"/>
    <w:semiHidden/>
    <w:qFormat/>
    <w:rsid w:val="00df0fe7"/>
    <w:rPr>
      <w:lang w:val="en-GB"/>
    </w:rPr>
  </w:style>
  <w:style w:type="character" w:styleId="DocumentMapChar" w:customStyle="1">
    <w:name w:val="Document Map Char"/>
    <w:basedOn w:val="DefaultParagraphFont"/>
    <w:link w:val="DocumentMap"/>
    <w:uiPriority w:val="99"/>
    <w:semiHidden/>
    <w:qFormat/>
    <w:rsid w:val="00df0fe7"/>
    <w:rPr>
      <w:rFonts w:ascii="Segoe UI" w:hAnsi="Segoe UI" w:cs="Segoe UI"/>
      <w:sz w:val="16"/>
      <w:szCs w:val="16"/>
      <w:lang w:val="en-GB"/>
    </w:rPr>
  </w:style>
  <w:style w:type="character" w:styleId="E-mailSignatureChar" w:customStyle="1">
    <w:name w:val="E-mail Signature Char"/>
    <w:basedOn w:val="DefaultParagraphFont"/>
    <w:link w:val="E-mailSignature"/>
    <w:uiPriority w:val="99"/>
    <w:semiHidden/>
    <w:qFormat/>
    <w:rsid w:val="00df0fe7"/>
    <w:rPr>
      <w:lang w:val="en-GB"/>
    </w:rPr>
  </w:style>
  <w:style w:type="character" w:styleId="EndnoteTextChar" w:customStyle="1">
    <w:name w:val="Endnote Text Char"/>
    <w:basedOn w:val="DefaultParagraphFont"/>
    <w:link w:val="EndnoteText"/>
    <w:uiPriority w:val="99"/>
    <w:semiHidden/>
    <w:qFormat/>
    <w:rsid w:val="00df0fe7"/>
    <w:rPr>
      <w:sz w:val="20"/>
      <w:szCs w:val="20"/>
      <w:lang w:val="en-GB"/>
    </w:rPr>
  </w:style>
  <w:style w:type="character" w:styleId="FooterChar" w:customStyle="1">
    <w:name w:val="Footer Char"/>
    <w:basedOn w:val="DefaultParagraphFont"/>
    <w:link w:val="Footer"/>
    <w:uiPriority w:val="99"/>
    <w:qFormat/>
    <w:rsid w:val="000d3d71"/>
    <w:rPr>
      <w:rFonts w:eastAsia="Times New Roman" w:cs="Times New Roman"/>
      <w:sz w:val="20"/>
      <w:lang w:val="en-GB" w:eastAsia="en-GB"/>
    </w:rPr>
  </w:style>
  <w:style w:type="character" w:styleId="FootnoteTextChar" w:customStyle="1">
    <w:name w:val="Footnote Text Char"/>
    <w:basedOn w:val="DefaultParagraphFont"/>
    <w:link w:val="FootnoteText"/>
    <w:uiPriority w:val="99"/>
    <w:qFormat/>
    <w:rsid w:val="00b22341"/>
    <w:rPr>
      <w:sz w:val="18"/>
      <w:szCs w:val="20"/>
    </w:rPr>
  </w:style>
  <w:style w:type="character" w:styleId="HeaderChar" w:customStyle="1">
    <w:name w:val="Header Char"/>
    <w:basedOn w:val="DefaultParagraphFont"/>
    <w:link w:val="Header"/>
    <w:uiPriority w:val="99"/>
    <w:qFormat/>
    <w:rsid w:val="000d3d71"/>
    <w:rPr>
      <w:rFonts w:ascii="EC Square Sans Pro" w:hAnsi="EC Square Sans Pro" w:eastAsia="Times New Roman" w:cs="Times New Roman"/>
      <w:sz w:val="20"/>
      <w:lang w:val="en-GB" w:eastAsia="en-GB"/>
    </w:rPr>
  </w:style>
  <w:style w:type="character" w:styleId="Heading1Char" w:customStyle="1">
    <w:name w:val="Heading 1 Char"/>
    <w:link w:val="Heading1"/>
    <w:uiPriority w:val="9"/>
    <w:semiHidden/>
    <w:qFormat/>
    <w:rsid w:val="002a6be6"/>
    <w:rPr>
      <w:rFonts w:ascii="EC Square Sans Pro" w:hAnsi="EC Square Sans Pro" w:eastAsia="Calibri" w:cs="Times New Roman" w:asciiTheme="majorHAnsi" w:hAnsiTheme="majorHAnsi"/>
      <w:b/>
      <w:sz w:val="28"/>
      <w:szCs w:val="24"/>
    </w:rPr>
  </w:style>
  <w:style w:type="character" w:styleId="Heading2Char" w:customStyle="1">
    <w:name w:val="Heading 2 Char"/>
    <w:link w:val="Heading2"/>
    <w:uiPriority w:val="9"/>
    <w:semiHidden/>
    <w:qFormat/>
    <w:rsid w:val="0002641b"/>
    <w:rPr>
      <w:rFonts w:ascii="EC Square Sans Pro" w:hAnsi="EC Square Sans Pro" w:eastAsia="Times New Roman" w:cs="Times New Roman" w:asciiTheme="majorHAnsi" w:hAnsiTheme="majorHAnsi"/>
      <w:b/>
      <w:bCs/>
      <w:iCs/>
      <w:sz w:val="26"/>
      <w:szCs w:val="26"/>
    </w:rPr>
  </w:style>
  <w:style w:type="character" w:styleId="Heading3Char" w:customStyle="1">
    <w:name w:val="Heading 3 Char"/>
    <w:link w:val="Heading3"/>
    <w:uiPriority w:val="9"/>
    <w:semiHidden/>
    <w:qFormat/>
    <w:rsid w:val="0002641b"/>
    <w:rPr>
      <w:rFonts w:ascii="EC Square Sans Pro" w:hAnsi="EC Square Sans Pro" w:eastAsia="Times New Roman" w:cs="Times New Roman" w:asciiTheme="majorHAnsi" w:hAnsiTheme="majorHAnsi"/>
      <w:b/>
      <w:bCs/>
      <w:sz w:val="24"/>
      <w:szCs w:val="24"/>
    </w:rPr>
  </w:style>
  <w:style w:type="character" w:styleId="Heading4Char" w:customStyle="1">
    <w:name w:val="Heading 4 Char"/>
    <w:link w:val="Heading4"/>
    <w:uiPriority w:val="9"/>
    <w:semiHidden/>
    <w:qFormat/>
    <w:rsid w:val="0002641b"/>
    <w:rPr>
      <w:rFonts w:ascii="EC Square Sans Pro" w:hAnsi="EC Square Sans Pro" w:eastAsia="Times New Roman" w:cs="Times New Roman" w:asciiTheme="majorHAnsi" w:hAnsiTheme="majorHAnsi"/>
      <w:b/>
      <w:bCs/>
      <w:i/>
      <w:iCs/>
      <w:szCs w:val="24"/>
    </w:rPr>
  </w:style>
  <w:style w:type="character" w:styleId="Heading5Char" w:customStyle="1">
    <w:name w:val="Heading 5 Char"/>
    <w:link w:val="Heading5"/>
    <w:uiPriority w:val="9"/>
    <w:semiHidden/>
    <w:qFormat/>
    <w:rsid w:val="0002641b"/>
    <w:rPr>
      <w:rFonts w:ascii="EC Square Sans Pro" w:hAnsi="EC Square Sans Pro" w:eastAsia="Times New Roman" w:cs="Times New Roman" w:asciiTheme="majorHAnsi" w:hAnsiTheme="majorHAnsi"/>
      <w:szCs w:val="24"/>
    </w:rPr>
  </w:style>
  <w:style w:type="character" w:styleId="Heading6Char" w:customStyle="1">
    <w:name w:val="Heading 6 Char"/>
    <w:basedOn w:val="DefaultParagraphFont"/>
    <w:link w:val="Heading6"/>
    <w:uiPriority w:val="9"/>
    <w:semiHidden/>
    <w:qFormat/>
    <w:rsid w:val="00c71690"/>
    <w:rPr>
      <w:rFonts w:ascii="EC Square Sans Pro" w:hAnsi="EC Square Sans Pro" w:eastAsia="" w:cs="" w:asciiTheme="majorHAnsi" w:cstheme="majorBidi" w:eastAsiaTheme="majorEastAsia" w:hAnsiTheme="majorHAnsi"/>
      <w:sz w:val="20"/>
      <w:lang w:val="en-GB" w:eastAsia="en-GB"/>
    </w:rPr>
  </w:style>
  <w:style w:type="character" w:styleId="Heading7Char" w:customStyle="1">
    <w:name w:val="Heading 7 Char"/>
    <w:basedOn w:val="DefaultParagraphFont"/>
    <w:link w:val="Heading7"/>
    <w:uiPriority w:val="9"/>
    <w:semiHidden/>
    <w:qFormat/>
    <w:rsid w:val="00c71690"/>
    <w:rPr>
      <w:rFonts w:ascii="EC Square Sans Pro" w:hAnsi="EC Square Sans Pro" w:eastAsia="" w:cs="" w:asciiTheme="majorHAnsi" w:cstheme="majorBidi" w:eastAsiaTheme="majorEastAsia" w:hAnsiTheme="majorHAnsi"/>
      <w:i/>
      <w:iCs/>
      <w:sz w:val="20"/>
      <w:lang w:val="en-GB" w:eastAsia="en-GB"/>
    </w:rPr>
  </w:style>
  <w:style w:type="character" w:styleId="Heading8Char" w:customStyle="1">
    <w:name w:val="Heading 8 Char"/>
    <w:basedOn w:val="DefaultParagraphFont"/>
    <w:link w:val="Heading8"/>
    <w:uiPriority w:val="9"/>
    <w:semiHidden/>
    <w:qFormat/>
    <w:rsid w:val="00c71690"/>
    <w:rPr>
      <w:rFonts w:ascii="EC Square Sans Pro" w:hAnsi="EC Square Sans Pro" w:eastAsia="" w:cs="" w:asciiTheme="majorHAnsi" w:cstheme="majorBidi" w:eastAsiaTheme="majorEastAsia" w:hAnsiTheme="majorHAnsi"/>
      <w:color w:themeColor="text1" w:themeTint="d8" w:val="272727"/>
      <w:sz w:val="20"/>
      <w:szCs w:val="21"/>
      <w:lang w:val="en-GB" w:eastAsia="en-GB"/>
    </w:rPr>
  </w:style>
  <w:style w:type="character" w:styleId="Heading9Char" w:customStyle="1">
    <w:name w:val="Heading 9 Char"/>
    <w:basedOn w:val="DefaultParagraphFont"/>
    <w:link w:val="Heading9"/>
    <w:uiPriority w:val="9"/>
    <w:semiHidden/>
    <w:qFormat/>
    <w:rsid w:val="00c71690"/>
    <w:rPr>
      <w:rFonts w:ascii="EC Square Sans Pro" w:hAnsi="EC Square Sans Pro" w:eastAsia="" w:cs="" w:asciiTheme="majorHAnsi" w:cstheme="majorBidi" w:eastAsiaTheme="majorEastAsia" w:hAnsiTheme="majorHAnsi"/>
      <w:i/>
      <w:iCs/>
      <w:color w:themeColor="text1" w:themeTint="d8" w:val="272727"/>
      <w:sz w:val="20"/>
      <w:szCs w:val="21"/>
      <w:lang w:val="en-GB" w:eastAsia="en-GB"/>
    </w:rPr>
  </w:style>
  <w:style w:type="character" w:styleId="HTMLAddressChar" w:customStyle="1">
    <w:name w:val="HTML Address Char"/>
    <w:basedOn w:val="DefaultParagraphFont"/>
    <w:link w:val="HTMLAddress"/>
    <w:uiPriority w:val="99"/>
    <w:semiHidden/>
    <w:qFormat/>
    <w:rsid w:val="00df0fe7"/>
    <w:rPr>
      <w:i/>
      <w:iCs/>
      <w:lang w:val="en-GB"/>
    </w:rPr>
  </w:style>
  <w:style w:type="character" w:styleId="HTMLPreformattedChar" w:customStyle="1">
    <w:name w:val="HTML Preformatted Char"/>
    <w:basedOn w:val="DefaultParagraphFont"/>
    <w:link w:val="HTMLPreformatted"/>
    <w:uiPriority w:val="99"/>
    <w:semiHidden/>
    <w:qFormat/>
    <w:rsid w:val="00df0fe7"/>
    <w:rPr>
      <w:rFonts w:ascii="Consolas" w:hAnsi="Consolas"/>
      <w:sz w:val="20"/>
      <w:szCs w:val="20"/>
      <w:lang w:val="en-GB"/>
    </w:rPr>
  </w:style>
  <w:style w:type="character" w:styleId="IntenseQuoteChar" w:customStyle="1">
    <w:name w:val="Intense Quote Char"/>
    <w:basedOn w:val="DefaultParagraphFont"/>
    <w:link w:val="IntenseQuote"/>
    <w:uiPriority w:val="30"/>
    <w:semiHidden/>
    <w:qFormat/>
    <w:rsid w:val="00d92faa"/>
    <w:rPr>
      <w:i/>
      <w:iCs/>
      <w:color w:themeColor="accent4" w:val="8E96E9"/>
      <w:lang w:val="en-GB"/>
    </w:rPr>
  </w:style>
  <w:style w:type="character" w:styleId="MacroTextChar" w:customStyle="1">
    <w:name w:val="Macro Text Char"/>
    <w:basedOn w:val="DefaultParagraphFont"/>
    <w:link w:val="macro"/>
    <w:uiPriority w:val="99"/>
    <w:semiHidden/>
    <w:qFormat/>
    <w:rsid w:val="00df0fe7"/>
    <w:rPr>
      <w:rFonts w:ascii="Consolas" w:hAnsi="Consolas"/>
      <w:sz w:val="20"/>
      <w:szCs w:val="20"/>
      <w:lang w:val="en-GB"/>
    </w:rPr>
  </w:style>
  <w:style w:type="character" w:styleId="MessageHeaderChar" w:customStyle="1">
    <w:name w:val="Message Header Char"/>
    <w:basedOn w:val="DefaultParagraphFont"/>
    <w:link w:val="MessageHeader"/>
    <w:uiPriority w:val="99"/>
    <w:semiHidden/>
    <w:qFormat/>
    <w:rsid w:val="00df0fe7"/>
    <w:rPr>
      <w:rFonts w:ascii="EC Square Sans Pro" w:hAnsi="EC Square Sans Pro" w:eastAsia="" w:cs="" w:asciiTheme="majorHAnsi" w:cstheme="majorBidi" w:eastAsiaTheme="majorEastAsia" w:hAnsiTheme="majorHAnsi"/>
      <w:sz w:val="24"/>
      <w:szCs w:val="24"/>
      <w:shd w:fill="CCCCCC" w:val="clear"/>
      <w:lang w:val="en-GB"/>
    </w:rPr>
  </w:style>
  <w:style w:type="character" w:styleId="NoteHeadingChar" w:customStyle="1">
    <w:name w:val="Note Heading Char"/>
    <w:basedOn w:val="DefaultParagraphFont"/>
    <w:link w:val="NoteHeading"/>
    <w:uiPriority w:val="99"/>
    <w:semiHidden/>
    <w:qFormat/>
    <w:rsid w:val="00df0fe7"/>
    <w:rPr>
      <w:lang w:val="en-GB"/>
    </w:rPr>
  </w:style>
  <w:style w:type="character" w:styleId="PlainTextChar" w:customStyle="1">
    <w:name w:val="Plain Text Char"/>
    <w:basedOn w:val="DefaultParagraphFont"/>
    <w:link w:val="PlainText"/>
    <w:uiPriority w:val="99"/>
    <w:semiHidden/>
    <w:qFormat/>
    <w:rsid w:val="00df0fe7"/>
    <w:rPr>
      <w:rFonts w:ascii="Consolas" w:hAnsi="Consolas"/>
      <w:sz w:val="21"/>
      <w:szCs w:val="21"/>
      <w:lang w:val="en-GB"/>
    </w:rPr>
  </w:style>
  <w:style w:type="character" w:styleId="QuoteChar" w:customStyle="1">
    <w:name w:val="Quote Char"/>
    <w:basedOn w:val="DefaultParagraphFont"/>
    <w:link w:val="Quote"/>
    <w:uiPriority w:val="29"/>
    <w:semiHidden/>
    <w:qFormat/>
    <w:rsid w:val="00d07819"/>
    <w:rPr>
      <w:i/>
      <w:iCs/>
      <w:color w:themeColor="accent5" w:val="585EAB"/>
      <w:sz w:val="24"/>
      <w:lang w:val="en-GB"/>
    </w:rPr>
  </w:style>
  <w:style w:type="character" w:styleId="SalutationChar" w:customStyle="1">
    <w:name w:val="Salutation Char"/>
    <w:basedOn w:val="DefaultParagraphFont"/>
    <w:uiPriority w:val="99"/>
    <w:semiHidden/>
    <w:qFormat/>
    <w:rsid w:val="00df0fe7"/>
    <w:rPr>
      <w:lang w:val="en-GB"/>
    </w:rPr>
  </w:style>
  <w:style w:type="character" w:styleId="SignatureChar" w:customStyle="1">
    <w:name w:val="Signature Char"/>
    <w:basedOn w:val="DefaultParagraphFont"/>
    <w:link w:val="Signature"/>
    <w:uiPriority w:val="99"/>
    <w:semiHidden/>
    <w:qFormat/>
    <w:rsid w:val="00df0fe7"/>
    <w:rPr>
      <w:lang w:val="en-GB"/>
    </w:rPr>
  </w:style>
  <w:style w:type="character" w:styleId="SubtitleChar" w:customStyle="1">
    <w:name w:val="Subtitle Char"/>
    <w:basedOn w:val="DefaultParagraphFont"/>
    <w:link w:val="Subtitle"/>
    <w:uiPriority w:val="11"/>
    <w:semiHidden/>
    <w:qFormat/>
    <w:rsid w:val="00b30fae"/>
    <w:rPr>
      <w:rFonts w:eastAsia="" w:eastAsiaTheme="minorEastAsia"/>
      <w:i/>
      <w:color w:themeColor="text1" w:val="000000"/>
      <w:sz w:val="32"/>
      <w:lang w:val="en-GB"/>
    </w:rPr>
  </w:style>
  <w:style w:type="character" w:styleId="TitleChar" w:customStyle="1">
    <w:name w:val="Title Char"/>
    <w:basedOn w:val="DefaultParagraphFont"/>
    <w:link w:val="Title"/>
    <w:uiPriority w:val="10"/>
    <w:semiHidden/>
    <w:qFormat/>
    <w:rsid w:val="00b30fae"/>
    <w:rPr>
      <w:rFonts w:ascii="EC Square Sans Pro Light" w:hAnsi="EC Square Sans Pro Light" w:eastAsia="" w:cs="" w:cstheme="majorBidi" w:eastAsiaTheme="majorEastAsia"/>
      <w:sz w:val="56"/>
      <w:szCs w:val="56"/>
      <w:lang w:val="en-GB"/>
    </w:rPr>
  </w:style>
  <w:style w:type="character" w:styleId="BookTitle">
    <w:name w:val="Book Title"/>
    <w:basedOn w:val="DefaultParagraphFont"/>
    <w:uiPriority w:val="33"/>
    <w:semiHidden/>
    <w:qFormat/>
    <w:rsid w:val="00d90ee3"/>
    <w:rPr>
      <w:b/>
      <w:bCs/>
      <w:i/>
      <w:iCs/>
      <w:spacing w:val="5"/>
      <w:lang w:val="en-GB"/>
    </w:rPr>
  </w:style>
  <w:style w:type="character" w:styleId="Emphasis">
    <w:name w:val="Emphasis"/>
    <w:uiPriority w:val="20"/>
    <w:qFormat/>
    <w:rsid w:val="00d90ee3"/>
    <w:rPr>
      <w:i/>
      <w:iCs/>
      <w:lang w:val="en-GB"/>
    </w:rPr>
  </w:style>
  <w:style w:type="character" w:styleId="IntenseEmphasis">
    <w:name w:val="Intense Emphasis"/>
    <w:uiPriority w:val="21"/>
    <w:qFormat/>
    <w:rsid w:val="00a8632a"/>
    <w:rPr>
      <w:b/>
      <w:i/>
      <w:iCs/>
      <w:color w:val="auto"/>
      <w:lang w:val="en-GB"/>
    </w:rPr>
  </w:style>
  <w:style w:type="character" w:styleId="IntenseReference">
    <w:name w:val="Intense Reference"/>
    <w:basedOn w:val="DefaultParagraphFont"/>
    <w:uiPriority w:val="32"/>
    <w:semiHidden/>
    <w:qFormat/>
    <w:rsid w:val="00d92faa"/>
    <w:rPr>
      <w:b/>
      <w:bCs/>
      <w:smallCaps/>
      <w:color w:themeColor="accent4" w:val="8E96E9"/>
      <w:spacing w:val="5"/>
      <w:lang w:val="en-GB"/>
    </w:rPr>
  </w:style>
  <w:style w:type="character" w:styleId="SubtleReference">
    <w:name w:val="Subtle Reference"/>
    <w:basedOn w:val="DefaultParagraphFont"/>
    <w:uiPriority w:val="31"/>
    <w:semiHidden/>
    <w:qFormat/>
    <w:locked/>
    <w:rsid w:val="00d92faa"/>
    <w:rPr>
      <w:smallCaps/>
      <w:color w:themeColor="text1" w:val="000000"/>
      <w:lang w:val="en-GB"/>
    </w:rPr>
  </w:style>
  <w:style w:type="character" w:styleId="SubtleEmphasis">
    <w:name w:val="Subtle Emphasis"/>
    <w:basedOn w:val="DefaultParagraphFont"/>
    <w:uiPriority w:val="19"/>
    <w:semiHidden/>
    <w:qFormat/>
    <w:locked/>
    <w:rsid w:val="00d92faa"/>
    <w:rPr>
      <w:i/>
      <w:iCs/>
      <w:color w:themeColor="text1" w:themeTint="bf" w:val="404040"/>
      <w:lang w:val="en-GB"/>
    </w:rPr>
  </w:style>
  <w:style w:type="character" w:styleId="Strong">
    <w:name w:val="Strong"/>
    <w:uiPriority w:val="22"/>
    <w:qFormat/>
    <w:rsid w:val="009e1588"/>
    <w:rPr>
      <w:b/>
      <w:bCs/>
      <w:lang w:val="en-GB"/>
    </w:rPr>
  </w:style>
  <w:style w:type="character" w:styleId="annotationreference">
    <w:name w:val="annotation reference"/>
    <w:basedOn w:val="DefaultParagraphFont"/>
    <w:uiPriority w:val="99"/>
    <w:semiHidden/>
    <w:unhideWhenUsed/>
    <w:qFormat/>
    <w:rsid w:val="00974aad"/>
    <w:rPr>
      <w:sz w:val="16"/>
      <w:szCs w:val="16"/>
      <w:lang w:val="en-GB"/>
    </w:rPr>
  </w:style>
  <w:style w:type="character" w:styleId="EndnoteCharacters">
    <w:name w:val="Endnote Characters"/>
    <w:uiPriority w:val="99"/>
    <w:semiHidden/>
    <w:unhideWhenUsed/>
    <w:qFormat/>
    <w:rsid w:val="00974aad"/>
    <w:rPr>
      <w:vertAlign w:val="superscript"/>
      <w:lang w:val="en-GB"/>
    </w:rPr>
  </w:style>
  <w:style w:type="character" w:styleId="EndnoteReference">
    <w:name w:val="Endnote Reference"/>
    <w:rPr>
      <w:vertAlign w:val="superscript"/>
      <w:lang w:val="en-GB"/>
    </w:rPr>
  </w:style>
  <w:style w:type="character" w:styleId="FollowedHyperlink">
    <w:name w:val="FollowedHyperlink"/>
    <w:basedOn w:val="DefaultParagraphFont"/>
    <w:uiPriority w:val="99"/>
    <w:semiHidden/>
    <w:unhideWhenUsed/>
    <w:rsid w:val="00974aad"/>
    <w:rPr>
      <w:color w:themeColor="followedHyperlink" w:val="004494"/>
      <w:u w:val="single"/>
      <w:lang w:val="en-GB"/>
    </w:rPr>
  </w:style>
  <w:style w:type="character" w:styleId="FootnoteCharacters">
    <w:name w:val="Footnote Characters"/>
    <w:uiPriority w:val="99"/>
    <w:unhideWhenUsed/>
    <w:qFormat/>
    <w:rsid w:val="00974aad"/>
    <w:rPr>
      <w:vertAlign w:val="superscript"/>
      <w:lang w:val="en-GB"/>
    </w:rPr>
  </w:style>
  <w:style w:type="character" w:styleId="FootnoteReference">
    <w:name w:val="Footnote Reference"/>
    <w:rPr>
      <w:vertAlign w:val="superscript"/>
      <w:lang w:val="en-GB"/>
    </w:rPr>
  </w:style>
  <w:style w:type="character" w:styleId="Hashtag1" w:customStyle="1">
    <w:name w:val="Hashtag1"/>
    <w:basedOn w:val="DefaultParagraphFont"/>
    <w:uiPriority w:val="99"/>
    <w:semiHidden/>
    <w:unhideWhenUsed/>
    <w:qFormat/>
    <w:locked/>
    <w:rsid w:val="00974aad"/>
    <w:rPr>
      <w:color w:val="2B579A"/>
      <w:shd w:fill="E1DFDD" w:val="clear"/>
      <w:lang w:val="en-GB"/>
    </w:rPr>
  </w:style>
  <w:style w:type="character" w:styleId="HTMLAcronym">
    <w:name w:val="HTML Acronym"/>
    <w:basedOn w:val="DefaultParagraphFont"/>
    <w:uiPriority w:val="99"/>
    <w:semiHidden/>
    <w:unhideWhenUsed/>
    <w:qFormat/>
    <w:locked/>
    <w:rsid w:val="00974aad"/>
    <w:rPr>
      <w:lang w:val="en-GB"/>
    </w:rPr>
  </w:style>
  <w:style w:type="character" w:styleId="HTMLCite">
    <w:name w:val="HTML Cite"/>
    <w:basedOn w:val="DefaultParagraphFont"/>
    <w:uiPriority w:val="99"/>
    <w:semiHidden/>
    <w:unhideWhenUsed/>
    <w:qFormat/>
    <w:locked/>
    <w:rsid w:val="00974aad"/>
    <w:rPr>
      <w:i/>
      <w:iCs/>
      <w:lang w:val="en-GB"/>
    </w:rPr>
  </w:style>
  <w:style w:type="character" w:styleId="HTMLCode">
    <w:name w:val="HTML Code"/>
    <w:basedOn w:val="DefaultParagraphFont"/>
    <w:uiPriority w:val="99"/>
    <w:semiHidden/>
    <w:unhideWhenUsed/>
    <w:qFormat/>
    <w:locked/>
    <w:rsid w:val="00974aad"/>
    <w:rPr>
      <w:rFonts w:ascii="Consolas" w:hAnsi="Consolas"/>
      <w:sz w:val="20"/>
      <w:szCs w:val="20"/>
      <w:lang w:val="en-GB"/>
    </w:rPr>
  </w:style>
  <w:style w:type="character" w:styleId="HTMLDefinition">
    <w:name w:val="HTML Definition"/>
    <w:basedOn w:val="DefaultParagraphFont"/>
    <w:uiPriority w:val="99"/>
    <w:semiHidden/>
    <w:unhideWhenUsed/>
    <w:qFormat/>
    <w:locked/>
    <w:rsid w:val="00974aad"/>
    <w:rPr>
      <w:i/>
      <w:iCs/>
      <w:lang w:val="en-GB"/>
    </w:rPr>
  </w:style>
  <w:style w:type="character" w:styleId="HTMLKeyboard">
    <w:name w:val="HTML Keyboard"/>
    <w:basedOn w:val="DefaultParagraphFont"/>
    <w:uiPriority w:val="99"/>
    <w:semiHidden/>
    <w:unhideWhenUsed/>
    <w:qFormat/>
    <w:locked/>
    <w:rsid w:val="00974aad"/>
    <w:rPr>
      <w:rFonts w:ascii="Consolas" w:hAnsi="Consolas"/>
      <w:sz w:val="20"/>
      <w:szCs w:val="20"/>
      <w:lang w:val="en-GB"/>
    </w:rPr>
  </w:style>
  <w:style w:type="character" w:styleId="HTMLSample">
    <w:name w:val="HTML Sample"/>
    <w:basedOn w:val="DefaultParagraphFont"/>
    <w:uiPriority w:val="99"/>
    <w:semiHidden/>
    <w:unhideWhenUsed/>
    <w:qFormat/>
    <w:locked/>
    <w:rsid w:val="00974aad"/>
    <w:rPr>
      <w:rFonts w:ascii="Consolas" w:hAnsi="Consolas"/>
      <w:sz w:val="24"/>
      <w:szCs w:val="24"/>
      <w:lang w:val="en-GB"/>
    </w:rPr>
  </w:style>
  <w:style w:type="character" w:styleId="HTMLTypewriter">
    <w:name w:val="HTML Typewriter"/>
    <w:basedOn w:val="DefaultParagraphFont"/>
    <w:uiPriority w:val="99"/>
    <w:semiHidden/>
    <w:unhideWhenUsed/>
    <w:qFormat/>
    <w:locked/>
    <w:rsid w:val="00974aad"/>
    <w:rPr>
      <w:rFonts w:ascii="Consolas" w:hAnsi="Consolas"/>
      <w:sz w:val="20"/>
      <w:szCs w:val="20"/>
      <w:lang w:val="en-GB"/>
    </w:rPr>
  </w:style>
  <w:style w:type="character" w:styleId="HTMLVariable">
    <w:name w:val="HTML Variable"/>
    <w:basedOn w:val="DefaultParagraphFont"/>
    <w:uiPriority w:val="99"/>
    <w:semiHidden/>
    <w:unhideWhenUsed/>
    <w:qFormat/>
    <w:locked/>
    <w:rsid w:val="00974aad"/>
    <w:rPr>
      <w:i/>
      <w:iCs/>
      <w:lang w:val="en-GB"/>
    </w:rPr>
  </w:style>
  <w:style w:type="character" w:styleId="Hyperlink">
    <w:name w:val="Hyperlink"/>
    <w:basedOn w:val="DefaultParagraphFont"/>
    <w:uiPriority w:val="99"/>
    <w:unhideWhenUsed/>
    <w:rsid w:val="00974aad"/>
    <w:rPr>
      <w:color w:themeColor="hyperlink" w:val="004494"/>
      <w:u w:val="single"/>
      <w:lang w:val="en-GB"/>
    </w:rPr>
  </w:style>
  <w:style w:type="character" w:styleId="LineNumber">
    <w:name w:val="Line Number"/>
    <w:basedOn w:val="DefaultParagraphFont"/>
    <w:uiPriority w:val="99"/>
    <w:semiHidden/>
    <w:unhideWhenUsed/>
    <w:locked/>
    <w:rsid w:val="00974aad"/>
    <w:rPr>
      <w:lang w:val="en-GB"/>
    </w:rPr>
  </w:style>
  <w:style w:type="character" w:styleId="Mention1" w:customStyle="1">
    <w:name w:val="Mention1"/>
    <w:basedOn w:val="DefaultParagraphFont"/>
    <w:uiPriority w:val="99"/>
    <w:semiHidden/>
    <w:unhideWhenUsed/>
    <w:qFormat/>
    <w:rsid w:val="00974aad"/>
    <w:rPr>
      <w:color w:val="2B579A"/>
      <w:shd w:fill="E1DFDD" w:val="clear"/>
      <w:lang w:val="en-GB"/>
    </w:rPr>
  </w:style>
  <w:style w:type="character" w:styleId="PageNumber">
    <w:name w:val="Page Number"/>
    <w:basedOn w:val="DefaultParagraphFont"/>
    <w:uiPriority w:val="99"/>
    <w:semiHidden/>
    <w:unhideWhenUsed/>
    <w:rsid w:val="00974aad"/>
    <w:rPr>
      <w:lang w:val="en-GB"/>
    </w:rPr>
  </w:style>
  <w:style w:type="character" w:styleId="PlaceholderText">
    <w:name w:val="Placeholder Text"/>
    <w:basedOn w:val="DefaultParagraphFont"/>
    <w:uiPriority w:val="99"/>
    <w:semiHidden/>
    <w:qFormat/>
    <w:rsid w:val="00974aad"/>
    <w:rPr>
      <w:color w:val="808080"/>
      <w:lang w:val="en-GB"/>
    </w:rPr>
  </w:style>
  <w:style w:type="character" w:styleId="SmartHyperlink1" w:customStyle="1">
    <w:name w:val="Smart Hyperlink1"/>
    <w:basedOn w:val="DefaultParagraphFont"/>
    <w:uiPriority w:val="99"/>
    <w:semiHidden/>
    <w:unhideWhenUsed/>
    <w:qFormat/>
    <w:rsid w:val="00974aad"/>
    <w:rPr>
      <w:u w:val="dotted"/>
      <w:lang w:val="en-GB"/>
    </w:rPr>
  </w:style>
  <w:style w:type="character" w:styleId="SmartLink1" w:customStyle="1">
    <w:name w:val="SmartLink1"/>
    <w:basedOn w:val="DefaultParagraphFont"/>
    <w:uiPriority w:val="99"/>
    <w:semiHidden/>
    <w:unhideWhenUsed/>
    <w:qFormat/>
    <w:rsid w:val="00974aad"/>
    <w:rPr>
      <w:color w:val="0000FF"/>
      <w:u w:val="single"/>
      <w:shd w:fill="F3F2F1" w:val="clear"/>
      <w:lang w:val="en-GB"/>
    </w:rPr>
  </w:style>
  <w:style w:type="character" w:styleId="UnresolvedMention1" w:customStyle="1">
    <w:name w:val="Unresolved Mention1"/>
    <w:basedOn w:val="DefaultParagraphFont"/>
    <w:uiPriority w:val="99"/>
    <w:semiHidden/>
    <w:unhideWhenUsed/>
    <w:qFormat/>
    <w:rsid w:val="00974aad"/>
    <w:rPr>
      <w:color w:val="605E5C"/>
      <w:shd w:fill="E1DFDD" w:val="clear"/>
      <w:lang w:val="en-GB"/>
    </w:rPr>
  </w:style>
  <w:style w:type="character" w:styleId="JRCTexthighlight" w:customStyle="1">
    <w:name w:val="JRC_Text_highlight"/>
    <w:uiPriority w:val="1"/>
    <w:qFormat/>
    <w:rsid w:val="00e320fc"/>
    <w:rPr>
      <w:color w:themeColor="accent5" w:val="585EAB"/>
      <w:spacing w:val="4"/>
      <w:lang w:val="en-GB"/>
    </w:rPr>
  </w:style>
  <w:style w:type="character" w:styleId="InstructionsRed00char" w:customStyle="1">
    <w:name w:val="Instructions Red 00 char"/>
    <w:uiPriority w:val="1"/>
    <w:qFormat/>
    <w:rsid w:val="00b07b92"/>
    <w:rPr>
      <w:rFonts w:ascii="EC Square Sans Pro" w:hAnsi="EC Square Sans Pro" w:asciiTheme="minorHAnsi" w:hAnsiTheme="minorHAnsi"/>
      <w:color w:val="B50009"/>
      <w:lang w:val="en-GB"/>
    </w:rPr>
  </w:style>
  <w:style w:type="character" w:styleId="MediumSansCondPro" w:customStyle="1">
    <w:name w:val="Medium (Sans Cond Pro)"/>
    <w:uiPriority w:val="1"/>
    <w:qFormat/>
    <w:rsid w:val="00b07b92"/>
    <w:rPr>
      <w:rFonts w:ascii="EC Square Sans Cond Pro Medium" w:hAnsi="EC Square Sans Cond Pro Medium"/>
      <w:lang w:val="en-GB"/>
    </w:rPr>
  </w:style>
  <w:style w:type="character" w:styleId="MediumSansPro" w:customStyle="1">
    <w:name w:val="Medium (Sans Pro)"/>
    <w:uiPriority w:val="1"/>
    <w:qFormat/>
    <w:rsid w:val="00b07b92"/>
    <w:rPr>
      <w:rFonts w:ascii="EC Square Sans Pro Medium" w:hAnsi="EC Square Sans Pro Medium"/>
      <w:lang w:val="en-GB"/>
    </w:rPr>
  </w:style>
  <w:style w:type="character" w:styleId="JRCBackCovertextIcon" w:customStyle="1">
    <w:name w:val="JRC_Back_Cover_text (Icon)"/>
    <w:uiPriority w:val="1"/>
    <w:qFormat/>
    <w:rsid w:val="007b6fc8"/>
    <w:rPr>
      <w:vertAlign w:val="subscript"/>
      <w:lang w:val="en-GB"/>
    </w:rPr>
  </w:style>
  <w:style w:type="character" w:styleId="UnresolvedMention2" w:customStyle="1">
    <w:name w:val="Unresolved Mention2"/>
    <w:basedOn w:val="DefaultParagraphFont"/>
    <w:uiPriority w:val="99"/>
    <w:semiHidden/>
    <w:unhideWhenUsed/>
    <w:qFormat/>
    <w:rsid w:val="00727843"/>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semiHidden/>
    <w:unhideWhenUsed/>
    <w:rsid w:val="00df0fe7"/>
    <w:pPr/>
    <w:rPr/>
  </w:style>
  <w:style w:type="paragraph" w:styleId="List">
    <w:name w:val="List"/>
    <w:basedOn w:val="Normal"/>
    <w:uiPriority w:val="99"/>
    <w:semiHidden/>
    <w:unhideWhenUsed/>
    <w:rsid w:val="00df0fe7"/>
    <w:pPr>
      <w:spacing w:before="160" w:after="160"/>
      <w:ind w:hanging="283" w:left="283"/>
      <w:contextualSpacing/>
    </w:pPr>
    <w:rPr/>
  </w:style>
  <w:style w:type="paragraph" w:styleId="Caption">
    <w:name w:val="Caption"/>
    <w:basedOn w:val="Normal"/>
    <w:next w:val="JRCTabletitle"/>
    <w:uiPriority w:val="35"/>
    <w:unhideWhenUsed/>
    <w:qFormat/>
    <w:rsid w:val="00c329db"/>
    <w:pPr>
      <w:keepNext w:val="true"/>
      <w:keepLines/>
      <w:spacing w:before="240" w:after="160"/>
    </w:pPr>
    <w:rPr>
      <w:iCs/>
      <w:sz w:val="20"/>
      <w:szCs w:val="18"/>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df0fe7"/>
    <w:pPr>
      <w:spacing w:lineRule="auto" w:line="240" w:before="0" w:after="0"/>
    </w:pPr>
    <w:rPr>
      <w:rFonts w:ascii="Segoe UI" w:hAnsi="Segoe UI" w:cs="Segoe UI"/>
      <w:sz w:val="18"/>
      <w:szCs w:val="18"/>
    </w:rPr>
  </w:style>
  <w:style w:type="paragraph" w:styleId="Bibliography">
    <w:name w:val="Bibliography"/>
    <w:basedOn w:val="Normal"/>
    <w:next w:val="Normal"/>
    <w:uiPriority w:val="37"/>
    <w:semiHidden/>
    <w:unhideWhenUsed/>
    <w:qFormat/>
    <w:rsid w:val="00df0fe7"/>
    <w:pPr/>
    <w:rPr/>
  </w:style>
  <w:style w:type="paragraph" w:styleId="BlockText">
    <w:name w:val="Block Text"/>
    <w:basedOn w:val="Normal"/>
    <w:uiPriority w:val="99"/>
    <w:semiHidden/>
    <w:unhideWhenUsed/>
    <w:qFormat/>
    <w:rsid w:val="00df0fe7"/>
    <w:pPr>
      <w:pBdr>
        <w:top w:val="single" w:sz="2" w:space="10" w:color="5CC8D3" w:themeColor="accent1"/>
        <w:left w:val="single" w:sz="2" w:space="10" w:color="5CC8D3" w:themeColor="accent1"/>
        <w:bottom w:val="single" w:sz="2" w:space="10" w:color="5CC8D3" w:themeColor="accent1"/>
        <w:right w:val="single" w:sz="2" w:space="10" w:color="5CC8D3" w:themeColor="accent1"/>
      </w:pBdr>
      <w:ind w:left="1152" w:right="1152"/>
    </w:pPr>
    <w:rPr>
      <w:rFonts w:eastAsia="" w:eastAsiaTheme="minorEastAsia"/>
      <w:i/>
      <w:iCs/>
      <w:color w:themeColor="accent1" w:val="5CC8D3"/>
    </w:rPr>
  </w:style>
  <w:style w:type="paragraph" w:styleId="BodyText2">
    <w:name w:val="Body Text 2"/>
    <w:basedOn w:val="Normal"/>
    <w:link w:val="BodyText2Char"/>
    <w:uiPriority w:val="99"/>
    <w:semiHidden/>
    <w:unhideWhenUsed/>
    <w:qFormat/>
    <w:rsid w:val="00df0fe7"/>
    <w:pPr>
      <w:spacing w:lineRule="auto" w:line="480"/>
    </w:pPr>
    <w:rPr/>
  </w:style>
  <w:style w:type="paragraph" w:styleId="BodyText3">
    <w:name w:val="Body Text 3"/>
    <w:basedOn w:val="Normal"/>
    <w:link w:val="BodyText3Char"/>
    <w:uiPriority w:val="99"/>
    <w:semiHidden/>
    <w:unhideWhenUsed/>
    <w:qFormat/>
    <w:rsid w:val="00df0fe7"/>
    <w:pPr/>
    <w:rPr>
      <w:sz w:val="16"/>
      <w:szCs w:val="16"/>
    </w:rPr>
  </w:style>
  <w:style w:type="paragraph" w:styleId="BodyTextFirstIndent">
    <w:name w:val="Body Text First Indent"/>
    <w:basedOn w:val="BodyText"/>
    <w:link w:val="BodyTextFirstIndentChar"/>
    <w:uiPriority w:val="99"/>
    <w:semiHidden/>
    <w:unhideWhenUsed/>
    <w:rsid w:val="00df0fe7"/>
    <w:pPr>
      <w:ind w:firstLine="360"/>
    </w:pPr>
    <w:rPr/>
  </w:style>
  <w:style w:type="paragraph" w:styleId="BodyTextIndent">
    <w:name w:val="Body Text Indent"/>
    <w:basedOn w:val="Normal"/>
    <w:link w:val="BodyTextIndentChar"/>
    <w:uiPriority w:val="99"/>
    <w:semiHidden/>
    <w:unhideWhenUsed/>
    <w:rsid w:val="00df0fe7"/>
    <w:pPr>
      <w:ind w:left="283"/>
    </w:pPr>
    <w:rPr/>
  </w:style>
  <w:style w:type="paragraph" w:styleId="BodyTextFirstIndent2">
    <w:name w:val="Body Text First Indent 2"/>
    <w:basedOn w:val="BodyTextIndent"/>
    <w:link w:val="BodyTextFirstIndent2Char"/>
    <w:uiPriority w:val="99"/>
    <w:semiHidden/>
    <w:unhideWhenUsed/>
    <w:qFormat/>
    <w:rsid w:val="00df0fe7"/>
    <w:pPr>
      <w:ind w:firstLine="360" w:left="360"/>
    </w:pPr>
    <w:rPr/>
  </w:style>
  <w:style w:type="paragraph" w:styleId="BodyTextIndent2">
    <w:name w:val="Body Text Indent 2"/>
    <w:basedOn w:val="Normal"/>
    <w:link w:val="BodyTextIndent2Char"/>
    <w:uiPriority w:val="99"/>
    <w:semiHidden/>
    <w:unhideWhenUsed/>
    <w:qFormat/>
    <w:rsid w:val="00df0fe7"/>
    <w:pPr>
      <w:spacing w:lineRule="auto" w:line="480"/>
      <w:ind w:left="283"/>
    </w:pPr>
    <w:rPr/>
  </w:style>
  <w:style w:type="paragraph" w:styleId="BodyTextIndent3">
    <w:name w:val="Body Text Indent 3"/>
    <w:basedOn w:val="Normal"/>
    <w:link w:val="BodyTextIndent3Char"/>
    <w:uiPriority w:val="99"/>
    <w:semiHidden/>
    <w:unhideWhenUsed/>
    <w:qFormat/>
    <w:rsid w:val="00df0fe7"/>
    <w:pPr>
      <w:ind w:left="283"/>
    </w:pPr>
    <w:rPr>
      <w:sz w:val="16"/>
      <w:szCs w:val="16"/>
    </w:rPr>
  </w:style>
  <w:style w:type="paragraph" w:styleId="Closing">
    <w:name w:val="Closing"/>
    <w:basedOn w:val="Normal"/>
    <w:link w:val="ClosingChar"/>
    <w:uiPriority w:val="99"/>
    <w:semiHidden/>
    <w:unhideWhenUsed/>
    <w:locked/>
    <w:rsid w:val="00df0fe7"/>
    <w:pPr>
      <w:spacing w:lineRule="auto" w:line="240" w:before="0" w:after="0"/>
      <w:ind w:left="4252"/>
    </w:pPr>
    <w:rPr/>
  </w:style>
  <w:style w:type="paragraph" w:styleId="AnnotationText">
    <w:name w:val="Annotation Text"/>
    <w:basedOn w:val="Normal"/>
    <w:link w:val="CommentTextChar"/>
    <w:uiPriority w:val="99"/>
    <w:semiHidden/>
    <w:unhideWhenUsed/>
    <w:rsid w:val="00df0fe7"/>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df0fe7"/>
    <w:pPr/>
    <w:rPr>
      <w:b/>
      <w:bCs/>
    </w:rPr>
  </w:style>
  <w:style w:type="paragraph" w:styleId="Date">
    <w:name w:val="Date"/>
    <w:basedOn w:val="Normal"/>
    <w:next w:val="Normal"/>
    <w:link w:val="DateChar"/>
    <w:uiPriority w:val="99"/>
    <w:semiHidden/>
    <w:unhideWhenUsed/>
    <w:qFormat/>
    <w:locked/>
    <w:rsid w:val="00df0fe7"/>
    <w:pPr/>
    <w:rPr/>
  </w:style>
  <w:style w:type="paragraph" w:styleId="DocumentMap">
    <w:name w:val="Document Map"/>
    <w:basedOn w:val="Normal"/>
    <w:link w:val="DocumentMapChar"/>
    <w:uiPriority w:val="99"/>
    <w:semiHidden/>
    <w:unhideWhenUsed/>
    <w:qFormat/>
    <w:locked/>
    <w:rsid w:val="00df0fe7"/>
    <w:pPr>
      <w:spacing w:lineRule="auto" w:line="240" w:before="0" w:after="0"/>
    </w:pPr>
    <w:rPr>
      <w:rFonts w:ascii="Segoe UI" w:hAnsi="Segoe UI" w:cs="Segoe UI"/>
      <w:sz w:val="16"/>
      <w:szCs w:val="16"/>
    </w:rPr>
  </w:style>
  <w:style w:type="paragraph" w:styleId="E-mailSignature">
    <w:name w:val="E-mail Signature"/>
    <w:basedOn w:val="Normal"/>
    <w:link w:val="E-mailSignatureChar"/>
    <w:uiPriority w:val="99"/>
    <w:semiHidden/>
    <w:unhideWhenUsed/>
    <w:qFormat/>
    <w:locked/>
    <w:rsid w:val="00df0fe7"/>
    <w:pPr>
      <w:spacing w:lineRule="auto" w:line="240" w:before="0" w:after="0"/>
    </w:pPr>
    <w:rPr/>
  </w:style>
  <w:style w:type="paragraph" w:styleId="EndnoteText">
    <w:name w:val="Endnote Text"/>
    <w:basedOn w:val="Normal"/>
    <w:link w:val="EndnoteTextChar"/>
    <w:uiPriority w:val="99"/>
    <w:semiHidden/>
    <w:unhideWhenUsed/>
    <w:rsid w:val="00df0fe7"/>
    <w:pPr>
      <w:spacing w:lineRule="auto" w:line="240" w:before="0" w:after="0"/>
    </w:pPr>
    <w:rPr>
      <w:sz w:val="20"/>
      <w:szCs w:val="20"/>
    </w:rPr>
  </w:style>
  <w:style w:type="paragraph" w:styleId="EnvelopeAddress">
    <w:name w:val="Envelope Address"/>
    <w:basedOn w:val="Normal"/>
    <w:uiPriority w:val="99"/>
    <w:semiHidden/>
    <w:unhideWhenUsed/>
    <w:locked/>
    <w:rsid w:val="00df0fe7"/>
    <w:pPr>
      <w:spacing w:lineRule="auto" w:line="240" w:before="0" w:after="0"/>
      <w:ind w:left="2880"/>
    </w:pPr>
    <w:rPr>
      <w:rFonts w:ascii="EC Square Sans Pro" w:hAnsi="EC Square Sans Pro" w:eastAsia="" w:cs="" w:asciiTheme="majorHAnsi" w:cstheme="majorBidi" w:eastAsiaTheme="majorEastAsia" w:hAnsiTheme="majorHAnsi"/>
      <w:sz w:val="24"/>
      <w:szCs w:val="24"/>
    </w:rPr>
  </w:style>
  <w:style w:type="paragraph" w:styleId="EnvelopeReturn">
    <w:name w:val="Envelope Return"/>
    <w:basedOn w:val="Normal"/>
    <w:uiPriority w:val="99"/>
    <w:semiHidden/>
    <w:unhideWhenUsed/>
    <w:locked/>
    <w:rsid w:val="00df0fe7"/>
    <w:pPr>
      <w:spacing w:lineRule="auto" w:line="240" w:before="0" w:after="0"/>
    </w:pPr>
    <w:rPr>
      <w:rFonts w:ascii="EC Square Sans Pro" w:hAnsi="EC Square Sans Pro" w:eastAsia="" w:cs="" w:asciiTheme="majorHAnsi" w:cstheme="majorBidi" w:eastAsiaTheme="majorEastAsia" w:hAnsiTheme="majorHAnsi"/>
      <w:sz w:val="20"/>
      <w:szCs w:val="20"/>
    </w:rPr>
  </w:style>
  <w:style w:type="paragraph" w:styleId="HeaderandFooter">
    <w:name w:val="Header and Footer"/>
    <w:basedOn w:val="Normal"/>
    <w:qFormat/>
    <w:pPr/>
    <w:rPr/>
  </w:style>
  <w:style w:type="paragraph" w:styleId="Footer">
    <w:name w:val="Footer"/>
    <w:basedOn w:val="Normal"/>
    <w:link w:val="FooterChar"/>
    <w:uiPriority w:val="99"/>
    <w:unhideWhenUsed/>
    <w:rsid w:val="000d3d71"/>
    <w:pPr>
      <w:tabs>
        <w:tab w:val="clear" w:pos="720"/>
        <w:tab w:val="center" w:pos="4513" w:leader="none"/>
        <w:tab w:val="right" w:pos="9026" w:leader="none"/>
      </w:tabs>
      <w:spacing w:lineRule="auto" w:line="240" w:before="0" w:after="0"/>
      <w:jc w:val="center"/>
    </w:pPr>
    <w:rPr>
      <w:rFonts w:eastAsia="Times New Roman" w:cs="Times New Roman"/>
      <w:sz w:val="20"/>
      <w:lang w:eastAsia="en-GB"/>
    </w:rPr>
  </w:style>
  <w:style w:type="paragraph" w:styleId="FootnoteText">
    <w:name w:val="Footnote Text"/>
    <w:basedOn w:val="Normal"/>
    <w:link w:val="FootnoteTextChar"/>
    <w:uiPriority w:val="99"/>
    <w:unhideWhenUsed/>
    <w:rsid w:val="00b22341"/>
    <w:pPr>
      <w:spacing w:lineRule="auto" w:line="240" w:before="60" w:after="0"/>
      <w:ind w:hanging="425" w:left="425"/>
    </w:pPr>
    <w:rPr>
      <w:sz w:val="18"/>
      <w:szCs w:val="20"/>
    </w:rPr>
  </w:style>
  <w:style w:type="paragraph" w:styleId="Header">
    <w:name w:val="Header"/>
    <w:basedOn w:val="Normal"/>
    <w:link w:val="HeaderChar"/>
    <w:uiPriority w:val="99"/>
    <w:unhideWhenUsed/>
    <w:rsid w:val="000d3d71"/>
    <w:pPr>
      <w:tabs>
        <w:tab w:val="clear" w:pos="720"/>
        <w:tab w:val="center" w:pos="4513" w:leader="none"/>
        <w:tab w:val="right" w:pos="9026" w:leader="none"/>
      </w:tabs>
      <w:spacing w:lineRule="auto" w:line="240" w:before="0" w:after="0"/>
      <w:jc w:val="center"/>
    </w:pPr>
    <w:rPr>
      <w:rFonts w:ascii="EC Square Sans Pro" w:hAnsi="EC Square Sans Pro" w:eastAsia="Times New Roman" w:cs="Times New Roman"/>
      <w:sz w:val="20"/>
      <w:lang w:eastAsia="en-GB"/>
    </w:rPr>
  </w:style>
  <w:style w:type="paragraph" w:styleId="HTMLAddress">
    <w:name w:val="HTML Address"/>
    <w:basedOn w:val="Normal"/>
    <w:link w:val="HTMLAddressChar"/>
    <w:uiPriority w:val="99"/>
    <w:semiHidden/>
    <w:unhideWhenUsed/>
    <w:qFormat/>
    <w:locked/>
    <w:rsid w:val="00df0fe7"/>
    <w:pPr>
      <w:spacing w:lineRule="auto" w:line="240" w:before="0" w:after="0"/>
    </w:pPr>
    <w:rPr>
      <w:i/>
      <w:iCs/>
    </w:rPr>
  </w:style>
  <w:style w:type="paragraph" w:styleId="HTMLPreformatted">
    <w:name w:val="HTML Preformatted"/>
    <w:basedOn w:val="Normal"/>
    <w:link w:val="HTMLPreformattedChar"/>
    <w:uiPriority w:val="99"/>
    <w:semiHidden/>
    <w:unhideWhenUsed/>
    <w:qFormat/>
    <w:locked/>
    <w:rsid w:val="00df0fe7"/>
    <w:pPr>
      <w:spacing w:lineRule="auto" w:line="240" w:before="0" w:after="0"/>
    </w:pPr>
    <w:rPr>
      <w:rFonts w:ascii="Consolas" w:hAnsi="Consolas"/>
      <w:sz w:val="20"/>
      <w:szCs w:val="20"/>
    </w:rPr>
  </w:style>
  <w:style w:type="paragraph" w:styleId="Index1">
    <w:name w:val="Index 1"/>
    <w:basedOn w:val="Normal"/>
    <w:next w:val="Normal"/>
    <w:autoRedefine/>
    <w:uiPriority w:val="99"/>
    <w:semiHidden/>
    <w:unhideWhenUsed/>
    <w:rsid w:val="00df0fe7"/>
    <w:pPr>
      <w:spacing w:lineRule="auto" w:line="240" w:before="0" w:after="0"/>
      <w:ind w:hanging="220" w:left="220"/>
    </w:pPr>
    <w:rPr/>
  </w:style>
  <w:style w:type="paragraph" w:styleId="Index2">
    <w:name w:val="Index 2"/>
    <w:basedOn w:val="Normal"/>
    <w:next w:val="Normal"/>
    <w:autoRedefine/>
    <w:uiPriority w:val="99"/>
    <w:semiHidden/>
    <w:unhideWhenUsed/>
    <w:rsid w:val="00df0fe7"/>
    <w:pPr>
      <w:spacing w:lineRule="auto" w:line="240" w:before="0" w:after="0"/>
      <w:ind w:hanging="220" w:left="440"/>
    </w:pPr>
    <w:rPr/>
  </w:style>
  <w:style w:type="paragraph" w:styleId="Index3">
    <w:name w:val="Index 3"/>
    <w:basedOn w:val="Normal"/>
    <w:next w:val="Normal"/>
    <w:autoRedefine/>
    <w:uiPriority w:val="99"/>
    <w:semiHidden/>
    <w:unhideWhenUsed/>
    <w:rsid w:val="00df0fe7"/>
    <w:pPr>
      <w:spacing w:lineRule="auto" w:line="240" w:before="0" w:after="0"/>
      <w:ind w:hanging="220" w:left="660"/>
    </w:pPr>
    <w:rPr/>
  </w:style>
  <w:style w:type="paragraph" w:styleId="index4">
    <w:name w:val="index 4"/>
    <w:basedOn w:val="Normal"/>
    <w:next w:val="Normal"/>
    <w:autoRedefine/>
    <w:uiPriority w:val="99"/>
    <w:semiHidden/>
    <w:unhideWhenUsed/>
    <w:qFormat/>
    <w:rsid w:val="00df0fe7"/>
    <w:pPr>
      <w:spacing w:lineRule="auto" w:line="240" w:before="0" w:after="0"/>
      <w:ind w:hanging="220" w:left="880"/>
    </w:pPr>
    <w:rPr/>
  </w:style>
  <w:style w:type="paragraph" w:styleId="index5">
    <w:name w:val="index 5"/>
    <w:basedOn w:val="Normal"/>
    <w:next w:val="Normal"/>
    <w:autoRedefine/>
    <w:uiPriority w:val="99"/>
    <w:semiHidden/>
    <w:unhideWhenUsed/>
    <w:qFormat/>
    <w:rsid w:val="00df0fe7"/>
    <w:pPr>
      <w:spacing w:lineRule="auto" w:line="240" w:before="0" w:after="0"/>
      <w:ind w:hanging="220" w:left="1100"/>
    </w:pPr>
    <w:rPr/>
  </w:style>
  <w:style w:type="paragraph" w:styleId="index6">
    <w:name w:val="index 6"/>
    <w:basedOn w:val="Normal"/>
    <w:next w:val="Normal"/>
    <w:autoRedefine/>
    <w:uiPriority w:val="99"/>
    <w:semiHidden/>
    <w:unhideWhenUsed/>
    <w:qFormat/>
    <w:rsid w:val="00df0fe7"/>
    <w:pPr>
      <w:spacing w:lineRule="auto" w:line="240" w:before="0" w:after="0"/>
      <w:ind w:hanging="220" w:left="1320"/>
    </w:pPr>
    <w:rPr/>
  </w:style>
  <w:style w:type="paragraph" w:styleId="index7">
    <w:name w:val="index 7"/>
    <w:basedOn w:val="Normal"/>
    <w:next w:val="Normal"/>
    <w:autoRedefine/>
    <w:uiPriority w:val="99"/>
    <w:semiHidden/>
    <w:unhideWhenUsed/>
    <w:qFormat/>
    <w:rsid w:val="00df0fe7"/>
    <w:pPr>
      <w:spacing w:lineRule="auto" w:line="240" w:before="0" w:after="0"/>
      <w:ind w:hanging="220" w:left="1540"/>
    </w:pPr>
    <w:rPr/>
  </w:style>
  <w:style w:type="paragraph" w:styleId="index8">
    <w:name w:val="index 8"/>
    <w:basedOn w:val="Normal"/>
    <w:next w:val="Normal"/>
    <w:autoRedefine/>
    <w:uiPriority w:val="99"/>
    <w:semiHidden/>
    <w:unhideWhenUsed/>
    <w:qFormat/>
    <w:rsid w:val="00df0fe7"/>
    <w:pPr>
      <w:spacing w:lineRule="auto" w:line="240" w:before="0" w:after="0"/>
      <w:ind w:hanging="220" w:left="1760"/>
    </w:pPr>
    <w:rPr/>
  </w:style>
  <w:style w:type="paragraph" w:styleId="index9">
    <w:name w:val="index 9"/>
    <w:basedOn w:val="Normal"/>
    <w:next w:val="Normal"/>
    <w:autoRedefine/>
    <w:uiPriority w:val="99"/>
    <w:semiHidden/>
    <w:unhideWhenUsed/>
    <w:qFormat/>
    <w:rsid w:val="00df0fe7"/>
    <w:pPr>
      <w:spacing w:lineRule="auto" w:line="240" w:before="0" w:after="0"/>
      <w:ind w:hanging="220" w:left="1980"/>
    </w:pPr>
    <w:rPr/>
  </w:style>
  <w:style w:type="paragraph" w:styleId="IndexHeading">
    <w:name w:val="Index Heading"/>
    <w:basedOn w:val="Normal"/>
    <w:next w:val="Index1"/>
    <w:uiPriority w:val="99"/>
    <w:semiHidden/>
    <w:unhideWhenUsed/>
    <w:rsid w:val="00df0fe7"/>
    <w:pPr/>
    <w:rPr>
      <w:rFonts w:ascii="EC Square Sans Pro" w:hAnsi="EC Square Sans Pro" w:eastAsia="" w:cs="" w:asciiTheme="majorHAnsi" w:cstheme="majorBidi" w:eastAsiaTheme="majorEastAsia" w:hAnsiTheme="majorHAnsi"/>
      <w:b/>
      <w:bCs/>
    </w:rPr>
  </w:style>
  <w:style w:type="paragraph" w:styleId="IntenseQuote">
    <w:name w:val="Intense Quote"/>
    <w:basedOn w:val="Normal"/>
    <w:next w:val="Normal"/>
    <w:link w:val="IntenseQuoteChar"/>
    <w:uiPriority w:val="30"/>
    <w:semiHidden/>
    <w:qFormat/>
    <w:rsid w:val="00d92faa"/>
    <w:pPr>
      <w:pBdr>
        <w:top w:val="single" w:sz="4" w:space="10" w:color="8E96E9" w:themeColor="accent4"/>
        <w:bottom w:val="single" w:sz="4" w:space="10" w:color="8E96E9" w:themeColor="accent4"/>
      </w:pBdr>
      <w:spacing w:before="360" w:after="360"/>
      <w:ind w:left="864" w:right="864"/>
      <w:jc w:val="center"/>
    </w:pPr>
    <w:rPr>
      <w:i/>
      <w:iCs/>
      <w:color w:themeColor="accent4" w:val="8E96E9"/>
    </w:rPr>
  </w:style>
  <w:style w:type="paragraph" w:styleId="List2">
    <w:name w:val="List 2"/>
    <w:basedOn w:val="Normal"/>
    <w:uiPriority w:val="99"/>
    <w:semiHidden/>
    <w:unhideWhenUsed/>
    <w:qFormat/>
    <w:rsid w:val="00df0fe7"/>
    <w:pPr>
      <w:spacing w:before="160" w:after="160"/>
      <w:ind w:hanging="283" w:left="566"/>
      <w:contextualSpacing/>
    </w:pPr>
    <w:rPr/>
  </w:style>
  <w:style w:type="paragraph" w:styleId="List3">
    <w:name w:val="List 3"/>
    <w:basedOn w:val="Normal"/>
    <w:uiPriority w:val="99"/>
    <w:semiHidden/>
    <w:unhideWhenUsed/>
    <w:qFormat/>
    <w:rsid w:val="00df0fe7"/>
    <w:pPr>
      <w:spacing w:before="160" w:after="160"/>
      <w:ind w:hanging="283" w:left="849"/>
      <w:contextualSpacing/>
    </w:pPr>
    <w:rPr/>
  </w:style>
  <w:style w:type="paragraph" w:styleId="List4">
    <w:name w:val="List 4"/>
    <w:basedOn w:val="Normal"/>
    <w:uiPriority w:val="99"/>
    <w:semiHidden/>
    <w:unhideWhenUsed/>
    <w:qFormat/>
    <w:rsid w:val="00df0fe7"/>
    <w:pPr>
      <w:spacing w:before="160" w:after="160"/>
      <w:ind w:hanging="283" w:left="1132"/>
      <w:contextualSpacing/>
    </w:pPr>
    <w:rPr/>
  </w:style>
  <w:style w:type="paragraph" w:styleId="List5">
    <w:name w:val="List 5"/>
    <w:basedOn w:val="Normal"/>
    <w:uiPriority w:val="99"/>
    <w:semiHidden/>
    <w:unhideWhenUsed/>
    <w:qFormat/>
    <w:rsid w:val="00df0fe7"/>
    <w:pPr>
      <w:spacing w:before="160" w:after="160"/>
      <w:ind w:hanging="283" w:left="1415"/>
      <w:contextualSpacing/>
    </w:pPr>
    <w:rPr/>
  </w:style>
  <w:style w:type="paragraph" w:styleId="ListBullet">
    <w:name w:val="List Bullet"/>
    <w:basedOn w:val="Normal"/>
    <w:uiPriority w:val="99"/>
    <w:semiHidden/>
    <w:unhideWhenUsed/>
    <w:rsid w:val="00df0fe7"/>
    <w:pPr>
      <w:numPr>
        <w:ilvl w:val="0"/>
        <w:numId w:val="1"/>
      </w:numPr>
      <w:spacing w:before="160" w:after="160"/>
      <w:contextualSpacing/>
    </w:pPr>
    <w:rPr/>
  </w:style>
  <w:style w:type="paragraph" w:styleId="ListBullet2">
    <w:name w:val="List Bullet 2"/>
    <w:basedOn w:val="Normal"/>
    <w:uiPriority w:val="99"/>
    <w:semiHidden/>
    <w:unhideWhenUsed/>
    <w:rsid w:val="00df0fe7"/>
    <w:pPr>
      <w:numPr>
        <w:ilvl w:val="0"/>
        <w:numId w:val="2"/>
      </w:numPr>
      <w:spacing w:before="160" w:after="160"/>
      <w:contextualSpacing/>
    </w:pPr>
    <w:rPr/>
  </w:style>
  <w:style w:type="paragraph" w:styleId="ListBullet3">
    <w:name w:val="List Bullet 3"/>
    <w:basedOn w:val="Normal"/>
    <w:uiPriority w:val="99"/>
    <w:semiHidden/>
    <w:unhideWhenUsed/>
    <w:rsid w:val="00df0fe7"/>
    <w:pPr>
      <w:numPr>
        <w:ilvl w:val="0"/>
        <w:numId w:val="3"/>
      </w:numPr>
      <w:spacing w:before="160" w:after="160"/>
      <w:contextualSpacing/>
    </w:pPr>
    <w:rPr/>
  </w:style>
  <w:style w:type="paragraph" w:styleId="ListBullet4">
    <w:name w:val="List Bullet 4"/>
    <w:basedOn w:val="Normal"/>
    <w:uiPriority w:val="99"/>
    <w:semiHidden/>
    <w:unhideWhenUsed/>
    <w:rsid w:val="00df0fe7"/>
    <w:pPr>
      <w:numPr>
        <w:ilvl w:val="0"/>
        <w:numId w:val="4"/>
      </w:numPr>
      <w:spacing w:before="160" w:after="160"/>
      <w:contextualSpacing/>
    </w:pPr>
    <w:rPr/>
  </w:style>
  <w:style w:type="paragraph" w:styleId="ListBullet5">
    <w:name w:val="List Bullet 5"/>
    <w:basedOn w:val="Normal"/>
    <w:uiPriority w:val="99"/>
    <w:semiHidden/>
    <w:unhideWhenUsed/>
    <w:rsid w:val="00df0fe7"/>
    <w:pPr>
      <w:numPr>
        <w:ilvl w:val="0"/>
        <w:numId w:val="5"/>
      </w:numPr>
      <w:spacing w:before="160" w:after="160"/>
      <w:contextualSpacing/>
    </w:pPr>
    <w:rPr/>
  </w:style>
  <w:style w:type="paragraph" w:styleId="ListContinue">
    <w:name w:val="List Continue"/>
    <w:basedOn w:val="Normal"/>
    <w:uiPriority w:val="99"/>
    <w:semiHidden/>
    <w:unhideWhenUsed/>
    <w:rsid w:val="00df0fe7"/>
    <w:pPr>
      <w:spacing w:before="160" w:after="160"/>
      <w:ind w:left="283"/>
      <w:contextualSpacing/>
    </w:pPr>
    <w:rPr/>
  </w:style>
  <w:style w:type="paragraph" w:styleId="ListContinue2">
    <w:name w:val="List Continue 2"/>
    <w:basedOn w:val="Normal"/>
    <w:uiPriority w:val="99"/>
    <w:semiHidden/>
    <w:unhideWhenUsed/>
    <w:rsid w:val="00df0fe7"/>
    <w:pPr>
      <w:spacing w:before="160" w:after="160"/>
      <w:ind w:left="566"/>
      <w:contextualSpacing/>
    </w:pPr>
    <w:rPr/>
  </w:style>
  <w:style w:type="paragraph" w:styleId="ListContinue3">
    <w:name w:val="List Continue 3"/>
    <w:basedOn w:val="Normal"/>
    <w:uiPriority w:val="99"/>
    <w:semiHidden/>
    <w:unhideWhenUsed/>
    <w:rsid w:val="00df0fe7"/>
    <w:pPr>
      <w:spacing w:before="160" w:after="160"/>
      <w:ind w:left="849"/>
      <w:contextualSpacing/>
    </w:pPr>
    <w:rPr/>
  </w:style>
  <w:style w:type="paragraph" w:styleId="ListContinue4">
    <w:name w:val="List Continue 4"/>
    <w:basedOn w:val="Normal"/>
    <w:uiPriority w:val="99"/>
    <w:semiHidden/>
    <w:unhideWhenUsed/>
    <w:rsid w:val="00df0fe7"/>
    <w:pPr>
      <w:spacing w:before="160" w:after="160"/>
      <w:ind w:left="1132"/>
      <w:contextualSpacing/>
    </w:pPr>
    <w:rPr/>
  </w:style>
  <w:style w:type="paragraph" w:styleId="ListContinue5">
    <w:name w:val="List Continue 5"/>
    <w:basedOn w:val="Normal"/>
    <w:uiPriority w:val="99"/>
    <w:semiHidden/>
    <w:unhideWhenUsed/>
    <w:rsid w:val="00df0fe7"/>
    <w:pPr>
      <w:spacing w:before="160" w:after="160"/>
      <w:ind w:left="1415"/>
      <w:contextualSpacing/>
    </w:pPr>
    <w:rPr/>
  </w:style>
  <w:style w:type="paragraph" w:styleId="ListNumber">
    <w:name w:val="List Number"/>
    <w:basedOn w:val="Normal"/>
    <w:uiPriority w:val="99"/>
    <w:semiHidden/>
    <w:unhideWhenUsed/>
    <w:rsid w:val="00df0fe7"/>
    <w:pPr>
      <w:numPr>
        <w:ilvl w:val="0"/>
        <w:numId w:val="6"/>
      </w:numPr>
      <w:spacing w:before="160" w:after="160"/>
      <w:contextualSpacing/>
    </w:pPr>
    <w:rPr/>
  </w:style>
  <w:style w:type="paragraph" w:styleId="ListNumber2">
    <w:name w:val="List Number 2"/>
    <w:basedOn w:val="Normal"/>
    <w:uiPriority w:val="99"/>
    <w:semiHidden/>
    <w:unhideWhenUsed/>
    <w:rsid w:val="00df0fe7"/>
    <w:pPr>
      <w:numPr>
        <w:ilvl w:val="0"/>
        <w:numId w:val="7"/>
      </w:numPr>
      <w:spacing w:before="160" w:after="160"/>
      <w:contextualSpacing/>
    </w:pPr>
    <w:rPr/>
  </w:style>
  <w:style w:type="paragraph" w:styleId="ListNumber3">
    <w:name w:val="List Number 3"/>
    <w:basedOn w:val="Normal"/>
    <w:uiPriority w:val="99"/>
    <w:semiHidden/>
    <w:unhideWhenUsed/>
    <w:rsid w:val="00df0fe7"/>
    <w:pPr>
      <w:numPr>
        <w:ilvl w:val="0"/>
        <w:numId w:val="8"/>
      </w:numPr>
      <w:spacing w:before="160" w:after="160"/>
      <w:contextualSpacing/>
    </w:pPr>
    <w:rPr/>
  </w:style>
  <w:style w:type="paragraph" w:styleId="ListNumber4">
    <w:name w:val="List Number 4"/>
    <w:basedOn w:val="Normal"/>
    <w:uiPriority w:val="99"/>
    <w:semiHidden/>
    <w:unhideWhenUsed/>
    <w:rsid w:val="00df0fe7"/>
    <w:pPr>
      <w:numPr>
        <w:ilvl w:val="0"/>
        <w:numId w:val="9"/>
      </w:numPr>
      <w:spacing w:before="160" w:after="160"/>
      <w:contextualSpacing/>
    </w:pPr>
    <w:rPr/>
  </w:style>
  <w:style w:type="paragraph" w:styleId="ListNumber5">
    <w:name w:val="List Number 5"/>
    <w:basedOn w:val="Normal"/>
    <w:uiPriority w:val="99"/>
    <w:semiHidden/>
    <w:unhideWhenUsed/>
    <w:rsid w:val="00df0fe7"/>
    <w:pPr>
      <w:numPr>
        <w:ilvl w:val="0"/>
        <w:numId w:val="10"/>
      </w:numPr>
      <w:spacing w:before="160" w:after="160"/>
      <w:contextualSpacing/>
    </w:pPr>
    <w:rPr/>
  </w:style>
  <w:style w:type="paragraph" w:styleId="ListParagraph">
    <w:name w:val="List Paragraph"/>
    <w:basedOn w:val="Normal"/>
    <w:uiPriority w:val="72"/>
    <w:unhideWhenUsed/>
    <w:qFormat/>
    <w:rsid w:val="00ae4871"/>
    <w:pPr>
      <w:ind w:left="720"/>
    </w:pPr>
    <w:rPr/>
  </w:style>
  <w:style w:type="paragraph" w:styleId="macro">
    <w:name w:val="macro"/>
    <w:link w:val="MacroTextChar"/>
    <w:uiPriority w:val="99"/>
    <w:semiHidden/>
    <w:unhideWhenUsed/>
    <w:qFormat/>
    <w:rsid w:val="00df0fe7"/>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auto" w:line="264" w:before="160" w:after="0"/>
      <w:jc w:val="left"/>
    </w:pPr>
    <w:rPr>
      <w:rFonts w:ascii="Consolas" w:hAnsi="Consolas" w:eastAsia="EC Square Sans Pro" w:cs="" w:cstheme="minorBidi" w:eastAsiaTheme="minorHAnsi"/>
      <w:color w:val="auto"/>
      <w:kern w:val="0"/>
      <w:sz w:val="20"/>
      <w:szCs w:val="20"/>
      <w:lang w:val="en-GB" w:eastAsia="en-US" w:bidi="ar-SA"/>
    </w:rPr>
  </w:style>
  <w:style w:type="paragraph" w:styleId="MessageHeader">
    <w:name w:val="Message Header"/>
    <w:basedOn w:val="Normal"/>
    <w:link w:val="MessageHeaderChar"/>
    <w:uiPriority w:val="99"/>
    <w:semiHidden/>
    <w:unhideWhenUsed/>
    <w:qFormat/>
    <w:rsid w:val="00df0fe7"/>
    <w:pPr>
      <w:pBdr>
        <w:top w:val="single" w:sz="6" w:space="1" w:color="000000"/>
        <w:left w:val="single" w:sz="6" w:space="1" w:color="000000"/>
        <w:bottom w:val="single" w:sz="6" w:space="1" w:color="000000"/>
        <w:right w:val="single" w:sz="6" w:space="1" w:color="000000"/>
      </w:pBdr>
      <w:shd w:val="pct20" w:color="auto" w:fill="auto"/>
      <w:spacing w:lineRule="auto" w:line="240" w:before="0" w:after="0"/>
      <w:ind w:hanging="1134" w:left="1134"/>
    </w:pPr>
    <w:rPr>
      <w:rFonts w:ascii="EC Square Sans Pro" w:hAnsi="EC Square Sans Pro" w:eastAsia="" w:cs="" w:asciiTheme="majorHAnsi" w:cstheme="majorBidi" w:eastAsiaTheme="majorEastAsia" w:hAnsiTheme="majorHAnsi"/>
      <w:sz w:val="24"/>
      <w:szCs w:val="24"/>
    </w:rPr>
  </w:style>
  <w:style w:type="paragraph" w:styleId="NoSpacing">
    <w:name w:val="No Spacing"/>
    <w:uiPriority w:val="1"/>
    <w:semiHidden/>
    <w:unhideWhenUsed/>
    <w:qFormat/>
    <w:rsid w:val="00c71690"/>
    <w:pPr>
      <w:widowControl/>
      <w:suppressAutoHyphens w:val="true"/>
      <w:bidi w:val="0"/>
      <w:spacing w:lineRule="auto" w:line="264" w:before="0" w:after="0"/>
      <w:jc w:val="left"/>
    </w:pPr>
    <w:rPr>
      <w:rFonts w:ascii="EC Square Sans Pro" w:hAnsi="EC Square Sans Pro" w:eastAsia="EC Square Sans Pro" w:cs="" w:asciiTheme="minorHAnsi" w:cstheme="minorBidi" w:eastAsiaTheme="minorHAnsi" w:hAnsiTheme="minorHAnsi"/>
      <w:color w:val="auto"/>
      <w:kern w:val="0"/>
      <w:sz w:val="22"/>
      <w:szCs w:val="22"/>
      <w:lang w:val="en-GB" w:eastAsia="en-US" w:bidi="ar-SA"/>
    </w:rPr>
  </w:style>
  <w:style w:type="paragraph" w:styleId="NormalWeb">
    <w:name w:val="Normal (Web)"/>
    <w:basedOn w:val="Normal"/>
    <w:uiPriority w:val="99"/>
    <w:semiHidden/>
    <w:unhideWhenUsed/>
    <w:qFormat/>
    <w:rsid w:val="00df0fe7"/>
    <w:pPr/>
    <w:rPr>
      <w:rFonts w:ascii="Times New Roman" w:hAnsi="Times New Roman" w:cs="Times New Roman"/>
      <w:sz w:val="24"/>
      <w:szCs w:val="24"/>
    </w:rPr>
  </w:style>
  <w:style w:type="paragraph" w:styleId="NormalIndent">
    <w:name w:val="Normal Indent"/>
    <w:basedOn w:val="Normal"/>
    <w:uiPriority w:val="99"/>
    <w:semiHidden/>
    <w:unhideWhenUsed/>
    <w:qFormat/>
    <w:rsid w:val="00df0fe7"/>
    <w:pPr>
      <w:ind w:left="720"/>
    </w:pPr>
    <w:rPr/>
  </w:style>
  <w:style w:type="paragraph" w:styleId="NoteHeading">
    <w:name w:val="Note Heading"/>
    <w:basedOn w:val="Normal"/>
    <w:next w:val="Normal"/>
    <w:link w:val="NoteHeadingChar"/>
    <w:uiPriority w:val="99"/>
    <w:semiHidden/>
    <w:unhideWhenUsed/>
    <w:qFormat/>
    <w:rsid w:val="00df0fe7"/>
    <w:pPr>
      <w:spacing w:lineRule="auto" w:line="240" w:before="0" w:after="0"/>
    </w:pPr>
    <w:rPr/>
  </w:style>
  <w:style w:type="paragraph" w:styleId="PlainText">
    <w:name w:val="Plain Text"/>
    <w:basedOn w:val="Normal"/>
    <w:link w:val="PlainTextChar"/>
    <w:uiPriority w:val="99"/>
    <w:semiHidden/>
    <w:unhideWhenUsed/>
    <w:qFormat/>
    <w:rsid w:val="00df0fe7"/>
    <w:pPr>
      <w:spacing w:lineRule="auto" w:line="240" w:before="0" w:after="0"/>
    </w:pPr>
    <w:rPr>
      <w:rFonts w:ascii="Consolas" w:hAnsi="Consolas"/>
      <w:sz w:val="21"/>
      <w:szCs w:val="21"/>
    </w:rPr>
  </w:style>
  <w:style w:type="paragraph" w:styleId="Quote">
    <w:name w:val="Quote"/>
    <w:basedOn w:val="Normal"/>
    <w:next w:val="Normal"/>
    <w:link w:val="QuoteChar"/>
    <w:uiPriority w:val="29"/>
    <w:semiHidden/>
    <w:qFormat/>
    <w:rsid w:val="00d92faa"/>
    <w:pPr>
      <w:keepLines/>
      <w:pBdr>
        <w:top w:val="single" w:sz="6" w:space="6" w:color="585EAB" w:themeColor="accent5"/>
        <w:bottom w:val="single" w:sz="6" w:space="6" w:color="585EAB" w:themeColor="accent5"/>
      </w:pBdr>
      <w:spacing w:before="480" w:after="360"/>
      <w:ind w:left="907" w:right="907"/>
      <w:jc w:val="center"/>
    </w:pPr>
    <w:rPr>
      <w:i/>
      <w:iCs/>
      <w:color w:themeColor="accent5" w:val="585EAB"/>
      <w:sz w:val="24"/>
    </w:rPr>
  </w:style>
  <w:style w:type="paragraph" w:styleId="Salutation">
    <w:name w:val="Salutation"/>
    <w:basedOn w:val="Normal"/>
    <w:next w:val="Normal"/>
    <w:link w:val="SalutationChar"/>
    <w:uiPriority w:val="99"/>
    <w:semiHidden/>
    <w:unhideWhenUsed/>
    <w:locked/>
    <w:rsid w:val="00df0fe7"/>
    <w:pPr/>
    <w:rPr/>
  </w:style>
  <w:style w:type="paragraph" w:styleId="Signature">
    <w:name w:val="Signature"/>
    <w:basedOn w:val="Normal"/>
    <w:link w:val="SignatureChar"/>
    <w:uiPriority w:val="99"/>
    <w:semiHidden/>
    <w:unhideWhenUsed/>
    <w:locked/>
    <w:rsid w:val="00df0fe7"/>
    <w:pPr>
      <w:spacing w:lineRule="auto" w:line="240" w:before="0" w:after="0"/>
      <w:ind w:left="4252"/>
    </w:pPr>
    <w:rPr/>
  </w:style>
  <w:style w:type="paragraph" w:styleId="Subtitle">
    <w:name w:val="Subtitle"/>
    <w:basedOn w:val="Normal"/>
    <w:next w:val="Normal"/>
    <w:link w:val="SubtitleChar"/>
    <w:uiPriority w:val="11"/>
    <w:semiHidden/>
    <w:qFormat/>
    <w:locked/>
    <w:rsid w:val="00b30fae"/>
    <w:pPr>
      <w:spacing w:lineRule="exact" w:line="400" w:before="160" w:after="600"/>
    </w:pPr>
    <w:rPr>
      <w:rFonts w:eastAsia="" w:eastAsiaTheme="minorEastAsia"/>
      <w:i/>
      <w:color w:themeColor="text1" w:val="000000"/>
      <w:sz w:val="32"/>
    </w:rPr>
  </w:style>
  <w:style w:type="paragraph" w:styleId="TableofAuthorities">
    <w:name w:val="Table of Authorities"/>
    <w:basedOn w:val="Normal"/>
    <w:next w:val="Normal"/>
    <w:uiPriority w:val="99"/>
    <w:semiHidden/>
    <w:unhideWhenUsed/>
    <w:rsid w:val="00df0fe7"/>
    <w:pPr>
      <w:spacing w:before="160" w:after="0"/>
      <w:ind w:hanging="220" w:left="220"/>
    </w:pPr>
    <w:rPr/>
  </w:style>
  <w:style w:type="paragraph" w:styleId="TableofFigures">
    <w:name w:val="Table of Figures"/>
    <w:basedOn w:val="Normal"/>
    <w:next w:val="Normal"/>
    <w:uiPriority w:val="99"/>
    <w:rsid w:val="006f63bb"/>
    <w:pPr>
      <w:tabs>
        <w:tab w:val="clear" w:pos="720"/>
        <w:tab w:val="right" w:pos="9061" w:leader="dot"/>
      </w:tabs>
    </w:pPr>
    <w:rPr>
      <w:rFonts w:ascii="EC Square Sans Pro" w:hAnsi="EC Square Sans Pro" w:eastAsia="Calibri" w:cs="Times New Roman"/>
    </w:rPr>
  </w:style>
  <w:style w:type="paragraph" w:styleId="Title">
    <w:name w:val="Title"/>
    <w:basedOn w:val="Normal"/>
    <w:next w:val="Normal"/>
    <w:link w:val="TitleChar"/>
    <w:uiPriority w:val="10"/>
    <w:semiHidden/>
    <w:qFormat/>
    <w:rsid w:val="00b30fae"/>
    <w:pPr>
      <w:keepNext w:val="true"/>
      <w:keepLines/>
      <w:spacing w:lineRule="exact" w:line="640" w:before="600" w:after="600"/>
      <w:contextualSpacing/>
    </w:pPr>
    <w:rPr>
      <w:rFonts w:ascii="EC Square Sans Pro Light" w:hAnsi="EC Square Sans Pro Light" w:eastAsia="" w:cs="" w:cstheme="majorBidi" w:eastAsiaTheme="majorEastAsia"/>
      <w:sz w:val="56"/>
      <w:szCs w:val="56"/>
    </w:rPr>
  </w:style>
  <w:style w:type="paragraph" w:styleId="toaheading">
    <w:name w:val="toa heading"/>
    <w:basedOn w:val="Normal"/>
    <w:next w:val="Normal"/>
    <w:uiPriority w:val="99"/>
    <w:semiHidden/>
    <w:unhideWhenUsed/>
    <w:qFormat/>
    <w:rsid w:val="00df0fe7"/>
    <w:pPr/>
    <w:rPr>
      <w:rFonts w:ascii="EC Square Sans Pro" w:hAnsi="EC Square Sans Pro" w:eastAsia="" w:cs="" w:asciiTheme="majorHAnsi" w:cstheme="majorBidi" w:eastAsiaTheme="majorEastAsia" w:hAnsiTheme="majorHAnsi"/>
      <w:b/>
      <w:bCs/>
      <w:sz w:val="24"/>
      <w:szCs w:val="24"/>
    </w:rPr>
  </w:style>
  <w:style w:type="paragraph" w:styleId="TOC1">
    <w:name w:val="TOC 1"/>
    <w:basedOn w:val="Normal"/>
    <w:next w:val="Normal"/>
    <w:uiPriority w:val="39"/>
    <w:unhideWhenUsed/>
    <w:rsid w:val="00ef083e"/>
    <w:pPr>
      <w:tabs>
        <w:tab w:val="clear" w:pos="720"/>
        <w:tab w:val="left" w:pos="284" w:leader="none"/>
        <w:tab w:val="right" w:pos="9016" w:leader="dot"/>
      </w:tabs>
    </w:pPr>
    <w:rPr>
      <w:rFonts w:eastAsia="Calibri" w:cs="Times New Roman"/>
    </w:rPr>
  </w:style>
  <w:style w:type="paragraph" w:styleId="TOC2">
    <w:name w:val="TOC 2"/>
    <w:basedOn w:val="Normal"/>
    <w:next w:val="Normal"/>
    <w:uiPriority w:val="39"/>
    <w:unhideWhenUsed/>
    <w:rsid w:val="00ef083e"/>
    <w:pPr>
      <w:tabs>
        <w:tab w:val="clear" w:pos="720"/>
        <w:tab w:val="left" w:pos="709" w:leader="none"/>
        <w:tab w:val="right" w:pos="9016" w:leader="dot"/>
      </w:tabs>
      <w:ind w:left="284"/>
    </w:pPr>
    <w:rPr>
      <w:rFonts w:eastAsia="Calibri" w:cs="Times New Roman"/>
    </w:rPr>
  </w:style>
  <w:style w:type="paragraph" w:styleId="TOC3">
    <w:name w:val="TOC 3"/>
    <w:basedOn w:val="Normal"/>
    <w:next w:val="Normal"/>
    <w:uiPriority w:val="39"/>
    <w:unhideWhenUsed/>
    <w:rsid w:val="00ef083e"/>
    <w:pPr>
      <w:tabs>
        <w:tab w:val="clear" w:pos="720"/>
        <w:tab w:val="left" w:pos="1276" w:leader="none"/>
        <w:tab w:val="right" w:pos="9016" w:leader="dot"/>
      </w:tabs>
      <w:ind w:left="567"/>
    </w:pPr>
    <w:rPr>
      <w:rFonts w:eastAsia="Calibri" w:cs="Times New Roman"/>
    </w:rPr>
  </w:style>
  <w:style w:type="paragraph" w:styleId="TOC4">
    <w:name w:val="TOC 4"/>
    <w:basedOn w:val="Normal"/>
    <w:next w:val="Normal"/>
    <w:uiPriority w:val="39"/>
    <w:unhideWhenUsed/>
    <w:rsid w:val="00ef083e"/>
    <w:pPr>
      <w:tabs>
        <w:tab w:val="clear" w:pos="720"/>
        <w:tab w:val="left" w:pos="1701" w:leader="none"/>
        <w:tab w:val="right" w:pos="9016" w:leader="dot"/>
        <w:tab w:val="right" w:pos="9060" w:leader="dot"/>
      </w:tabs>
      <w:ind w:left="851"/>
    </w:pPr>
    <w:rPr>
      <w:rFonts w:eastAsia="Calibri" w:cs="Times New Roman"/>
    </w:rPr>
  </w:style>
  <w:style w:type="paragraph" w:styleId="TOC5">
    <w:name w:val="TOC 5"/>
    <w:basedOn w:val="Normal"/>
    <w:next w:val="Normal"/>
    <w:uiPriority w:val="39"/>
    <w:unhideWhenUsed/>
    <w:rsid w:val="00ef083e"/>
    <w:pPr>
      <w:tabs>
        <w:tab w:val="clear" w:pos="720"/>
        <w:tab w:val="left" w:pos="2127" w:leader="none"/>
        <w:tab w:val="right" w:pos="9016" w:leader="dot"/>
        <w:tab w:val="right" w:pos="9060" w:leader="dot"/>
      </w:tabs>
      <w:ind w:left="1134"/>
    </w:pPr>
    <w:rPr>
      <w:rFonts w:eastAsia="Calibri" w:cs="Times New Roman"/>
    </w:rPr>
  </w:style>
  <w:style w:type="paragraph" w:styleId="TOC6">
    <w:name w:val="TOC 6"/>
    <w:basedOn w:val="Normal"/>
    <w:next w:val="Normal"/>
    <w:uiPriority w:val="39"/>
    <w:semiHidden/>
    <w:unhideWhenUsed/>
    <w:rsid w:val="00ef083e"/>
    <w:pPr>
      <w:spacing w:lineRule="auto" w:line="240" w:before="120" w:after="100"/>
      <w:ind w:left="1000"/>
      <w:jc w:val="both"/>
    </w:pPr>
    <w:rPr>
      <w:rFonts w:eastAsia="Times New Roman" w:cs="Times New Roman"/>
      <w:lang w:eastAsia="en-GB"/>
    </w:rPr>
  </w:style>
  <w:style w:type="paragraph" w:styleId="TOC7">
    <w:name w:val="TOC 7"/>
    <w:basedOn w:val="Normal"/>
    <w:next w:val="Normal"/>
    <w:uiPriority w:val="39"/>
    <w:semiHidden/>
    <w:unhideWhenUsed/>
    <w:rsid w:val="00296e7c"/>
    <w:pPr>
      <w:spacing w:lineRule="auto" w:line="240" w:before="120" w:after="100"/>
      <w:ind w:left="1200"/>
      <w:jc w:val="both"/>
    </w:pPr>
    <w:rPr>
      <w:rFonts w:eastAsia="Times New Roman" w:cs="Times New Roman"/>
      <w:sz w:val="20"/>
      <w:lang w:eastAsia="en-GB"/>
    </w:rPr>
  </w:style>
  <w:style w:type="paragraph" w:styleId="TOC8">
    <w:name w:val="TOC 8"/>
    <w:basedOn w:val="Normal"/>
    <w:next w:val="Normal"/>
    <w:uiPriority w:val="39"/>
    <w:semiHidden/>
    <w:unhideWhenUsed/>
    <w:rsid w:val="00296e7c"/>
    <w:pPr>
      <w:spacing w:lineRule="auto" w:line="240" w:before="120" w:after="100"/>
      <w:ind w:left="1400"/>
      <w:jc w:val="both"/>
    </w:pPr>
    <w:rPr>
      <w:rFonts w:eastAsia="Times New Roman" w:cs="Times New Roman"/>
      <w:sz w:val="20"/>
      <w:lang w:eastAsia="en-GB"/>
    </w:rPr>
  </w:style>
  <w:style w:type="paragraph" w:styleId="TOC9">
    <w:name w:val="TOC 9"/>
    <w:basedOn w:val="Normal"/>
    <w:next w:val="Normal"/>
    <w:uiPriority w:val="39"/>
    <w:semiHidden/>
    <w:unhideWhenUsed/>
    <w:rsid w:val="00296e7c"/>
    <w:pPr>
      <w:spacing w:lineRule="auto" w:line="240" w:before="120" w:after="100"/>
      <w:ind w:left="1600"/>
      <w:jc w:val="both"/>
    </w:pPr>
    <w:rPr>
      <w:rFonts w:eastAsia="Times New Roman" w:cs="Times New Roman"/>
      <w:sz w:val="20"/>
      <w:lang w:eastAsia="en-GB"/>
    </w:rPr>
  </w:style>
  <w:style w:type="paragraph" w:styleId="TOCHeading">
    <w:name w:val="TOC Heading"/>
    <w:basedOn w:val="JRCLevel-1Fronttitle"/>
    <w:next w:val="JRCText"/>
    <w:uiPriority w:val="39"/>
    <w:qFormat/>
    <w:rsid w:val="00877589"/>
    <w:pPr/>
    <w:rPr/>
  </w:style>
  <w:style w:type="paragraph" w:styleId="JRCText" w:customStyle="1">
    <w:name w:val="JRC_Text"/>
    <w:basedOn w:val="Normal"/>
    <w:qFormat/>
    <w:rsid w:val="003214a5"/>
    <w:pPr/>
    <w:rPr/>
  </w:style>
  <w:style w:type="paragraph" w:styleId="JRCLevel-1title" w:customStyle="1">
    <w:name w:val="JRC_Level-1_title"/>
    <w:basedOn w:val="Heading1"/>
    <w:next w:val="JRCText"/>
    <w:qFormat/>
    <w:rsid w:val="00aa6b78"/>
    <w:pPr>
      <w:numPr>
        <w:ilvl w:val="0"/>
        <w:numId w:val="15"/>
      </w:numPr>
    </w:pPr>
    <w:rPr/>
  </w:style>
  <w:style w:type="paragraph" w:styleId="JRCLevel-2title" w:customStyle="1">
    <w:name w:val="JRC_Level-2_title"/>
    <w:basedOn w:val="Heading2"/>
    <w:next w:val="JRCText"/>
    <w:qFormat/>
    <w:rsid w:val="00aa6b78"/>
    <w:pPr>
      <w:numPr>
        <w:ilvl w:val="1"/>
        <w:numId w:val="15"/>
      </w:numPr>
    </w:pPr>
    <w:rPr/>
  </w:style>
  <w:style w:type="paragraph" w:styleId="JRCLevel-3title" w:customStyle="1">
    <w:name w:val="JRC_Level-3_title"/>
    <w:basedOn w:val="Heading3"/>
    <w:next w:val="JRCText"/>
    <w:qFormat/>
    <w:rsid w:val="00aa6b78"/>
    <w:pPr>
      <w:numPr>
        <w:ilvl w:val="2"/>
        <w:numId w:val="15"/>
      </w:numPr>
    </w:pPr>
    <w:rPr/>
  </w:style>
  <w:style w:type="paragraph" w:styleId="JRCLevel-4title" w:customStyle="1">
    <w:name w:val="JRC_Level-4_title"/>
    <w:basedOn w:val="Heading4"/>
    <w:next w:val="JRCText"/>
    <w:qFormat/>
    <w:rsid w:val="00aa6b78"/>
    <w:pPr>
      <w:numPr>
        <w:ilvl w:val="3"/>
        <w:numId w:val="15"/>
      </w:numPr>
    </w:pPr>
    <w:rPr>
      <w:lang w:eastAsia="en-GB"/>
    </w:rPr>
  </w:style>
  <w:style w:type="paragraph" w:styleId="JRCLevel-5title" w:customStyle="1">
    <w:name w:val="JRC_Level-5_title"/>
    <w:basedOn w:val="Heading5"/>
    <w:next w:val="JRCText"/>
    <w:qFormat/>
    <w:rsid w:val="00aa6b78"/>
    <w:pPr>
      <w:numPr>
        <w:ilvl w:val="4"/>
        <w:numId w:val="15"/>
      </w:numPr>
    </w:pPr>
    <w:rPr>
      <w:lang w:eastAsia="en-GB"/>
    </w:rPr>
  </w:style>
  <w:style w:type="paragraph" w:styleId="JRCTextbulletedlist1" w:customStyle="1">
    <w:name w:val="JRC_Text_bulleted_list1"/>
    <w:basedOn w:val="Normal"/>
    <w:qFormat/>
    <w:rsid w:val="00d277c3"/>
    <w:pPr>
      <w:keepLines/>
      <w:numPr>
        <w:ilvl w:val="0"/>
        <w:numId w:val="13"/>
      </w:numPr>
    </w:pPr>
    <w:rPr>
      <w:rFonts w:eastAsia="Times New Roman" w:cs="Times New Roman"/>
      <w:lang w:eastAsia="en-GB"/>
    </w:rPr>
  </w:style>
  <w:style w:type="paragraph" w:styleId="JRCTextbulletedlist2" w:customStyle="1">
    <w:name w:val="JRC_Text_bulleted_list2"/>
    <w:basedOn w:val="Normal"/>
    <w:qFormat/>
    <w:rsid w:val="00d277c3"/>
    <w:pPr>
      <w:keepLines/>
      <w:numPr>
        <w:ilvl w:val="1"/>
        <w:numId w:val="13"/>
      </w:numPr>
    </w:pPr>
    <w:rPr>
      <w:rFonts w:eastAsia="Times New Roman" w:cs="Times New Roman"/>
      <w:lang w:eastAsia="en-GB"/>
    </w:rPr>
  </w:style>
  <w:style w:type="paragraph" w:styleId="JRCTextnumberedlist1" w:customStyle="1">
    <w:name w:val="JRC_Text_numbered_list1"/>
    <w:basedOn w:val="Normal"/>
    <w:qFormat/>
    <w:rsid w:val="00c67f38"/>
    <w:pPr>
      <w:keepLines/>
      <w:numPr>
        <w:ilvl w:val="0"/>
        <w:numId w:val="11"/>
      </w:numPr>
    </w:pPr>
    <w:rPr>
      <w:rFonts w:eastAsia="Times New Roman" w:cs="Times New Roman"/>
      <w:lang w:eastAsia="en-GB"/>
    </w:rPr>
  </w:style>
  <w:style w:type="paragraph" w:styleId="JRCTextnumberedlist2" w:customStyle="1">
    <w:name w:val="JRC_Text_numbered_list2"/>
    <w:basedOn w:val="Normal"/>
    <w:qFormat/>
    <w:rsid w:val="00c67f38"/>
    <w:pPr>
      <w:keepLines/>
      <w:numPr>
        <w:ilvl w:val="1"/>
        <w:numId w:val="11"/>
      </w:numPr>
    </w:pPr>
    <w:rPr>
      <w:rFonts w:eastAsia="Times New Roman" w:cs="Times New Roman"/>
      <w:lang w:eastAsia="en-GB"/>
    </w:rPr>
  </w:style>
  <w:style w:type="paragraph" w:styleId="JRCTabletitle" w:customStyle="1">
    <w:name w:val="JRC_Table_title"/>
    <w:basedOn w:val="Normal"/>
    <w:qFormat/>
    <w:rsid w:val="00974aad"/>
    <w:pPr>
      <w:keepNext w:val="true"/>
      <w:keepLines/>
      <w:spacing w:before="240" w:after="160"/>
    </w:pPr>
    <w:rPr>
      <w:rFonts w:eastAsia="Calibri" w:cs="Times New Roman"/>
      <w:sz w:val="20"/>
    </w:rPr>
  </w:style>
  <w:style w:type="paragraph" w:styleId="JRCTablenote" w:customStyle="1">
    <w:name w:val="JRC_Table_note"/>
    <w:basedOn w:val="Normal"/>
    <w:qFormat/>
    <w:rsid w:val="0034606d"/>
    <w:pPr>
      <w:keepLines/>
      <w:spacing w:before="80" w:after="160"/>
      <w:ind w:hanging="357" w:left="357"/>
      <w:contextualSpacing/>
    </w:pPr>
    <w:rPr>
      <w:rFonts w:eastAsia="Times New Roman" w:cs="Times New Roman"/>
      <w:sz w:val="18"/>
      <w:lang w:eastAsia="en-GB"/>
    </w:rPr>
  </w:style>
  <w:style w:type="paragraph" w:styleId="JRCTablesource" w:customStyle="1">
    <w:name w:val="JRC_Table_source"/>
    <w:basedOn w:val="Normal"/>
    <w:next w:val="JRCText"/>
    <w:qFormat/>
    <w:rsid w:val="0034606d"/>
    <w:pPr>
      <w:keepLines/>
      <w:spacing w:before="80" w:after="160"/>
      <w:contextualSpacing/>
    </w:pPr>
    <w:rPr>
      <w:rFonts w:eastAsia="Times New Roman" w:cs="Times New Roman"/>
      <w:i/>
      <w:sz w:val="18"/>
      <w:lang w:eastAsia="en-GB"/>
    </w:rPr>
  </w:style>
  <w:style w:type="paragraph" w:styleId="JRCEquation" w:customStyle="1">
    <w:name w:val="JRC_Equation"/>
    <w:basedOn w:val="Normal"/>
    <w:next w:val="JRCText"/>
    <w:semiHidden/>
    <w:unhideWhenUsed/>
    <w:qFormat/>
    <w:rsid w:val="007f79ae"/>
    <w:pPr>
      <w:spacing w:before="360" w:after="360"/>
      <w:jc w:val="center"/>
    </w:pPr>
    <w:rPr>
      <w:rFonts w:eastAsia="Calibri" w:cs="Times New Roman"/>
    </w:rPr>
  </w:style>
  <w:style w:type="paragraph" w:styleId="JRCFigurecaption" w:customStyle="1">
    <w:name w:val="JRC_Figure_caption"/>
    <w:basedOn w:val="Normal"/>
    <w:next w:val="JRCText"/>
    <w:qFormat/>
    <w:rsid w:val="00d03e7b"/>
    <w:pPr>
      <w:keepNext w:val="true"/>
      <w:keepLines/>
      <w:spacing w:before="360" w:after="160"/>
      <w:jc w:val="center"/>
    </w:pPr>
    <w:rPr>
      <w:rFonts w:eastAsia="Calibri" w:cs="Times New Roman"/>
      <w:sz w:val="20"/>
    </w:rPr>
  </w:style>
  <w:style w:type="paragraph" w:styleId="JRCFiguresource" w:customStyle="1">
    <w:name w:val="JRC_Figure_source"/>
    <w:basedOn w:val="Normal"/>
    <w:next w:val="JRCText"/>
    <w:qFormat/>
    <w:rsid w:val="00d03e7b"/>
    <w:pPr>
      <w:keepLines/>
      <w:spacing w:before="40" w:after="360"/>
      <w:jc w:val="center"/>
    </w:pPr>
    <w:rPr>
      <w:rFonts w:eastAsia="Times New Roman" w:cs="Times New Roman"/>
      <w:i/>
      <w:sz w:val="18"/>
      <w:lang w:eastAsia="en-GB"/>
    </w:rPr>
  </w:style>
  <w:style w:type="paragraph" w:styleId="JRCEquationtitle" w:customStyle="1">
    <w:name w:val="JRC_Equation_title"/>
    <w:basedOn w:val="Normal"/>
    <w:next w:val="JRCText"/>
    <w:qFormat/>
    <w:rsid w:val="0034606d"/>
    <w:pPr>
      <w:keepLines/>
      <w:spacing w:before="80" w:after="160"/>
      <w:ind w:hanging="357" w:left="357"/>
      <w:contextualSpacing/>
      <w:jc w:val="center"/>
    </w:pPr>
    <w:rPr>
      <w:rFonts w:eastAsia="Times New Roman" w:cs="Times New Roman"/>
      <w:sz w:val="18"/>
      <w:lang w:eastAsia="en-GB"/>
    </w:rPr>
  </w:style>
  <w:style w:type="paragraph" w:styleId="JRCEquationimageplaceholder" w:customStyle="1">
    <w:name w:val="JRC_Equation_image_placeholder"/>
    <w:basedOn w:val="Normal"/>
    <w:next w:val="JRCEquationtitle"/>
    <w:qFormat/>
    <w:rsid w:val="00c64857"/>
    <w:pPr>
      <w:spacing w:lineRule="auto" w:line="240"/>
      <w:jc w:val="center"/>
    </w:pPr>
    <w:rPr>
      <w:rFonts w:ascii="EC Square Sans Pro" w:hAnsi="EC Square Sans Pro" w:eastAsia="Calibri" w:cs="Times New Roman"/>
      <w:sz w:val="20"/>
    </w:rPr>
  </w:style>
  <w:style w:type="paragraph" w:styleId="JRCBoxbulletlist1" w:customStyle="1">
    <w:name w:val="JRC_Box_bullet_list1"/>
    <w:basedOn w:val="Normal"/>
    <w:qFormat/>
    <w:rsid w:val="009340e2"/>
    <w:pPr>
      <w:numPr>
        <w:ilvl w:val="0"/>
        <w:numId w:val="12"/>
      </w:numPr>
      <w:pBdr>
        <w:top w:val="single" w:sz="4" w:space="4" w:color="595959" w:themeColor="dark1" w:themeTint="a6"/>
        <w:left w:val="single" w:sz="4" w:space="4" w:color="595959" w:themeColor="dark1" w:themeTint="a6"/>
        <w:bottom w:val="single" w:sz="4" w:space="4" w:color="595959" w:themeColor="dark1" w:themeTint="a6"/>
        <w:right w:val="single" w:sz="4" w:space="4" w:color="595959" w:themeColor="dark1" w:themeTint="a6"/>
      </w:pBdr>
      <w:shd w:val="clear" w:color="auto" w:fill="F2F2F2" w:themeFill="background1" w:themeFillShade="f2"/>
      <w:ind w:right="108"/>
    </w:pPr>
    <w:rPr>
      <w:rFonts w:ascii="EC Square Sans Pro" w:hAnsi="EC Square Sans Pro" w:eastAsia="Times New Roman" w:cs="Times New Roman"/>
      <w:sz w:val="20"/>
      <w:lang w:eastAsia="en-GB"/>
    </w:rPr>
  </w:style>
  <w:style w:type="paragraph" w:styleId="JRCBoxtitle" w:customStyle="1">
    <w:name w:val="JRC_Box_title"/>
    <w:basedOn w:val="Normal"/>
    <w:qFormat/>
    <w:rsid w:val="009f1fa8"/>
    <w:pPr>
      <w:keepNext w:val="true"/>
      <w:pBdr>
        <w:top w:val="single" w:sz="4" w:space="4" w:color="595959" w:themeColor="dark1" w:themeTint="a6"/>
        <w:left w:val="single" w:sz="4" w:space="4" w:color="595959" w:themeColor="dark1" w:themeTint="a6"/>
        <w:bottom w:val="single" w:sz="4" w:space="4" w:color="595959" w:themeColor="dark1" w:themeTint="a6"/>
        <w:right w:val="single" w:sz="4" w:space="4" w:color="595959" w:themeColor="dark1" w:themeTint="a6"/>
      </w:pBdr>
      <w:shd w:val="clear" w:color="auto" w:fill="F2F2F2" w:themeFill="background1" w:themeFillShade="f2"/>
      <w:spacing w:before="240" w:after="160"/>
      <w:ind w:left="108" w:right="108"/>
    </w:pPr>
    <w:rPr>
      <w:rFonts w:ascii="EC Square Sans Pro" w:hAnsi="EC Square Sans Pro" w:eastAsia="Times New Roman" w:cs="Times New Roman"/>
      <w:sz w:val="20"/>
      <w:lang w:eastAsia="en-GB"/>
    </w:rPr>
  </w:style>
  <w:style w:type="paragraph" w:styleId="JRCBoxtitletablebox" w:customStyle="1">
    <w:name w:val="JRC_Box_title (table box)"/>
    <w:basedOn w:val="JRCText"/>
    <w:qFormat/>
    <w:rsid w:val="00b454d6"/>
    <w:pPr/>
    <w:rPr>
      <w:sz w:val="20"/>
    </w:rPr>
  </w:style>
  <w:style w:type="paragraph" w:styleId="JRCLevel-1Backtitle" w:customStyle="1">
    <w:name w:val="JRC_Level-1_Back_title"/>
    <w:basedOn w:val="Heading1"/>
    <w:next w:val="JRCText"/>
    <w:qFormat/>
    <w:rsid w:val="000333ac"/>
    <w:pPr/>
    <w:rPr>
      <w:rFonts w:eastAsia="Times New Roman"/>
      <w:sz w:val="26"/>
      <w:lang w:eastAsia="en-GB"/>
    </w:rPr>
  </w:style>
  <w:style w:type="paragraph" w:styleId="JRCLevel-2Frontsmalltitle" w:customStyle="1">
    <w:name w:val="JRC_Level-2_Front_small_title"/>
    <w:basedOn w:val="Normal"/>
    <w:next w:val="JRCText"/>
    <w:qFormat/>
    <w:rsid w:val="00a65048"/>
    <w:pPr>
      <w:keepNext w:val="true"/>
      <w:keepLines/>
      <w:spacing w:before="280" w:after="160"/>
      <w:outlineLvl w:val="1"/>
    </w:pPr>
    <w:rPr>
      <w:rFonts w:ascii="EC Square Sans Pro" w:hAnsi="EC Square Sans Pro" w:eastAsia="Calibri" w:cs="Times New Roman"/>
      <w:b/>
      <w:i/>
    </w:rPr>
  </w:style>
  <w:style w:type="paragraph" w:styleId="JRCFigureplaceholder" w:customStyle="1">
    <w:name w:val="JRC_Figure_placeholder"/>
    <w:basedOn w:val="JRCText"/>
    <w:qFormat/>
    <w:rsid w:val="00d24371"/>
    <w:pPr>
      <w:keepNext w:val="true"/>
      <w:keepLines/>
      <w:jc w:val="center"/>
    </w:pPr>
    <w:rPr/>
  </w:style>
  <w:style w:type="paragraph" w:styleId="JRCLevel-2Backtitle" w:customStyle="1">
    <w:name w:val="JRC_Level-2_Back_title"/>
    <w:basedOn w:val="Heading2"/>
    <w:next w:val="JRCText"/>
    <w:qFormat/>
    <w:rsid w:val="004a42bf"/>
    <w:pPr>
      <w:spacing w:lineRule="auto" w:line="240" w:before="280" w:after="160"/>
    </w:pPr>
    <w:rPr>
      <w:rFonts w:ascii="EC Square Sans Pro" w:hAnsi="EC Square Sans Pro" w:eastAsia="Calibri"/>
      <w:sz w:val="24"/>
    </w:rPr>
  </w:style>
  <w:style w:type="paragraph" w:styleId="JRCLevel-1Fronttitle" w:customStyle="1">
    <w:name w:val="JRC_Level-1_Front_title"/>
    <w:basedOn w:val="Normal"/>
    <w:next w:val="JRCText"/>
    <w:qFormat/>
    <w:rsid w:val="00877589"/>
    <w:pPr>
      <w:keepNext w:val="true"/>
      <w:keepLines/>
      <w:pageBreakBefore/>
      <w:spacing w:before="0" w:after="160"/>
      <w:outlineLvl w:val="0"/>
    </w:pPr>
    <w:rPr>
      <w:rFonts w:ascii="EC Square Sans Pro" w:hAnsi="EC Square Sans Pro" w:eastAsia="Times New Roman" w:cs="Times New Roman" w:asciiTheme="majorHAnsi" w:hAnsiTheme="majorHAnsi"/>
      <w:b/>
      <w:sz w:val="26"/>
      <w:lang w:eastAsia="en-GB"/>
    </w:rPr>
  </w:style>
  <w:style w:type="paragraph" w:styleId="JRCBoxtext" w:customStyle="1">
    <w:name w:val="JRC_Box_text"/>
    <w:basedOn w:val="Normal"/>
    <w:qFormat/>
    <w:rsid w:val="009340e2"/>
    <w:pPr>
      <w:pBdr>
        <w:top w:val="single" w:sz="4" w:space="4" w:color="595959" w:themeColor="dark1" w:themeTint="a6"/>
        <w:left w:val="single" w:sz="4" w:space="4" w:color="595959" w:themeColor="dark1" w:themeTint="a6"/>
        <w:bottom w:val="single" w:sz="4" w:space="4" w:color="595959" w:themeColor="dark1" w:themeTint="a6"/>
        <w:right w:val="single" w:sz="4" w:space="4" w:color="595959" w:themeColor="dark1" w:themeTint="a6"/>
      </w:pBdr>
      <w:shd w:val="clear" w:color="auto" w:fill="F2F2F2" w:themeFill="background1" w:themeFillShade="f2"/>
      <w:ind w:left="108" w:right="108"/>
    </w:pPr>
    <w:rPr>
      <w:rFonts w:ascii="EC Square Sans Pro" w:hAnsi="EC Square Sans Pro" w:eastAsia="Times New Roman" w:cs="Times New Roman"/>
      <w:sz w:val="20"/>
      <w:lang w:eastAsia="en-GB"/>
    </w:rPr>
  </w:style>
  <w:style w:type="paragraph" w:styleId="InstructionsRed00" w:customStyle="1">
    <w:name w:val="Instructions Red 00"/>
    <w:basedOn w:val="Normal"/>
    <w:qFormat/>
    <w:rsid w:val="0020221c"/>
    <w:pPr>
      <w:spacing w:lineRule="exact" w:line="240" w:before="100" w:after="100"/>
      <w:jc w:val="both"/>
    </w:pPr>
    <w:rPr>
      <w:rFonts w:ascii="EC Square Sans Pro Light" w:hAnsi="EC Square Sans Pro Light" w:eastAsia="Times New Roman" w:cs="Times New Roman"/>
      <w:color w:val="B50009"/>
      <w:spacing w:val="4"/>
      <w:sz w:val="18"/>
      <w:szCs w:val="18"/>
    </w:rPr>
  </w:style>
  <w:style w:type="paragraph" w:styleId="JRCLevel-3titleNoNumber" w:customStyle="1">
    <w:name w:val="JRC_Level-3_title_(NoNumber)"/>
    <w:basedOn w:val="JRCLevel-3title"/>
    <w:next w:val="JRCText"/>
    <w:semiHidden/>
    <w:qFormat/>
    <w:rsid w:val="00b07b92"/>
    <w:pPr>
      <w:numPr>
        <w:ilvl w:val="0"/>
        <w:numId w:val="0"/>
      </w:numPr>
      <w:spacing w:before="360" w:after="160"/>
    </w:pPr>
    <w:rPr>
      <w:b w:val="false"/>
      <w:color w:themeColor="accent5" w:val="585EAB"/>
      <w:sz w:val="26"/>
    </w:rPr>
  </w:style>
  <w:style w:type="paragraph" w:styleId="JRCLevel-4titleNoNumber" w:customStyle="1">
    <w:name w:val="JRC_Level-4_title_(NoNumber)"/>
    <w:basedOn w:val="JRCLevel-4title"/>
    <w:next w:val="JRCText"/>
    <w:semiHidden/>
    <w:qFormat/>
    <w:rsid w:val="00b07b92"/>
    <w:pPr>
      <w:numPr>
        <w:ilvl w:val="0"/>
        <w:numId w:val="0"/>
      </w:numPr>
      <w:spacing w:before="360" w:after="160"/>
    </w:pPr>
    <w:rPr>
      <w:rFonts w:ascii="EC Square Sans Pro Medium" w:hAnsi="EC Square Sans Pro Medium"/>
      <w:b w:val="false"/>
      <w:i w:val="false"/>
      <w:spacing w:val="10"/>
    </w:rPr>
  </w:style>
  <w:style w:type="paragraph" w:styleId="JRCTableBoxtitle" w:customStyle="1">
    <w:name w:val="JRC_Table_Box_title"/>
    <w:basedOn w:val="Normal"/>
    <w:qFormat/>
    <w:rsid w:val="00b07b92"/>
    <w:pPr/>
    <w:rPr>
      <w:rFonts w:ascii="EC Square Sans Pro Medium" w:hAnsi="EC Square Sans Pro Medium"/>
      <w:caps/>
      <w:color w:themeColor="accent5" w:val="585EAB"/>
      <w:sz w:val="20"/>
    </w:rPr>
  </w:style>
  <w:style w:type="paragraph" w:styleId="JRCLevel-1titleNoNumber" w:customStyle="1">
    <w:name w:val="JRC_Level-1_title_(NoNumber)"/>
    <w:basedOn w:val="JRCLevel-1title"/>
    <w:next w:val="JRCText"/>
    <w:semiHidden/>
    <w:qFormat/>
    <w:rsid w:val="006d6836"/>
    <w:pPr>
      <w:numPr>
        <w:ilvl w:val="0"/>
        <w:numId w:val="0"/>
      </w:numPr>
    </w:pPr>
    <w:rPr/>
  </w:style>
  <w:style w:type="paragraph" w:styleId="JRCLevel-2titleNoNumber" w:customStyle="1">
    <w:name w:val="JRC_Level-2_title_(NoNumber)"/>
    <w:basedOn w:val="JRCLevel-2title"/>
    <w:next w:val="JRCText"/>
    <w:semiHidden/>
    <w:qFormat/>
    <w:rsid w:val="006d6836"/>
    <w:pPr>
      <w:numPr>
        <w:ilvl w:val="0"/>
        <w:numId w:val="0"/>
      </w:numPr>
    </w:pPr>
    <w:rPr/>
  </w:style>
  <w:style w:type="paragraph" w:styleId="JRCLevel-5titleNoNumber" w:customStyle="1">
    <w:name w:val="JRC_Level-5_title_(NoNumber)"/>
    <w:basedOn w:val="JRCLevel-5title"/>
    <w:next w:val="JRCText"/>
    <w:semiHidden/>
    <w:qFormat/>
    <w:rsid w:val="006d6836"/>
    <w:pPr>
      <w:numPr>
        <w:ilvl w:val="0"/>
        <w:numId w:val="0"/>
      </w:numPr>
    </w:pPr>
    <w:rPr/>
  </w:style>
  <w:style w:type="paragraph" w:styleId="JRCCoverTitle" w:customStyle="1">
    <w:name w:val="JRC_Cover_Title"/>
    <w:basedOn w:val="Normal"/>
    <w:next w:val="JRCCoverSubtitle"/>
    <w:qFormat/>
    <w:rsid w:val="0020221c"/>
    <w:pPr>
      <w:spacing w:lineRule="exact" w:line="640" w:before="2940" w:after="600"/>
      <w:ind w:left="-567"/>
    </w:pPr>
    <w:rPr>
      <w:rFonts w:ascii="EC Square Sans Pro Light" w:hAnsi="EC Square Sans Pro Light" w:eastAsia="Calibri" w:cs="Times New Roman"/>
      <w:color w:themeColor="accent5" w:val="585EAB"/>
      <w:sz w:val="56"/>
      <w:szCs w:val="56"/>
      <w:lang w:eastAsia="en-GB"/>
    </w:rPr>
  </w:style>
  <w:style w:type="paragraph" w:styleId="JRCCovercopyrightslist1" w:customStyle="1">
    <w:name w:val="JRC_Cover_copyrights list1"/>
    <w:basedOn w:val="JRCCovertextNospacing"/>
    <w:qFormat/>
    <w:rsid w:val="00856ae5"/>
    <w:pPr>
      <w:ind w:hanging="170" w:left="170"/>
    </w:pPr>
    <w:rPr/>
  </w:style>
  <w:style w:type="paragraph" w:styleId="JRCCoverPublicationCategory" w:customStyle="1">
    <w:name w:val="JRC_Cover_Publication_Category"/>
    <w:basedOn w:val="Normal"/>
    <w:qFormat/>
    <w:rsid w:val="00856ae5"/>
    <w:pPr>
      <w:keepLines/>
      <w:spacing w:lineRule="auto" w:line="240" w:before="0" w:after="0"/>
      <w:jc w:val="center"/>
    </w:pPr>
    <w:rPr>
      <w:rFonts w:ascii="EC Square Sans Pro Light" w:hAnsi="EC Square Sans Pro Light" w:eastAsia="Times New Roman" w:cs="Times New Roman"/>
      <w:color w:themeColor="accent5" w:val="585EAB"/>
      <w:spacing w:val="4"/>
      <w:sz w:val="29"/>
      <w:szCs w:val="29"/>
      <w:lang w:eastAsia="en-GB"/>
    </w:rPr>
  </w:style>
  <w:style w:type="paragraph" w:styleId="JRCCoverSubtitle" w:customStyle="1">
    <w:name w:val="JRC_Cover_Subtitle"/>
    <w:basedOn w:val="Normal"/>
    <w:next w:val="JRCCoverAuthor"/>
    <w:qFormat/>
    <w:rsid w:val="0020221c"/>
    <w:pPr>
      <w:spacing w:lineRule="exact" w:line="400" w:before="120" w:after="600"/>
      <w:ind w:left="-567"/>
    </w:pPr>
    <w:rPr>
      <w:rFonts w:ascii="EC Square Sans Pro" w:hAnsi="EC Square Sans Pro" w:eastAsia="Calibri" w:cs="Times New Roman"/>
      <w:i/>
      <w:color w:themeColor="accent5" w:val="585EAB"/>
      <w:sz w:val="32"/>
      <w:szCs w:val="32"/>
    </w:rPr>
  </w:style>
  <w:style w:type="paragraph" w:styleId="JRCCoverAuthor" w:customStyle="1">
    <w:name w:val="JRC_Cover_Author"/>
    <w:basedOn w:val="Normal"/>
    <w:qFormat/>
    <w:rsid w:val="0020221c"/>
    <w:pPr>
      <w:spacing w:lineRule="auto" w:line="240" w:before="120" w:after="120"/>
      <w:ind w:left="5205"/>
    </w:pPr>
    <w:rPr>
      <w:rFonts w:ascii="EC Square Sans Pro" w:hAnsi="EC Square Sans Pro" w:eastAsia="Times New Roman" w:cs="Times New Roman"/>
      <w:color w:themeColor="text1" w:themeTint="a6" w:val="595959"/>
      <w:sz w:val="20"/>
      <w:lang w:eastAsia="en-GB"/>
    </w:rPr>
  </w:style>
  <w:style w:type="paragraph" w:styleId="JRCCoverclass" w:customStyle="1">
    <w:name w:val="JRC_Cover_class"/>
    <w:basedOn w:val="Normal"/>
    <w:qFormat/>
    <w:rsid w:val="00856ae5"/>
    <w:pPr>
      <w:suppressAutoHyphens w:val="false"/>
      <w:spacing w:lineRule="auto" w:line="240" w:before="0" w:after="120"/>
    </w:pPr>
    <w:rPr>
      <w:rFonts w:ascii="EC Square Sans Pro" w:hAnsi="EC Square Sans Pro" w:eastAsia="Times New Roman" w:cs="Times New Roman"/>
      <w:b/>
      <w:color w:themeColor="text1" w:themeTint="a6" w:val="595959"/>
      <w:sz w:val="20"/>
      <w:lang w:eastAsia="en-GB"/>
    </w:rPr>
  </w:style>
  <w:style w:type="paragraph" w:styleId="JRCCoveryear" w:customStyle="1">
    <w:name w:val="JRC_Cover_year"/>
    <w:basedOn w:val="Normal"/>
    <w:qFormat/>
    <w:rsid w:val="0020221c"/>
    <w:pPr>
      <w:spacing w:lineRule="auto" w:line="240" w:before="0" w:after="0"/>
    </w:pPr>
    <w:rPr>
      <w:rFonts w:ascii="EC Square Sans Pro" w:hAnsi="EC Square Sans Pro" w:eastAsia="Times New Roman" w:cs="Times New Roman"/>
      <w:color w:themeColor="text1" w:themeTint="a6" w:val="595959"/>
      <w:sz w:val="20"/>
      <w:lang w:eastAsia="en-GB"/>
    </w:rPr>
  </w:style>
  <w:style w:type="paragraph" w:styleId="JRCCoverEURISSN" w:customStyle="1">
    <w:name w:val="JRC_Cover_EUR_ISSN"/>
    <w:qFormat/>
    <w:rsid w:val="00856ae5"/>
    <w:pPr>
      <w:widowControl/>
      <w:suppressAutoHyphens w:val="true"/>
      <w:bidi w:val="0"/>
      <w:spacing w:lineRule="auto" w:line="240" w:before="0" w:after="0"/>
      <w:jc w:val="right"/>
    </w:pPr>
    <w:rPr>
      <w:rFonts w:ascii="EC Square Sans Pro" w:hAnsi="EC Square Sans Pro" w:eastAsia="Times New Roman" w:cs="Times New Roman" w:asciiTheme="minorHAnsi" w:hAnsiTheme="minorHAnsi"/>
      <w:color w:val="auto"/>
      <w:kern w:val="0"/>
      <w:sz w:val="18"/>
      <w:szCs w:val="22"/>
      <w:lang w:val="en-GB" w:eastAsia="en-GB" w:bidi="ar-SA"/>
    </w:rPr>
  </w:style>
  <w:style w:type="paragraph" w:styleId="JRCCoverEURNumber" w:customStyle="1">
    <w:name w:val="JRC_Cover_EUR_Number"/>
    <w:qFormat/>
    <w:rsid w:val="00856ae5"/>
    <w:pPr>
      <w:widowControl/>
      <w:suppressAutoHyphens w:val="true"/>
      <w:bidi w:val="0"/>
      <w:spacing w:lineRule="auto" w:line="240" w:before="0" w:after="0"/>
      <w:jc w:val="right"/>
    </w:pPr>
    <w:rPr>
      <w:rFonts w:ascii="EC Square Sans Pro" w:hAnsi="EC Square Sans Pro" w:eastAsia="Times New Roman" w:cs="Times New Roman"/>
      <w:color w:themeColor="background1" w:val="FFFFFF"/>
      <w:kern w:val="0"/>
      <w:sz w:val="18"/>
      <w:szCs w:val="22"/>
      <w:lang w:val="en-GB" w:eastAsia="en-GB" w:bidi="ar-SA"/>
    </w:rPr>
  </w:style>
  <w:style w:type="paragraph" w:styleId="JRCCovertext" w:customStyle="1">
    <w:name w:val="JRC_Cover_text"/>
    <w:basedOn w:val="Normal"/>
    <w:qFormat/>
    <w:rsid w:val="002f5416"/>
    <w:pPr>
      <w:widowControl w:val="false"/>
      <w:spacing w:before="240" w:after="240"/>
    </w:pPr>
    <w:rPr>
      <w:rFonts w:ascii="EC Square Sans Pro" w:hAnsi="EC Square Sans Pro" w:eastAsia="Times New Roman" w:cs="Times New Roman"/>
      <w:sz w:val="18"/>
      <w:szCs w:val="14"/>
      <w:lang w:eastAsia="en-GB"/>
    </w:rPr>
  </w:style>
  <w:style w:type="paragraph" w:styleId="JRCCovertextNospacing" w:customStyle="1">
    <w:name w:val="JRC_Cover_text (No spacing)"/>
    <w:basedOn w:val="JRCCovertext"/>
    <w:qFormat/>
    <w:rsid w:val="00856ae5"/>
    <w:pPr>
      <w:spacing w:before="0" w:after="0"/>
    </w:pPr>
    <w:rPr/>
  </w:style>
  <w:style w:type="paragraph" w:styleId="JRCCovertextNospacingafter" w:customStyle="1">
    <w:name w:val="JRC_Cover_text (No spacing after)"/>
    <w:basedOn w:val="JRCCovertext"/>
    <w:next w:val="JRCCovertextNospacing"/>
    <w:qFormat/>
    <w:rsid w:val="00856ae5"/>
    <w:pPr>
      <w:spacing w:before="240" w:after="0"/>
    </w:pPr>
    <w:rPr>
      <w:bCs/>
    </w:rPr>
  </w:style>
  <w:style w:type="paragraph" w:styleId="JRCCovertextidentifiers" w:customStyle="1">
    <w:name w:val="JRC_Cover_text_identifiers"/>
    <w:basedOn w:val="JRCCovertext"/>
    <w:qFormat/>
    <w:rsid w:val="00856ae5"/>
    <w:pPr>
      <w:tabs>
        <w:tab w:val="clear" w:pos="720"/>
        <w:tab w:val="left" w:pos="709" w:leader="none"/>
        <w:tab w:val="left" w:pos="2977" w:leader="none"/>
        <w:tab w:val="left" w:pos="4536" w:leader="none"/>
        <w:tab w:val="left" w:pos="6379" w:leader="none"/>
      </w:tabs>
      <w:spacing w:before="240" w:after="240"/>
      <w:contextualSpacing/>
    </w:pPr>
    <w:rPr>
      <w:bCs/>
    </w:rPr>
  </w:style>
  <w:style w:type="paragraph" w:styleId="JRCBackCoverISBN" w:customStyle="1">
    <w:name w:val="JRC_Back_Cover_ISBN"/>
    <w:qFormat/>
    <w:rsid w:val="007b6fc8"/>
    <w:pPr>
      <w:widowControl w:val="false"/>
      <w:suppressAutoHyphens w:val="true"/>
      <w:bidi w:val="0"/>
      <w:spacing w:lineRule="auto" w:line="240" w:before="0" w:after="0"/>
      <w:jc w:val="right"/>
    </w:pPr>
    <w:rPr>
      <w:rFonts w:ascii="EC Square Sans Pro" w:hAnsi="EC Square Sans Pro" w:eastAsia="EC Square Sans Pro" w:cs="Times New Roman" w:asciiTheme="minorHAnsi" w:eastAsiaTheme="minorHAnsi" w:hAnsiTheme="minorHAnsi"/>
      <w:color w:val="auto"/>
      <w:kern w:val="0"/>
      <w:sz w:val="16"/>
      <w:szCs w:val="22"/>
      <w:lang w:val="en-GB" w:eastAsia="en-US" w:bidi="ar-SA"/>
    </w:rPr>
  </w:style>
  <w:style w:type="paragraph" w:styleId="JRCBackCoverCatalogueNumber" w:customStyle="1">
    <w:name w:val="JRC_Back_Cover_Catalogue_Number"/>
    <w:qFormat/>
    <w:rsid w:val="007b6fc8"/>
    <w:pPr>
      <w:widowControl w:val="false"/>
      <w:suppressAutoHyphens w:val="true"/>
      <w:bidi w:val="0"/>
      <w:spacing w:lineRule="auto" w:line="240" w:before="0" w:after="0"/>
      <w:ind w:left="57"/>
      <w:jc w:val="center"/>
    </w:pPr>
    <w:rPr>
      <w:rFonts w:ascii="EC Square Sans Pro" w:hAnsi="EC Square Sans Pro" w:eastAsia="EC Square Sans Pro" w:cs="Times New Roman"/>
      <w:color w:themeColor="background1" w:val="FFFFFF"/>
      <w:kern w:val="0"/>
      <w:sz w:val="16"/>
      <w:szCs w:val="16"/>
      <w:lang w:val="en-GB" w:eastAsia="en-US" w:bidi="ar-SA"/>
    </w:rPr>
  </w:style>
  <w:style w:type="paragraph" w:styleId="AboutEUList" w:customStyle="1">
    <w:name w:val="AboutEU List"/>
    <w:basedOn w:val="AboutEUText"/>
    <w:uiPriority w:val="99"/>
    <w:qFormat/>
    <w:rsid w:val="00825490"/>
    <w:pPr>
      <w:spacing w:before="160" w:after="0"/>
      <w:ind w:hanging="357" w:left="924"/>
    </w:pPr>
    <w:rPr/>
  </w:style>
  <w:style w:type="paragraph" w:styleId="AboutEUSubtitle" w:customStyle="1">
    <w:name w:val="AboutEU Subtitle"/>
    <w:basedOn w:val="AboutEUText"/>
    <w:uiPriority w:val="99"/>
    <w:qFormat/>
    <w:rsid w:val="00825490"/>
    <w:pPr>
      <w:spacing w:before="120" w:after="160"/>
    </w:pPr>
    <w:rPr>
      <w:b/>
    </w:rPr>
  </w:style>
  <w:style w:type="paragraph" w:styleId="AboutEUText" w:customStyle="1">
    <w:name w:val="AboutEU Text"/>
    <w:uiPriority w:val="99"/>
    <w:qFormat/>
    <w:rsid w:val="00825490"/>
    <w:pPr>
      <w:widowControl/>
      <w:pBdr>
        <w:top w:val="single" w:sz="2" w:space="24" w:color="DBEEF4"/>
        <w:left w:val="single" w:sz="2" w:space="24" w:color="DBEEF4"/>
        <w:bottom w:val="single" w:sz="2" w:space="24" w:color="DBEEF4"/>
        <w:right w:val="single" w:sz="2" w:space="24" w:color="DBEEF4"/>
      </w:pBdr>
      <w:shd w:val="clear" w:color="auto" w:fill="DBEEF4"/>
      <w:suppressAutoHyphens w:val="true"/>
      <w:bidi w:val="0"/>
      <w:spacing w:lineRule="auto" w:line="240" w:before="0" w:after="120"/>
      <w:ind w:left="567" w:right="567"/>
      <w:jc w:val="left"/>
    </w:pPr>
    <w:rPr>
      <w:rFonts w:ascii="EC Square Sans Pro" w:hAnsi="EC Square Sans Pro" w:eastAsia="Times New Roman" w:cs="Times New Roman" w:asciiTheme="minorHAnsi" w:hAnsiTheme="minorHAnsi"/>
      <w:color w:val="auto"/>
      <w:kern w:val="0"/>
      <w:sz w:val="20"/>
      <w:szCs w:val="20"/>
      <w:lang w:val="en-GB" w:eastAsia="en-GB" w:bidi="ar-SA"/>
    </w:rPr>
  </w:style>
  <w:style w:type="paragraph" w:styleId="AboutEUTitle" w:customStyle="1">
    <w:name w:val="AboutEU Title"/>
    <w:basedOn w:val="AboutEUText"/>
    <w:uiPriority w:val="99"/>
    <w:qFormat/>
    <w:rsid w:val="00825490"/>
    <w:pPr>
      <w:spacing w:before="480" w:after="240"/>
      <w:outlineLvl w:val="0"/>
    </w:pPr>
    <w:rPr>
      <w:rFonts w:ascii="EC Square Sans Pro" w:hAnsi="EC Square Sans Pro" w:asciiTheme="majorHAnsi" w:hAnsiTheme="majorHAnsi"/>
      <w:b/>
      <w:sz w:val="24"/>
    </w:rPr>
  </w:style>
  <w:style w:type="paragraph" w:styleId="JRCBackCoverdescription" w:customStyle="1">
    <w:name w:val="JRC_Back_Cover_description"/>
    <w:basedOn w:val="JRCBackCovertext"/>
    <w:qFormat/>
    <w:rsid w:val="007b6fc8"/>
    <w:pPr>
      <w:ind w:hanging="0" w:left="0"/>
    </w:pPr>
    <w:rPr>
      <w:rFonts w:ascii="EC Square Sans Pro Light" w:hAnsi="EC Square Sans Pro Light"/>
      <w:sz w:val="28"/>
    </w:rPr>
  </w:style>
  <w:style w:type="paragraph" w:styleId="JRCBackCovertagline" w:customStyle="1">
    <w:name w:val="JRC_Back_Cover_tagline"/>
    <w:qFormat/>
    <w:rsid w:val="007b6fc8"/>
    <w:pPr>
      <w:widowControl/>
      <w:suppressAutoHyphens w:val="true"/>
      <w:bidi w:val="0"/>
      <w:spacing w:lineRule="auto" w:line="240" w:before="0" w:after="0"/>
      <w:jc w:val="left"/>
    </w:pPr>
    <w:rPr>
      <w:rFonts w:ascii="EC Square Sans Pro Light" w:hAnsi="EC Square Sans Pro Light" w:eastAsia="Times New Roman" w:cs="Times New Roman"/>
      <w:color w:val="auto"/>
      <w:kern w:val="0"/>
      <w:sz w:val="60"/>
      <w:szCs w:val="60"/>
      <w:lang w:val="en-GB" w:eastAsia="en-GB" w:bidi="ar-SA"/>
      <w14:textFill>
        <w14:gradFill>
          <w14:gsLst>
            <w14:gs w14:pos="0">
              <w14:srgbClr w14:val="6873B5"/>
            </w14:gs>
            <w14:gs w14:pos="100000">
              <w14:srgbClr w14:val="77C8D2"/>
            </w14:gs>
          </w14:gsLst>
          <w14:lin w14:ang="0" w14:scaled="0"/>
        </w14:gradFill>
      </w14:textFill>
    </w:rPr>
  </w:style>
  <w:style w:type="paragraph" w:styleId="JRCBackCoverwebsite" w:customStyle="1">
    <w:name w:val="JRC_Back_Cover_website"/>
    <w:basedOn w:val="JRCBackCovertext"/>
    <w:next w:val="JRCBackCovertext"/>
    <w:qFormat/>
    <w:rsid w:val="007b6fc8"/>
    <w:pPr>
      <w:spacing w:before="960" w:after="320"/>
      <w:ind w:left="1378"/>
      <w:contextualSpacing/>
    </w:pPr>
    <w:rPr/>
  </w:style>
  <w:style w:type="paragraph" w:styleId="JRCBackCoverlist1" w:customStyle="1">
    <w:name w:val="JRC_Back_Cover_list1"/>
    <w:basedOn w:val="JRCBackCovertext"/>
    <w:qFormat/>
    <w:rsid w:val="007b6fc8"/>
    <w:pPr>
      <w:numPr>
        <w:ilvl w:val="0"/>
        <w:numId w:val="14"/>
      </w:numPr>
    </w:pPr>
    <w:rPr/>
  </w:style>
  <w:style w:type="paragraph" w:styleId="JRCBackCovertext" w:customStyle="1">
    <w:name w:val="JRC_Back_Cover_text"/>
    <w:basedOn w:val="Normal"/>
    <w:qFormat/>
    <w:rsid w:val="007b6fc8"/>
    <w:pPr>
      <w:spacing w:before="80" w:after="80"/>
      <w:ind w:hanging="414" w:left="414"/>
    </w:pPr>
    <w:rPr>
      <w:rFonts w:ascii="EC Square Sans Pro" w:hAnsi="EC Square Sans Pro" w:eastAsia="EC Square Sans Pro" w:cs="Times New Roman"/>
      <w:color w:themeColor="accent5" w:val="585EAB"/>
    </w:rPr>
  </w:style>
  <w:style w:type="paragraph" w:styleId="Revision">
    <w:name w:val="Revision"/>
    <w:uiPriority w:val="99"/>
    <w:semiHidden/>
    <w:qFormat/>
    <w:rsid w:val="00f848c6"/>
    <w:pPr>
      <w:widowControl/>
      <w:suppressAutoHyphens w:val="true"/>
      <w:bidi w:val="0"/>
      <w:spacing w:lineRule="auto" w:line="240" w:before="0" w:after="0"/>
      <w:jc w:val="left"/>
    </w:pPr>
    <w:rPr>
      <w:rFonts w:ascii="EC Square Sans Pro" w:hAnsi="EC Square Sans Pro" w:eastAsia="EC Square Sans Pro" w:cs="" w:asciiTheme="minorHAnsi" w:cstheme="minorBidi" w:eastAsiaTheme="minorHAnsi" w:hAnsiTheme="minorHAnsi"/>
      <w:color w:val="auto"/>
      <w:kern w:val="0"/>
      <w:sz w:val="22"/>
      <w:szCs w:val="22"/>
      <w:lang w:val="en-GB" w:eastAsia="en-US" w:bidi="ar-SA"/>
    </w:rPr>
  </w:style>
  <w:style w:type="paragraph" w:styleId="Default" w:customStyle="1">
    <w:name w:val="Default"/>
    <w:qFormat/>
    <w:rsid w:val="00fc2c99"/>
    <w:pPr>
      <w:widowControl/>
      <w:suppressAutoHyphens w:val="true"/>
      <w:bidi w:val="0"/>
      <w:spacing w:lineRule="auto" w:line="240" w:before="0" w:after="0"/>
      <w:jc w:val="left"/>
    </w:pPr>
    <w:rPr>
      <w:rFonts w:ascii="Verdana" w:hAnsi="Verdana" w:eastAsia="EC Square Sans Pro" w:cs="Verdana"/>
      <w:color w:val="000000"/>
      <w:kern w:val="0"/>
      <w:sz w:val="24"/>
      <w:szCs w:val="24"/>
      <w:lang w:val="en-GB" w:eastAsia="en-US" w:bidi="ar-SA"/>
    </w:rPr>
  </w:style>
  <w:style w:type="paragraph" w:styleId="FrameContents">
    <w:name w:val="Frame Contents"/>
    <w:basedOn w:val="Normal"/>
    <w:qFormat/>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JRCTextbulletedlist" w:customStyle="1">
    <w:name w:val="JRC_Text_bulleted_list"/>
    <w:uiPriority w:val="99"/>
    <w:qFormat/>
    <w:rsid w:val="00c64857"/>
  </w:style>
  <w:style w:type="numbering" w:styleId="JRCLeveledHeadingslist" w:customStyle="1">
    <w:name w:val="JRC_Leveled_Headings_list"/>
    <w:uiPriority w:val="99"/>
    <w:qFormat/>
    <w:rsid w:val="00aa6b78"/>
  </w:style>
  <w:style w:type="numbering" w:styleId="JRCTextnumberedlist" w:customStyle="1">
    <w:name w:val="JRC_Text_numbered_list"/>
    <w:uiPriority w:val="99"/>
    <w:qFormat/>
    <w:rsid w:val="00c67f38"/>
  </w:style>
  <w:style w:type="numbering" w:styleId="JRCBoxbulletlist" w:customStyle="1">
    <w:name w:val="JRC_Box_bullet_list"/>
    <w:uiPriority w:val="99"/>
    <w:qFormat/>
    <w:rsid w:val="00434bed"/>
  </w:style>
  <w:style w:type="numbering" w:styleId="JRCCovercopyrightsList" w:customStyle="1">
    <w:name w:val="JRC_Cover_copyrights List"/>
    <w:uiPriority w:val="99"/>
    <w:qFormat/>
    <w:rsid w:val="0067685d"/>
  </w:style>
  <w:style w:type="numbering" w:styleId="AboutEUListList" w:customStyle="1">
    <w:name w:val="AboutEU List (List)"/>
    <w:uiPriority w:val="99"/>
    <w:qFormat/>
    <w:rsid w:val="00ef76e8"/>
  </w:style>
  <w:style w:type="numbering" w:styleId="JRCBackCoverlist" w:customStyle="1">
    <w:name w:val="JRC_Back_Cover_list"/>
    <w:uiPriority w:val="99"/>
    <w:qFormat/>
    <w:rsid w:val="007b6fc8"/>
  </w:style>
  <w:style w:type="numbering" w:styleId="OutlineList2">
    <w:name w:val="Outline List 2"/>
    <w:uiPriority w:val="99"/>
    <w:semiHidden/>
    <w:unhideWhenUsed/>
    <w:qFormat/>
    <w:locked/>
    <w:rsid w:val="00f86725"/>
  </w:style>
  <w:style w:type="numbering" w:styleId="OutlineList1">
    <w:name w:val="Outline List 1"/>
    <w:uiPriority w:val="99"/>
    <w:semiHidden/>
    <w:unhideWhenUsed/>
    <w:qFormat/>
    <w:locked/>
    <w:rsid w:val="00f86725"/>
  </w:style>
  <w:style w:type="numbering" w:styleId="OutlineList3">
    <w:name w:val="Outline List 3"/>
    <w:uiPriority w:val="99"/>
    <w:semiHidden/>
    <w:unhideWhenUsed/>
    <w:qFormat/>
    <w:locked/>
    <w:rsid w:val="00f86725"/>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74aa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JRCTableBasic">
    <w:name w:val="JRC_Table_Basic"/>
    <w:basedOn w:val="TableNormal"/>
    <w:uiPriority w:val="99"/>
    <w:rsid w:val="00bf4304"/>
    <w:pPr>
      <w:spacing w:before="80" w:after="80"/>
    </w:pPr>
    <w:rPr>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b/>
      </w:rPr>
      <w:tblPr/>
    </w:tblStylePr>
    <w:tblStylePr w:type="firstCol">
      <w:rPr>
        <w:b/>
      </w:rPr>
      <w:tblPr/>
    </w:tblStylePr>
  </w:style>
  <w:style w:type="table" w:customStyle="1" w:styleId="JRCTableBox">
    <w:name w:val="JRC_Table_Box"/>
    <w:basedOn w:val="TableNormal"/>
    <w:uiPriority w:val="99"/>
    <w:rsid w:val="00c129c1"/>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tblBorders>
    </w:tblPr>
    <w:tcPr>
      <w:shd w:val="clear" w:color="auto" w:fill="F2F2F2" w:themeFill="background1" w:themeFillShade="f2"/>
    </w:tcPr>
  </w:style>
  <w:style w:type="table" w:customStyle="1" w:styleId="JRCTableabbreviations">
    <w:name w:val="JRC_Table_abbreviations"/>
    <w:basedOn w:val="TableNormal"/>
    <w:uiPriority w:val="99"/>
    <w:rsid w:val="00ea0fce"/>
    <w:tblPr>
      <w:tblCellMar>
        <w:left w:w="284" w:type="dxa"/>
        <w:right w:w="284" w:type="dxa"/>
      </w:tblCellMar>
    </w:tblPr>
    <w:tblStylePr w:type="firstRow">
      <w:pPr>
        <w:wordWrap/>
        <w:jc w:val="left"/>
      </w:pPr>
      <w:rPr>
        <w:b/>
        <w:i w:val="0"/>
      </w:rPr>
      <w:tblPr/>
      <w:tcPr>
        <w:tcBorders>
          <w:top w:val="nil"/>
          <w:left w:val="nil"/>
          <w:bottom w:val="single" w:color="595959" w:themeColor="text1" w:sz="4" w:space="0"/>
          <w:right w:val="nil"/>
          <w:insideH w:val="nil"/>
          <w:insideV w:val="nil"/>
          <w:tl2br w:val="nil"/>
          <w:tr2bl w:val="nil"/>
        </w:tcBorders>
      </w:tcPr>
    </w:tblStylePr>
  </w:style>
  <w:style w:type="table" w:styleId="ColorfulGrid">
    <w:name w:val="Colorful Grid"/>
    <w:basedOn w:val="TableNormal"/>
    <w:uiPriority w:val="73"/>
    <w:semiHidden/>
    <w:unhideWhenUsed/>
    <w:rsid w:val="00f86725"/>
    <w:pPr>
      <w:spacing w:before="0"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86725"/>
    <w:pPr>
      <w:spacing w:before="0" w:after="0" w:line="240" w:lineRule="auto"/>
    </w:pPr>
    <w:rPr>
      <w:color w:themeColor="text1"/>
    </w:rPr>
    <w:tblPr>
      <w:tblStyleRowBandSize w:val="1"/>
      <w:tblStyleColBandSize w:val="1"/>
      <w:tblBorders>
        <w:insideH w:val="single" w:color="FFFFFF" w:themeColor="background1" w:sz="4" w:space="0"/>
      </w:tblBorders>
    </w:tblPr>
    <w:tcPr>
      <w:shd w:val="clear" w:color="auto" w:fill="DEF3F6" w:themeFill="accent1" w:themeFillTint="33"/>
    </w:tcPr>
    <w:tblStylePr w:type="firstRow">
      <w:rPr>
        <w:b/>
        <w:bCs/>
      </w:rPr>
      <w:tblPr/>
      <w:tcPr>
        <w:shd w:val="clear" w:color="auto" w:fill="BDE8ED" w:themeFill="accent1" w:themeFillTint="66"/>
      </w:tcPr>
    </w:tblStylePr>
    <w:tblStylePr w:type="lastRow">
      <w:rPr>
        <w:b/>
        <w:bCs/>
        <w:color w:themeColor="text1"/>
      </w:rPr>
      <w:tblPr/>
      <w:tcPr>
        <w:shd w:val="clear" w:color="auto" w:fill="BDE8ED" w:themeFill="accent1" w:themeFillTint="66"/>
      </w:tcPr>
    </w:tblStylePr>
    <w:tblStylePr w:type="firstCol">
      <w:rPr>
        <w:color w:themeColor="background1"/>
      </w:rPr>
      <w:tblPr/>
      <w:tcPr>
        <w:shd w:val="clear" w:color="auto" w:fill="30A6B2" w:themeFill="accent1" w:themeFillShade="bf"/>
      </w:tcPr>
    </w:tblStylePr>
    <w:tblStylePr w:type="lastCol">
      <w:rPr>
        <w:color w:themeColor="background1"/>
      </w:rPr>
      <w:tblPr/>
      <w:tcPr>
        <w:shd w:val="clear" w:color="auto" w:fill="30A6B2" w:themeFill="accent1" w:themeFillShade="bf"/>
      </w:tcPr>
    </w:tblStylePr>
    <w:tblStylePr w:type="band1Vert">
      <w:tblPr/>
      <w:tcPr>
        <w:shd w:val="clear" w:color="auto" w:fill="ADE3E9" w:themeFill="accent1" w:themeFillTint="7f"/>
      </w:tcPr>
    </w:tblStylePr>
    <w:tblStylePr w:type="band1Horz">
      <w:tblPr/>
      <w:tcPr>
        <w:shd w:val="clear" w:color="auto" w:fill="ADE3E9" w:themeFill="accent1" w:themeFillTint="7f"/>
      </w:tcPr>
    </w:tblStylePr>
  </w:style>
  <w:style w:type="table" w:styleId="ColorfulGrid-Accent2">
    <w:name w:val="Colorful Grid Accent 2"/>
    <w:basedOn w:val="TableNormal"/>
    <w:uiPriority w:val="73"/>
    <w:semiHidden/>
    <w:unhideWhenUsed/>
    <w:rsid w:val="00f86725"/>
    <w:pPr>
      <w:spacing w:before="0" w:after="0" w:line="240" w:lineRule="auto"/>
    </w:pPr>
    <w:rPr>
      <w:color w:themeColor="text1"/>
    </w:rPr>
    <w:tblPr>
      <w:tblStyleRowBandSize w:val="1"/>
      <w:tblStyleColBandSize w:val="1"/>
      <w:tblBorders>
        <w:insideH w:val="single" w:color="FFFFFF" w:themeColor="background1" w:sz="4" w:space="0"/>
      </w:tblBorders>
    </w:tblPr>
    <w:tcPr>
      <w:shd w:val="clear" w:color="auto" w:fill="F3FADD" w:themeFill="accent2" w:themeFillTint="33"/>
    </w:tcPr>
    <w:tblStylePr w:type="firstRow">
      <w:rPr>
        <w:b/>
        <w:bCs/>
      </w:rPr>
      <w:tblPr/>
      <w:tcPr>
        <w:shd w:val="clear" w:color="auto" w:fill="E8F6BC" w:themeFill="accent2" w:themeFillTint="66"/>
      </w:tcPr>
    </w:tblStylePr>
    <w:tblStylePr w:type="lastRow">
      <w:rPr>
        <w:b/>
        <w:bCs/>
        <w:color w:themeColor="text1"/>
      </w:rPr>
      <w:tblPr/>
      <w:tcPr>
        <w:shd w:val="clear" w:color="auto" w:fill="E8F6BC" w:themeFill="accent2" w:themeFillTint="66"/>
      </w:tcPr>
    </w:tblStylePr>
    <w:tblStylePr w:type="firstCol">
      <w:rPr>
        <w:color w:themeColor="background1"/>
      </w:rPr>
      <w:tblPr/>
      <w:tcPr>
        <w:shd w:val="clear" w:color="auto" w:fill="AAD51C" w:themeFill="accent2" w:themeFillShade="bf"/>
      </w:tcPr>
    </w:tblStylePr>
    <w:tblStylePr w:type="lastCol">
      <w:rPr>
        <w:color w:themeColor="background1"/>
      </w:rPr>
      <w:tblPr/>
      <w:tcPr>
        <w:shd w:val="clear" w:color="auto" w:fill="AAD51C" w:themeFill="accent2" w:themeFillShade="bf"/>
      </w:tcPr>
    </w:tblStylePr>
    <w:tblStylePr w:type="band1Vert">
      <w:tblPr/>
      <w:tcPr>
        <w:shd w:val="clear" w:color="auto" w:fill="E3F4AC" w:themeFill="accent2" w:themeFillTint="7f"/>
      </w:tcPr>
    </w:tblStylePr>
    <w:tblStylePr w:type="band1Horz">
      <w:tblPr/>
      <w:tcPr>
        <w:shd w:val="clear" w:color="auto" w:fill="E3F4AC" w:themeFill="accent2" w:themeFillTint="7f"/>
      </w:tcPr>
    </w:tblStylePr>
  </w:style>
  <w:style w:type="table" w:styleId="ColorfulGrid-Accent3">
    <w:name w:val="Colorful Grid Accent 3"/>
    <w:basedOn w:val="TableNormal"/>
    <w:uiPriority w:val="73"/>
    <w:semiHidden/>
    <w:unhideWhenUsed/>
    <w:rsid w:val="00f86725"/>
    <w:pPr>
      <w:spacing w:before="0" w:after="0" w:line="240" w:lineRule="auto"/>
    </w:pPr>
    <w:rPr>
      <w:color w:themeColor="text1"/>
    </w:rPr>
    <w:tblPr>
      <w:tblStyleRowBandSize w:val="1"/>
      <w:tblStyleColBandSize w:val="1"/>
      <w:tblBorders>
        <w:insideH w:val="single" w:color="FFFFFF" w:themeColor="background1" w:sz="4" w:space="0"/>
      </w:tblBorders>
    </w:tblPr>
    <w:tcPr>
      <w:shd w:val="clear" w:color="auto" w:fill="FEEFDC" w:themeFill="accent3" w:themeFillTint="33"/>
    </w:tcPr>
    <w:tblStylePr w:type="firstRow">
      <w:rPr>
        <w:b/>
        <w:bCs/>
      </w:rPr>
      <w:tblPr/>
      <w:tcPr>
        <w:shd w:val="clear" w:color="auto" w:fill="FDDFB9" w:themeFill="accent3" w:themeFillTint="66"/>
      </w:tcPr>
    </w:tblStylePr>
    <w:tblStylePr w:type="lastRow">
      <w:rPr>
        <w:b/>
        <w:bCs/>
        <w:color w:themeColor="text1"/>
      </w:rPr>
      <w:tblPr/>
      <w:tcPr>
        <w:shd w:val="clear" w:color="auto" w:fill="FDDFB9" w:themeFill="accent3" w:themeFillTint="66"/>
      </w:tcPr>
    </w:tblStylePr>
    <w:tblStylePr w:type="firstCol">
      <w:rPr>
        <w:color w:themeColor="background1"/>
      </w:rPr>
      <w:tblPr/>
      <w:tcPr>
        <w:shd w:val="clear" w:color="auto" w:fill="F48A05" w:themeFill="accent3" w:themeFillShade="bf"/>
      </w:tcPr>
    </w:tblStylePr>
    <w:tblStylePr w:type="lastCol">
      <w:rPr>
        <w:color w:themeColor="background1"/>
      </w:rPr>
      <w:tblPr/>
      <w:tcPr>
        <w:shd w:val="clear" w:color="auto" w:fill="F48A05" w:themeFill="accent3" w:themeFillShade="bf"/>
      </w:tcPr>
    </w:tblStylePr>
    <w:tblStylePr w:type="band1Vert">
      <w:tblPr/>
      <w:tcPr>
        <w:shd w:val="clear" w:color="auto" w:fill="FDD7A9" w:themeFill="accent3" w:themeFillTint="7f"/>
      </w:tcPr>
    </w:tblStylePr>
    <w:tblStylePr w:type="band1Horz">
      <w:tblPr/>
      <w:tcPr>
        <w:shd w:val="clear" w:color="auto" w:fill="FDD7A9" w:themeFill="accent3" w:themeFillTint="7f"/>
      </w:tcPr>
    </w:tblStylePr>
  </w:style>
  <w:style w:type="table" w:styleId="ColorfulGrid-Accent4">
    <w:name w:val="Colorful Grid Accent 4"/>
    <w:basedOn w:val="TableNormal"/>
    <w:uiPriority w:val="73"/>
    <w:semiHidden/>
    <w:unhideWhenUsed/>
    <w:rsid w:val="00f86725"/>
    <w:pPr>
      <w:spacing w:before="0" w:after="0" w:line="240" w:lineRule="auto"/>
    </w:pPr>
    <w:rPr>
      <w:color w:themeColor="text1"/>
    </w:rPr>
    <w:tblPr>
      <w:tblStyleRowBandSize w:val="1"/>
      <w:tblStyleColBandSize w:val="1"/>
      <w:tblBorders>
        <w:insideH w:val="single" w:color="FFFFFF" w:themeColor="background1" w:sz="4" w:space="0"/>
      </w:tblBorders>
    </w:tblPr>
    <w:tcPr>
      <w:shd w:val="clear" w:color="auto" w:fill="E8E9FA" w:themeFill="accent4" w:themeFillTint="33"/>
    </w:tcPr>
    <w:tblStylePr w:type="firstRow">
      <w:rPr>
        <w:b/>
        <w:bCs/>
      </w:rPr>
      <w:tblPr/>
      <w:tcPr>
        <w:shd w:val="clear" w:color="auto" w:fill="D1D4F6" w:themeFill="accent4" w:themeFillTint="66"/>
      </w:tcPr>
    </w:tblStylePr>
    <w:tblStylePr w:type="lastRow">
      <w:rPr>
        <w:b/>
        <w:bCs/>
        <w:color w:themeColor="text1"/>
      </w:rPr>
      <w:tblPr/>
      <w:tcPr>
        <w:shd w:val="clear" w:color="auto" w:fill="D1D4F6" w:themeFill="accent4" w:themeFillTint="66"/>
      </w:tcPr>
    </w:tblStylePr>
    <w:tblStylePr w:type="firstCol">
      <w:rPr>
        <w:color w:themeColor="background1"/>
      </w:rPr>
      <w:tblPr/>
      <w:tcPr>
        <w:shd w:val="clear" w:color="auto" w:fill="3F4CD9" w:themeFill="accent4" w:themeFillShade="bf"/>
      </w:tcPr>
    </w:tblStylePr>
    <w:tblStylePr w:type="lastCol">
      <w:rPr>
        <w:color w:themeColor="background1"/>
      </w:rPr>
      <w:tblPr/>
      <w:tcPr>
        <w:shd w:val="clear" w:color="auto" w:fill="3F4CD9" w:themeFill="accent4" w:themeFillShade="bf"/>
      </w:tcPr>
    </w:tblStylePr>
    <w:tblStylePr w:type="band1Vert">
      <w:tblPr/>
      <w:tcPr>
        <w:shd w:val="clear" w:color="auto" w:fill="C6CAF4" w:themeFill="accent4" w:themeFillTint="7f"/>
      </w:tcPr>
    </w:tblStylePr>
    <w:tblStylePr w:type="band1Horz">
      <w:tblPr/>
      <w:tcPr>
        <w:shd w:val="clear" w:color="auto" w:fill="C6CAF4" w:themeFill="accent4" w:themeFillTint="7f"/>
      </w:tcPr>
    </w:tblStylePr>
  </w:style>
  <w:style w:type="table" w:styleId="ColorfulGrid-Accent5">
    <w:name w:val="Colorful Grid Accent 5"/>
    <w:basedOn w:val="TableNormal"/>
    <w:uiPriority w:val="73"/>
    <w:semiHidden/>
    <w:unhideWhenUsed/>
    <w:rsid w:val="00f86725"/>
    <w:pPr>
      <w:spacing w:before="0" w:after="0" w:line="240" w:lineRule="auto"/>
    </w:pPr>
    <w:rPr>
      <w:color w:themeColor="text1"/>
    </w:rPr>
    <w:tblPr>
      <w:tblStyleRowBandSize w:val="1"/>
      <w:tblStyleColBandSize w:val="1"/>
      <w:tblBorders>
        <w:insideH w:val="single" w:color="FFFFFF" w:themeColor="background1" w:sz="4" w:space="0"/>
      </w:tblBorders>
    </w:tblPr>
    <w:tcPr>
      <w:shd w:val="clear" w:color="auto" w:fill="DDDEEE" w:themeFill="accent5" w:themeFillTint="33"/>
    </w:tcPr>
    <w:tblStylePr w:type="firstRow">
      <w:rPr>
        <w:b/>
        <w:bCs/>
      </w:rPr>
      <w:tblPr/>
      <w:tcPr>
        <w:shd w:val="clear" w:color="auto" w:fill="BCBEDD" w:themeFill="accent5" w:themeFillTint="66"/>
      </w:tcPr>
    </w:tblStylePr>
    <w:tblStylePr w:type="lastRow">
      <w:rPr>
        <w:b/>
        <w:bCs/>
        <w:color w:themeColor="text1"/>
      </w:rPr>
      <w:tblPr/>
      <w:tcPr>
        <w:shd w:val="clear" w:color="auto" w:fill="BCBEDD" w:themeFill="accent5" w:themeFillTint="66"/>
      </w:tcPr>
    </w:tblStylePr>
    <w:tblStylePr w:type="firstCol">
      <w:rPr>
        <w:color w:themeColor="background1"/>
      </w:rPr>
      <w:tblPr/>
      <w:tcPr>
        <w:shd w:val="clear" w:color="auto" w:fill="414580" w:themeFill="accent5" w:themeFillShade="bf"/>
      </w:tcPr>
    </w:tblStylePr>
    <w:tblStylePr w:type="lastCol">
      <w:rPr>
        <w:color w:themeColor="background1"/>
      </w:rPr>
      <w:tblPr/>
      <w:tcPr>
        <w:shd w:val="clear" w:color="auto" w:fill="414580" w:themeFill="accent5" w:themeFillShade="bf"/>
      </w:tcPr>
    </w:tblStylePr>
    <w:tblStylePr w:type="band1Vert">
      <w:tblPr/>
      <w:tcPr>
        <w:shd w:val="clear" w:color="auto" w:fill="ABAED5" w:themeFill="accent5" w:themeFillTint="7f"/>
      </w:tcPr>
    </w:tblStylePr>
    <w:tblStylePr w:type="band1Horz">
      <w:tblPr/>
      <w:tcPr>
        <w:shd w:val="clear" w:color="auto" w:fill="ABAED5" w:themeFill="accent5" w:themeFillTint="7f"/>
      </w:tcPr>
    </w:tblStylePr>
  </w:style>
  <w:style w:type="table" w:styleId="ColorfulGrid-Accent6">
    <w:name w:val="Colorful Grid Accent 6"/>
    <w:basedOn w:val="TableNormal"/>
    <w:uiPriority w:val="73"/>
    <w:semiHidden/>
    <w:unhideWhenUsed/>
    <w:rsid w:val="00f86725"/>
    <w:pPr>
      <w:spacing w:before="0" w:after="0" w:line="240" w:lineRule="auto"/>
    </w:pPr>
    <w:rPr>
      <w:color w:themeColor="text1"/>
    </w:rPr>
    <w:tblPr>
      <w:tblStyleRowBandSize w:val="1"/>
      <w:tblStyleColBandSize w:val="1"/>
      <w:tblBorders>
        <w:insideH w:val="single" w:color="FFFFFF" w:themeColor="background1" w:sz="4" w:space="0"/>
      </w:tblBorders>
    </w:tblPr>
    <w:tcPr>
      <w:shd w:val="clear" w:color="auto" w:fill="F4E6F4" w:themeFill="accent6" w:themeFillTint="33"/>
    </w:tcPr>
    <w:tblStylePr w:type="firstRow">
      <w:rPr>
        <w:b/>
        <w:bCs/>
      </w:rPr>
      <w:tblPr/>
      <w:tcPr>
        <w:shd w:val="clear" w:color="auto" w:fill="EACEE9" w:themeFill="accent6" w:themeFillTint="66"/>
      </w:tcPr>
    </w:tblStylePr>
    <w:tblStylePr w:type="lastRow">
      <w:rPr>
        <w:b/>
        <w:bCs/>
        <w:color w:themeColor="text1"/>
      </w:rPr>
      <w:tblPr/>
      <w:tcPr>
        <w:shd w:val="clear" w:color="auto" w:fill="EACEE9" w:themeFill="accent6" w:themeFillTint="66"/>
      </w:tcPr>
    </w:tblStylePr>
    <w:tblStylePr w:type="firstCol">
      <w:rPr>
        <w:color w:themeColor="background1"/>
      </w:rPr>
      <w:tblPr/>
      <w:tcPr>
        <w:shd w:val="clear" w:color="auto" w:fill="B04CAD" w:themeFill="accent6" w:themeFillShade="bf"/>
      </w:tcPr>
    </w:tblStylePr>
    <w:tblStylePr w:type="lastCol">
      <w:rPr>
        <w:color w:themeColor="background1"/>
      </w:rPr>
      <w:tblPr/>
      <w:tcPr>
        <w:shd w:val="clear" w:color="auto" w:fill="B04CAD" w:themeFill="accent6" w:themeFillShade="bf"/>
      </w:tcPr>
    </w:tblStylePr>
    <w:tblStylePr w:type="band1Vert">
      <w:tblPr/>
      <w:tcPr>
        <w:shd w:val="clear" w:color="auto" w:fill="E5C3E4" w:themeFill="accent6" w:themeFillTint="7f"/>
      </w:tcPr>
    </w:tblStylePr>
    <w:tblStylePr w:type="band1Horz">
      <w:tblPr/>
      <w:tcPr>
        <w:shd w:val="clear" w:color="auto" w:fill="E5C3E4" w:themeFill="accent6" w:themeFillTint="7f"/>
      </w:tcPr>
    </w:tblStylePr>
  </w:style>
  <w:style w:type="table" w:styleId="ColorfulList">
    <w:name w:val="Colorful List"/>
    <w:basedOn w:val="TableNormal"/>
    <w:uiPriority w:val="72"/>
    <w:semiHidden/>
    <w:unhideWhenUsed/>
    <w:rsid w:val="00f86725"/>
    <w:pPr>
      <w:spacing w:before="0"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B4E120"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86725"/>
    <w:pPr>
      <w:spacing w:before="0" w:after="0" w:line="240" w:lineRule="auto"/>
    </w:pPr>
    <w:rPr>
      <w:color w:themeColor="text1"/>
    </w:rPr>
    <w:tblPr>
      <w:tblStyleRowBandSize w:val="1"/>
      <w:tblStyleColBandSize w:val="1"/>
    </w:tblPr>
    <w:tcPr>
      <w:shd w:val="clear" w:color="auto" w:fill="EEF9FA" w:themeFill="accent1" w:themeFillTint="19"/>
    </w:tcPr>
    <w:tblStylePr w:type="firstRow">
      <w:rPr>
        <w:b/>
        <w:bCs/>
        <w:color w:themeColor="background1"/>
      </w:rPr>
      <w:tblPr/>
      <w:tcPr>
        <w:tcBorders>
          <w:bottom w:val="single" w:color="FFFFFF" w:themeColor="background1" w:sz="12" w:space="0"/>
        </w:tcBorders>
        <w:shd w:val="clear" w:color="auto" w:fill="B4E120"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6F1F4" w:themeFill="accent1" w:themeFillTint="3f"/>
      </w:tcPr>
    </w:tblStylePr>
    <w:tblStylePr w:type="band1Horz">
      <w:tblPr/>
      <w:tcPr>
        <w:shd w:val="clear" w:color="auto" w:fill="DEF3F6" w:themeFill="accent1" w:themeFillTint="33"/>
      </w:tcPr>
    </w:tblStylePr>
  </w:style>
  <w:style w:type="table" w:styleId="ColorfulList-Accent2">
    <w:name w:val="Colorful List Accent 2"/>
    <w:basedOn w:val="TableNormal"/>
    <w:uiPriority w:val="72"/>
    <w:semiHidden/>
    <w:unhideWhenUsed/>
    <w:rsid w:val="00f86725"/>
    <w:pPr>
      <w:spacing w:before="0" w:after="0" w:line="240" w:lineRule="auto"/>
    </w:pPr>
    <w:rPr>
      <w:color w:themeColor="text1"/>
    </w:rPr>
    <w:tblPr>
      <w:tblStyleRowBandSize w:val="1"/>
      <w:tblStyleColBandSize w:val="1"/>
    </w:tblPr>
    <w:tcPr>
      <w:shd w:val="clear" w:color="auto" w:fill="F9FDEE" w:themeFill="accent2" w:themeFillTint="19"/>
    </w:tcPr>
    <w:tblStylePr w:type="firstRow">
      <w:rPr>
        <w:b/>
        <w:bCs/>
        <w:color w:themeColor="background1"/>
      </w:rPr>
      <w:tblPr/>
      <w:tcPr>
        <w:tcBorders>
          <w:bottom w:val="single" w:color="FFFFFF" w:themeColor="background1" w:sz="12" w:space="0"/>
        </w:tcBorders>
        <w:shd w:val="clear" w:color="auto" w:fill="B4E120"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1F9D6" w:themeFill="accent2" w:themeFillTint="3f"/>
      </w:tcPr>
    </w:tblStylePr>
    <w:tblStylePr w:type="band1Horz">
      <w:tblPr/>
      <w:tcPr>
        <w:shd w:val="clear" w:color="auto" w:fill="F3FADD" w:themeFill="accent2" w:themeFillTint="33"/>
      </w:tcPr>
    </w:tblStylePr>
  </w:style>
  <w:style w:type="table" w:styleId="ColorfulList-Accent3">
    <w:name w:val="Colorful List Accent 3"/>
    <w:basedOn w:val="TableNormal"/>
    <w:uiPriority w:val="72"/>
    <w:semiHidden/>
    <w:unhideWhenUsed/>
    <w:rsid w:val="00f86725"/>
    <w:pPr>
      <w:spacing w:before="0" w:after="0" w:line="240" w:lineRule="auto"/>
    </w:pPr>
    <w:rPr>
      <w:color w:themeColor="text1"/>
    </w:rPr>
    <w:tblPr>
      <w:tblStyleRowBandSize w:val="1"/>
      <w:tblStyleColBandSize w:val="1"/>
    </w:tblPr>
    <w:tcPr>
      <w:shd w:val="clear" w:color="auto" w:fill="FEF7EE" w:themeFill="accent3" w:themeFillTint="19"/>
    </w:tcPr>
    <w:tblStylePr w:type="firstRow">
      <w:rPr>
        <w:b/>
        <w:bCs/>
        <w:color w:themeColor="background1"/>
      </w:rPr>
      <w:tblPr/>
      <w:tcPr>
        <w:tcBorders>
          <w:bottom w:val="single" w:color="FFFFFF" w:themeColor="background1" w:sz="12" w:space="0"/>
        </w:tcBorders>
        <w:shd w:val="clear" w:color="auto" w:fill="4F5BDC"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EEBD4" w:themeFill="accent3" w:themeFillTint="3f"/>
      </w:tcPr>
    </w:tblStylePr>
    <w:tblStylePr w:type="band1Horz">
      <w:tblPr/>
      <w:tcPr>
        <w:shd w:val="clear" w:color="auto" w:fill="FEEFDC" w:themeFill="accent3" w:themeFillTint="33"/>
      </w:tcPr>
    </w:tblStylePr>
  </w:style>
  <w:style w:type="table" w:styleId="ColorfulList-Accent4">
    <w:name w:val="Colorful List Accent 4"/>
    <w:basedOn w:val="TableNormal"/>
    <w:uiPriority w:val="72"/>
    <w:semiHidden/>
    <w:unhideWhenUsed/>
    <w:rsid w:val="00f86725"/>
    <w:pPr>
      <w:spacing w:before="0" w:after="0" w:line="240" w:lineRule="auto"/>
    </w:pPr>
    <w:rPr>
      <w:color w:themeColor="text1"/>
    </w:rPr>
    <w:tblPr>
      <w:tblStyleRowBandSize w:val="1"/>
      <w:tblStyleColBandSize w:val="1"/>
    </w:tblPr>
    <w:tcPr>
      <w:shd w:val="clear" w:color="auto" w:fill="F3F4FC" w:themeFill="accent4" w:themeFillTint="19"/>
    </w:tcPr>
    <w:tblStylePr w:type="firstRow">
      <w:rPr>
        <w:b/>
        <w:bCs/>
        <w:color w:themeColor="background1"/>
      </w:rPr>
      <w:tblPr/>
      <w:tcPr>
        <w:tcBorders>
          <w:bottom w:val="single" w:color="FFFFFF" w:themeColor="background1" w:sz="12" w:space="0"/>
        </w:tcBorders>
        <w:shd w:val="clear" w:color="auto" w:fill="F99211"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2E4F9" w:themeFill="accent4" w:themeFillTint="3f"/>
      </w:tcPr>
    </w:tblStylePr>
    <w:tblStylePr w:type="band1Horz">
      <w:tblPr/>
      <w:tcPr>
        <w:shd w:val="clear" w:color="auto" w:fill="E8E9FA" w:themeFill="accent4" w:themeFillTint="33"/>
      </w:tcPr>
    </w:tblStylePr>
  </w:style>
  <w:style w:type="table" w:styleId="ColorfulList-Accent5">
    <w:name w:val="Colorful List Accent 5"/>
    <w:basedOn w:val="TableNormal"/>
    <w:uiPriority w:val="72"/>
    <w:semiHidden/>
    <w:unhideWhenUsed/>
    <w:rsid w:val="00f86725"/>
    <w:pPr>
      <w:spacing w:before="0" w:after="0" w:line="240" w:lineRule="auto"/>
    </w:pPr>
    <w:rPr>
      <w:color w:themeColor="text1"/>
    </w:rPr>
    <w:tblPr>
      <w:tblStyleRowBandSize w:val="1"/>
      <w:tblStyleColBandSize w:val="1"/>
    </w:tblPr>
    <w:tcPr>
      <w:shd w:val="clear" w:color="auto" w:fill="EEEFF6" w:themeFill="accent5" w:themeFillTint="19"/>
    </w:tcPr>
    <w:tblStylePr w:type="firstRow">
      <w:rPr>
        <w:b/>
        <w:bCs/>
        <w:color w:themeColor="background1"/>
      </w:rPr>
      <w:tblPr/>
      <w:tcPr>
        <w:tcBorders>
          <w:bottom w:val="single" w:color="FFFFFF" w:themeColor="background1" w:sz="12" w:space="0"/>
        </w:tcBorders>
        <w:shd w:val="clear" w:color="auto" w:fill="B657B3"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5D6EA" w:themeFill="accent5" w:themeFillTint="3f"/>
      </w:tcPr>
    </w:tblStylePr>
    <w:tblStylePr w:type="band1Horz">
      <w:tblPr/>
      <w:tcPr>
        <w:shd w:val="clear" w:color="auto" w:fill="DDDEEE" w:themeFill="accent5" w:themeFillTint="33"/>
      </w:tcPr>
    </w:tblStylePr>
  </w:style>
  <w:style w:type="table" w:styleId="ColorfulList-Accent6">
    <w:name w:val="Colorful List Accent 6"/>
    <w:basedOn w:val="TableNormal"/>
    <w:uiPriority w:val="72"/>
    <w:semiHidden/>
    <w:unhideWhenUsed/>
    <w:rsid w:val="00f86725"/>
    <w:pPr>
      <w:spacing w:before="0" w:after="0" w:line="240" w:lineRule="auto"/>
    </w:pPr>
    <w:rPr>
      <w:color w:themeColor="text1"/>
    </w:rPr>
    <w:tblPr>
      <w:tblStyleRowBandSize w:val="1"/>
      <w:tblStyleColBandSize w:val="1"/>
    </w:tblPr>
    <w:tcPr>
      <w:shd w:val="clear" w:color="auto" w:fill="FAF3F9" w:themeFill="accent6" w:themeFillTint="19"/>
    </w:tcPr>
    <w:tblStylePr w:type="firstRow">
      <w:rPr>
        <w:b/>
        <w:bCs/>
        <w:color w:themeColor="background1"/>
      </w:rPr>
      <w:tblPr/>
      <w:tcPr>
        <w:tcBorders>
          <w:bottom w:val="single" w:color="FFFFFF" w:themeColor="background1" w:sz="12" w:space="0"/>
        </w:tcBorders>
        <w:shd w:val="clear" w:color="auto" w:fill="454A89"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2E1F1" w:themeFill="accent6" w:themeFillTint="3f"/>
      </w:tcPr>
    </w:tblStylePr>
    <w:tblStylePr w:type="band1Horz">
      <w:tblPr/>
      <w:tcPr>
        <w:shd w:val="clear" w:color="auto" w:fill="F4E6F4" w:themeFill="accent6" w:themeFillTint="33"/>
      </w:tcPr>
    </w:tblStylePr>
  </w:style>
  <w:style w:type="table" w:styleId="ColorfulShading">
    <w:name w:val="Colorful Shading"/>
    <w:basedOn w:val="TableNormal"/>
    <w:uiPriority w:val="71"/>
    <w:semiHidden/>
    <w:unhideWhenUsed/>
    <w:rsid w:val="00f86725"/>
    <w:pPr>
      <w:spacing w:before="0" w:after="0" w:line="240" w:lineRule="auto"/>
    </w:pPr>
    <w:rPr>
      <w:color w:themeColor="text1"/>
    </w:rPr>
    <w:tblPr>
      <w:tblStyleRowBandSize w:val="1"/>
      <w:tblStyleColBandSize w:val="1"/>
      <w:tblBorders>
        <w:top w:val="single" w:color="C8E95A"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E95A"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semiHidden/>
    <w:unhideWhenUsed/>
    <w:rsid w:val="00f86725"/>
    <w:pPr>
      <w:spacing w:before="0" w:after="0" w:line="240" w:lineRule="auto"/>
    </w:pPr>
    <w:rPr>
      <w:color w:themeColor="text1"/>
    </w:rPr>
    <w:tblPr>
      <w:tblStyleRowBandSize w:val="1"/>
      <w:tblStyleColBandSize w:val="1"/>
      <w:tblBorders>
        <w:top w:val="single" w:color="C8E95A" w:themeColor="accent2" w:sz="24" w:space="0"/>
        <w:left w:val="single" w:color="5CC8D3" w:themeColor="accent1" w:sz="4" w:space="0"/>
        <w:bottom w:val="single" w:color="5CC8D3" w:themeColor="accent1" w:sz="4" w:space="0"/>
        <w:right w:val="single" w:color="5CC8D3" w:themeColor="accent1" w:sz="4" w:space="0"/>
        <w:insideH w:val="single" w:color="FFFFFF" w:themeColor="background1" w:sz="4" w:space="0"/>
        <w:insideV w:val="single" w:color="FFFFFF" w:themeColor="background1" w:sz="4" w:space="0"/>
      </w:tblBorders>
    </w:tblPr>
    <w:tcPr>
      <w:shd w:val="clear" w:color="auto" w:fill="EEF9FA" w:themeFill="accent1" w:themeFillTint="19"/>
    </w:tcPr>
    <w:tblStylePr w:type="firstRow">
      <w:rPr>
        <w:b/>
        <w:bCs/>
      </w:rPr>
      <w:tblPr/>
      <w:tcPr>
        <w:tcBorders>
          <w:top w:val="nil"/>
          <w:left w:val="nil"/>
          <w:bottom w:val="single" w:color="C8E95A"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6858F" w:themeFill="accent1" w:themeFillShade="99"/>
      </w:tcPr>
    </w:tblStylePr>
    <w:tblStylePr w:type="firstCol">
      <w:rPr>
        <w:color w:themeColor="background1"/>
      </w:rPr>
      <w:tblPr/>
      <w:tcPr>
        <w:tcBorders>
          <w:top w:val="nil"/>
          <w:left w:val="nil"/>
          <w:bottom w:val="nil"/>
          <w:right w:val="nil"/>
          <w:insideH w:val="single" w:color="26858F" w:themeColor="accent1" w:sz="4" w:space="0"/>
          <w:insideV w:val="nil"/>
        </w:tcBorders>
        <w:shd w:val="clear" w:color="auto" w:fill="26858F" w:themeFill="accent1" w:themeFillShade="99"/>
      </w:tcPr>
    </w:tblStylePr>
    <w:tblStylePr w:type="lastCol">
      <w:rPr>
        <w:color w:themeColor="background1"/>
      </w:rPr>
      <w:tblPr/>
      <w:tcPr>
        <w:tcBorders>
          <w:top w:val="nil"/>
          <w:left w:val="nil"/>
          <w:bottom w:val="nil"/>
          <w:right w:val="nil"/>
          <w:insideH w:val="nil"/>
          <w:insideV w:val="nil"/>
        </w:tcBorders>
        <w:shd w:val="clear" w:color="auto" w:fill="26858F" w:themeFill="accent1" w:themeFillShade="99"/>
      </w:tcPr>
    </w:tblStylePr>
    <w:tblStylePr w:type="band1Vert">
      <w:tblPr/>
      <w:tcPr>
        <w:shd w:val="clear" w:color="auto" w:fill="BDE8ED" w:themeFill="accent1" w:themeFillTint="66"/>
      </w:tcPr>
    </w:tblStylePr>
    <w:tblStylePr w:type="band1Horz">
      <w:tblPr/>
      <w:tcPr>
        <w:shd w:val="clear" w:color="auto" w:fill="ADE3E9"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semiHidden/>
    <w:unhideWhenUsed/>
    <w:rsid w:val="00f86725"/>
    <w:pPr>
      <w:spacing w:before="0" w:after="0" w:line="240" w:lineRule="auto"/>
    </w:pPr>
    <w:rPr>
      <w:color w:themeColor="text1"/>
    </w:rPr>
    <w:tblPr>
      <w:tblStyleRowBandSize w:val="1"/>
      <w:tblStyleColBandSize w:val="1"/>
      <w:tblBorders>
        <w:top w:val="single" w:color="C8E95A" w:themeColor="accent2" w:sz="24" w:space="0"/>
        <w:left w:val="single" w:color="C8E95A" w:themeColor="accent2" w:sz="4" w:space="0"/>
        <w:bottom w:val="single" w:color="C8E95A" w:themeColor="accent2" w:sz="4" w:space="0"/>
        <w:right w:val="single" w:color="C8E95A" w:themeColor="accent2" w:sz="4" w:space="0"/>
        <w:insideH w:val="single" w:color="FFFFFF" w:themeColor="background1" w:sz="4" w:space="0"/>
        <w:insideV w:val="single" w:color="FFFFFF" w:themeColor="background1" w:sz="4" w:space="0"/>
      </w:tblBorders>
    </w:tblPr>
    <w:tcPr>
      <w:shd w:val="clear" w:color="auto" w:fill="F9FDEE" w:themeFill="accent2" w:themeFillTint="19"/>
    </w:tcPr>
    <w:tblStylePr w:type="firstRow">
      <w:rPr>
        <w:b/>
        <w:bCs/>
      </w:rPr>
      <w:tblPr/>
      <w:tcPr>
        <w:tcBorders>
          <w:top w:val="nil"/>
          <w:left w:val="nil"/>
          <w:bottom w:val="single" w:color="C8E95A"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88AA16" w:themeFill="accent2" w:themeFillShade="99"/>
      </w:tcPr>
    </w:tblStylePr>
    <w:tblStylePr w:type="firstCol">
      <w:rPr>
        <w:color w:themeColor="background1"/>
      </w:rPr>
      <w:tblPr/>
      <w:tcPr>
        <w:tcBorders>
          <w:top w:val="nil"/>
          <w:left w:val="nil"/>
          <w:bottom w:val="nil"/>
          <w:right w:val="nil"/>
          <w:insideH w:val="single" w:color="88AA16" w:themeColor="accent2" w:sz="4" w:space="0"/>
          <w:insideV w:val="nil"/>
        </w:tcBorders>
        <w:shd w:val="clear" w:color="auto" w:fill="88AA16" w:themeFill="accent2" w:themeFillShade="99"/>
      </w:tcPr>
    </w:tblStylePr>
    <w:tblStylePr w:type="lastCol">
      <w:rPr>
        <w:color w:themeColor="background1"/>
      </w:rPr>
      <w:tblPr/>
      <w:tcPr>
        <w:tcBorders>
          <w:top w:val="nil"/>
          <w:left w:val="nil"/>
          <w:bottom w:val="nil"/>
          <w:right w:val="nil"/>
          <w:insideH w:val="nil"/>
          <w:insideV w:val="nil"/>
        </w:tcBorders>
        <w:shd w:val="clear" w:color="auto" w:fill="88AA16" w:themeFill="accent2" w:themeFillShade="99"/>
      </w:tcPr>
    </w:tblStylePr>
    <w:tblStylePr w:type="band1Vert">
      <w:tblPr/>
      <w:tcPr>
        <w:shd w:val="clear" w:color="auto" w:fill="E8F6BC" w:themeFill="accent2" w:themeFillTint="66"/>
      </w:tcPr>
    </w:tblStylePr>
    <w:tblStylePr w:type="band1Horz">
      <w:tblPr/>
      <w:tcPr>
        <w:shd w:val="clear" w:color="auto" w:fill="E3F4AC"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semiHidden/>
    <w:unhideWhenUsed/>
    <w:rsid w:val="00f86725"/>
    <w:pPr>
      <w:spacing w:before="0" w:after="0" w:line="240" w:lineRule="auto"/>
    </w:pPr>
    <w:rPr>
      <w:color w:themeColor="text1"/>
    </w:rPr>
    <w:tblPr>
      <w:tblStyleRowBandSize w:val="1"/>
      <w:tblStyleColBandSize w:val="1"/>
      <w:tblBorders>
        <w:top w:val="single" w:color="8E96E9" w:themeColor="accent4" w:sz="24" w:space="0"/>
        <w:left w:val="single" w:color="FBB153" w:themeColor="accent3" w:sz="4" w:space="0"/>
        <w:bottom w:val="single" w:color="FBB153" w:themeColor="accent3" w:sz="4" w:space="0"/>
        <w:right w:val="single" w:color="FBB153" w:themeColor="accent3" w:sz="4" w:space="0"/>
        <w:insideH w:val="single" w:color="FFFFFF" w:themeColor="background1" w:sz="4" w:space="0"/>
        <w:insideV w:val="single" w:color="FFFFFF" w:themeColor="background1" w:sz="4" w:space="0"/>
      </w:tblBorders>
    </w:tblPr>
    <w:tcPr>
      <w:shd w:val="clear" w:color="auto" w:fill="FEF7EE" w:themeFill="accent3" w:themeFillTint="19"/>
    </w:tcPr>
    <w:tblStylePr w:type="firstRow">
      <w:rPr>
        <w:b/>
        <w:bCs/>
      </w:rPr>
      <w:tblPr/>
      <w:tcPr>
        <w:tcBorders>
          <w:top w:val="nil"/>
          <w:left w:val="nil"/>
          <w:bottom w:val="single" w:color="8E96E9"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C36F04" w:themeFill="accent3" w:themeFillShade="99"/>
      </w:tcPr>
    </w:tblStylePr>
    <w:tblStylePr w:type="firstCol">
      <w:rPr>
        <w:color w:themeColor="background1"/>
      </w:rPr>
      <w:tblPr/>
      <w:tcPr>
        <w:tcBorders>
          <w:top w:val="nil"/>
          <w:left w:val="nil"/>
          <w:bottom w:val="nil"/>
          <w:right w:val="nil"/>
          <w:insideH w:val="single" w:color="C36F04" w:themeColor="accent3" w:sz="4" w:space="0"/>
          <w:insideV w:val="nil"/>
        </w:tcBorders>
        <w:shd w:val="clear" w:color="auto" w:fill="C36F04" w:themeFill="accent3" w:themeFillShade="99"/>
      </w:tcPr>
    </w:tblStylePr>
    <w:tblStylePr w:type="lastCol">
      <w:rPr>
        <w:color w:themeColor="background1"/>
      </w:rPr>
      <w:tblPr/>
      <w:tcPr>
        <w:tcBorders>
          <w:top w:val="nil"/>
          <w:left w:val="nil"/>
          <w:bottom w:val="nil"/>
          <w:right w:val="nil"/>
          <w:insideH w:val="nil"/>
          <w:insideV w:val="nil"/>
        </w:tcBorders>
        <w:shd w:val="clear" w:color="auto" w:fill="C36F04" w:themeFill="accent3" w:themeFillShade="99"/>
      </w:tcPr>
    </w:tblStylePr>
    <w:tblStylePr w:type="band1Vert">
      <w:tblPr/>
      <w:tcPr>
        <w:shd w:val="clear" w:color="auto" w:fill="FDDFB9" w:themeFill="accent3" w:themeFillTint="66"/>
      </w:tcPr>
    </w:tblStylePr>
    <w:tblStylePr w:type="band1Horz">
      <w:tblPr/>
      <w:tcPr>
        <w:shd w:val="clear" w:color="auto" w:fill="FDD7A9" w:themeFill="accent3" w:themeFillTint="7f"/>
      </w:tcPr>
    </w:tblStylePr>
  </w:style>
  <w:style w:type="table" w:styleId="ColorfulShading-Accent4">
    <w:name w:val="Colorful Shading Accent 4"/>
    <w:basedOn w:val="TableNormal"/>
    <w:uiPriority w:val="71"/>
    <w:semiHidden/>
    <w:unhideWhenUsed/>
    <w:rsid w:val="00f86725"/>
    <w:pPr>
      <w:spacing w:before="0" w:after="0" w:line="240" w:lineRule="auto"/>
    </w:pPr>
    <w:rPr>
      <w:color w:themeColor="text1"/>
    </w:rPr>
    <w:tblPr>
      <w:tblStyleRowBandSize w:val="1"/>
      <w:tblStyleColBandSize w:val="1"/>
      <w:tblBorders>
        <w:top w:val="single" w:color="FBB153" w:themeColor="accent3" w:sz="24" w:space="0"/>
        <w:left w:val="single" w:color="8E96E9" w:themeColor="accent4" w:sz="4" w:space="0"/>
        <w:bottom w:val="single" w:color="8E96E9" w:themeColor="accent4" w:sz="4" w:space="0"/>
        <w:right w:val="single" w:color="8E96E9" w:themeColor="accent4" w:sz="4" w:space="0"/>
        <w:insideH w:val="single" w:color="FFFFFF" w:themeColor="background1" w:sz="4" w:space="0"/>
        <w:insideV w:val="single" w:color="FFFFFF" w:themeColor="background1" w:sz="4" w:space="0"/>
      </w:tblBorders>
    </w:tblPr>
    <w:tcPr>
      <w:shd w:val="clear" w:color="auto" w:fill="F3F4FC" w:themeFill="accent4" w:themeFillTint="19"/>
    </w:tcPr>
    <w:tblStylePr w:type="firstRow">
      <w:rPr>
        <w:b/>
        <w:bCs/>
      </w:rPr>
      <w:tblPr/>
      <w:tcPr>
        <w:tcBorders>
          <w:top w:val="nil"/>
          <w:left w:val="nil"/>
          <w:bottom w:val="single" w:color="FBB153"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431BC" w:themeFill="accent4" w:themeFillShade="99"/>
      </w:tcPr>
    </w:tblStylePr>
    <w:tblStylePr w:type="firstCol">
      <w:rPr>
        <w:color w:themeColor="background1"/>
      </w:rPr>
      <w:tblPr/>
      <w:tcPr>
        <w:tcBorders>
          <w:top w:val="nil"/>
          <w:left w:val="nil"/>
          <w:bottom w:val="nil"/>
          <w:right w:val="nil"/>
          <w:insideH w:val="single" w:color="2431BC" w:themeColor="accent4" w:sz="4" w:space="0"/>
          <w:insideV w:val="nil"/>
        </w:tcBorders>
        <w:shd w:val="clear" w:color="auto" w:fill="2431BC" w:themeFill="accent4" w:themeFillShade="99"/>
      </w:tcPr>
    </w:tblStylePr>
    <w:tblStylePr w:type="lastCol">
      <w:rPr>
        <w:color w:themeColor="background1"/>
      </w:rPr>
      <w:tblPr/>
      <w:tcPr>
        <w:tcBorders>
          <w:top w:val="nil"/>
          <w:left w:val="nil"/>
          <w:bottom w:val="nil"/>
          <w:right w:val="nil"/>
          <w:insideH w:val="nil"/>
          <w:insideV w:val="nil"/>
        </w:tcBorders>
        <w:shd w:val="clear" w:color="auto" w:fill="2431BC" w:themeFill="accent4" w:themeFillShade="99"/>
      </w:tcPr>
    </w:tblStylePr>
    <w:tblStylePr w:type="band1Vert">
      <w:tblPr/>
      <w:tcPr>
        <w:shd w:val="clear" w:color="auto" w:fill="D1D4F6" w:themeFill="accent4" w:themeFillTint="66"/>
      </w:tcPr>
    </w:tblStylePr>
    <w:tblStylePr w:type="band1Horz">
      <w:tblPr/>
      <w:tcPr>
        <w:shd w:val="clear" w:color="auto" w:fill="C6CAF4"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semiHidden/>
    <w:unhideWhenUsed/>
    <w:rsid w:val="00f86725"/>
    <w:pPr>
      <w:spacing w:before="0" w:after="0" w:line="240" w:lineRule="auto"/>
    </w:pPr>
    <w:rPr>
      <w:color w:themeColor="text1"/>
    </w:rPr>
    <w:tblPr>
      <w:tblStyleRowBandSize w:val="1"/>
      <w:tblStyleColBandSize w:val="1"/>
      <w:tblBorders>
        <w:top w:val="single" w:color="CB87C9" w:themeColor="accent6" w:sz="24" w:space="0"/>
        <w:left w:val="single" w:color="585EAB" w:themeColor="accent5" w:sz="4" w:space="0"/>
        <w:bottom w:val="single" w:color="585EAB" w:themeColor="accent5" w:sz="4" w:space="0"/>
        <w:right w:val="single" w:color="585EAB" w:themeColor="accent5" w:sz="4" w:space="0"/>
        <w:insideH w:val="single" w:color="FFFFFF" w:themeColor="background1" w:sz="4" w:space="0"/>
        <w:insideV w:val="single" w:color="FFFFFF" w:themeColor="background1" w:sz="4" w:space="0"/>
      </w:tblBorders>
    </w:tblPr>
    <w:tcPr>
      <w:shd w:val="clear" w:color="auto" w:fill="EEEFF6" w:themeFill="accent5" w:themeFillTint="19"/>
    </w:tcPr>
    <w:tblStylePr w:type="firstRow">
      <w:rPr>
        <w:b/>
        <w:bCs/>
      </w:rPr>
      <w:tblPr/>
      <w:tcPr>
        <w:tcBorders>
          <w:top w:val="nil"/>
          <w:left w:val="nil"/>
          <w:bottom w:val="single" w:color="CB87C9"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343767" w:themeFill="accent5" w:themeFillShade="99"/>
      </w:tcPr>
    </w:tblStylePr>
    <w:tblStylePr w:type="firstCol">
      <w:rPr>
        <w:color w:themeColor="background1"/>
      </w:rPr>
      <w:tblPr/>
      <w:tcPr>
        <w:tcBorders>
          <w:top w:val="nil"/>
          <w:left w:val="nil"/>
          <w:bottom w:val="nil"/>
          <w:right w:val="nil"/>
          <w:insideH w:val="single" w:color="343767" w:themeColor="accent5" w:sz="4" w:space="0"/>
          <w:insideV w:val="nil"/>
        </w:tcBorders>
        <w:shd w:val="clear" w:color="auto" w:fill="343767" w:themeFill="accent5" w:themeFillShade="99"/>
      </w:tcPr>
    </w:tblStylePr>
    <w:tblStylePr w:type="lastCol">
      <w:rPr>
        <w:color w:themeColor="background1"/>
      </w:rPr>
      <w:tblPr/>
      <w:tcPr>
        <w:tcBorders>
          <w:top w:val="nil"/>
          <w:left w:val="nil"/>
          <w:bottom w:val="nil"/>
          <w:right w:val="nil"/>
          <w:insideH w:val="nil"/>
          <w:insideV w:val="nil"/>
        </w:tcBorders>
        <w:shd w:val="clear" w:color="auto" w:fill="343767" w:themeFill="accent5" w:themeFillShade="99"/>
      </w:tcPr>
    </w:tblStylePr>
    <w:tblStylePr w:type="band1Vert">
      <w:tblPr/>
      <w:tcPr>
        <w:shd w:val="clear" w:color="auto" w:fill="BCBEDD" w:themeFill="accent5" w:themeFillTint="66"/>
      </w:tcPr>
    </w:tblStylePr>
    <w:tblStylePr w:type="band1Horz">
      <w:tblPr/>
      <w:tcPr>
        <w:shd w:val="clear" w:color="auto" w:fill="ABAED5"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semiHidden/>
    <w:unhideWhenUsed/>
    <w:rsid w:val="00f86725"/>
    <w:pPr>
      <w:spacing w:before="0" w:after="0" w:line="240" w:lineRule="auto"/>
    </w:pPr>
    <w:rPr>
      <w:color w:themeColor="text1"/>
    </w:rPr>
    <w:tblPr>
      <w:tblStyleRowBandSize w:val="1"/>
      <w:tblStyleColBandSize w:val="1"/>
      <w:tblBorders>
        <w:top w:val="single" w:color="585EAB" w:themeColor="accent5" w:sz="24" w:space="0"/>
        <w:left w:val="single" w:color="CB87C9" w:themeColor="accent6" w:sz="4" w:space="0"/>
        <w:bottom w:val="single" w:color="CB87C9" w:themeColor="accent6" w:sz="4" w:space="0"/>
        <w:right w:val="single" w:color="CB87C9" w:themeColor="accent6" w:sz="4" w:space="0"/>
        <w:insideH w:val="single" w:color="FFFFFF" w:themeColor="background1" w:sz="4" w:space="0"/>
        <w:insideV w:val="single" w:color="FFFFFF" w:themeColor="background1" w:sz="4" w:space="0"/>
      </w:tblBorders>
    </w:tblPr>
    <w:tcPr>
      <w:shd w:val="clear" w:color="auto" w:fill="FAF3F9" w:themeFill="accent6" w:themeFillTint="19"/>
    </w:tcPr>
    <w:tblStylePr w:type="firstRow">
      <w:rPr>
        <w:b/>
        <w:bCs/>
      </w:rPr>
      <w:tblPr/>
      <w:tcPr>
        <w:tcBorders>
          <w:top w:val="nil"/>
          <w:left w:val="nil"/>
          <w:bottom w:val="single" w:color="585EAB"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8D3D8A" w:themeFill="accent6" w:themeFillShade="99"/>
      </w:tcPr>
    </w:tblStylePr>
    <w:tblStylePr w:type="firstCol">
      <w:rPr>
        <w:color w:themeColor="background1"/>
      </w:rPr>
      <w:tblPr/>
      <w:tcPr>
        <w:tcBorders>
          <w:top w:val="nil"/>
          <w:left w:val="nil"/>
          <w:bottom w:val="nil"/>
          <w:right w:val="nil"/>
          <w:insideH w:val="single" w:color="8D3D8A" w:themeColor="accent6" w:sz="4" w:space="0"/>
          <w:insideV w:val="nil"/>
        </w:tcBorders>
        <w:shd w:val="clear" w:color="auto" w:fill="8D3D8A" w:themeFill="accent6" w:themeFillShade="99"/>
      </w:tcPr>
    </w:tblStylePr>
    <w:tblStylePr w:type="lastCol">
      <w:rPr>
        <w:color w:themeColor="background1"/>
      </w:rPr>
      <w:tblPr/>
      <w:tcPr>
        <w:tcBorders>
          <w:top w:val="nil"/>
          <w:left w:val="nil"/>
          <w:bottom w:val="nil"/>
          <w:right w:val="nil"/>
          <w:insideH w:val="nil"/>
          <w:insideV w:val="nil"/>
        </w:tcBorders>
        <w:shd w:val="clear" w:color="auto" w:fill="8D3D8A" w:themeFill="accent6" w:themeFillShade="99"/>
      </w:tcPr>
    </w:tblStylePr>
    <w:tblStylePr w:type="band1Vert">
      <w:tblPr/>
      <w:tcPr>
        <w:shd w:val="clear" w:color="auto" w:fill="EACEE9" w:themeFill="accent6" w:themeFillTint="66"/>
      </w:tcPr>
    </w:tblStylePr>
    <w:tblStylePr w:type="band1Horz">
      <w:tblPr/>
      <w:tcPr>
        <w:shd w:val="clear" w:color="auto" w:fill="E5C3E4" w:themeFill="accent6" w:themeFillTint="7f"/>
      </w:tcPr>
    </w:tblStylePr>
    <w:tblStylePr w:type="neCell">
      <w:rPr>
        <w:color w:themeColor="text1"/>
      </w:rPr>
      <w:tblPr/>
    </w:tblStylePr>
    <w:tblStylePr w:type="nwCell">
      <w:rPr>
        <w:color w:themeColor="text1"/>
      </w:rPr>
      <w:tblPr/>
    </w:tblStylePr>
  </w:style>
  <w:style w:type="table" w:styleId="DarkList">
    <w:name w:val="Dark List"/>
    <w:basedOn w:val="TableNormal"/>
    <w:uiPriority w:val="70"/>
    <w:semiHidden/>
    <w:unhideWhenUsed/>
    <w:rsid w:val="00f86725"/>
    <w:pPr>
      <w:spacing w:before="0"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86725"/>
    <w:pPr>
      <w:spacing w:before="0" w:after="0" w:line="240" w:lineRule="auto"/>
    </w:pPr>
    <w:rPr>
      <w:color w:themeColor="background1"/>
    </w:rPr>
    <w:tblPr>
      <w:tblStyleRowBandSize w:val="1"/>
      <w:tblStyleColBandSize w:val="1"/>
    </w:tblPr>
    <w:tcPr>
      <w:shd w:val="clear" w:color="auto" w:fill="5CC8D3"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6E76"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0A6B2"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0A6B2" w:themeFill="accent1" w:themeFillShade="bf"/>
      </w:tcPr>
    </w:tblStylePr>
    <w:tblStylePr w:type="band1Vert">
      <w:tblPr/>
      <w:tcPr>
        <w:tcBorders>
          <w:top w:val="nil"/>
          <w:left w:val="nil"/>
          <w:bottom w:val="nil"/>
          <w:right w:val="nil"/>
          <w:insideH w:val="nil"/>
          <w:insideV w:val="nil"/>
        </w:tcBorders>
        <w:shd w:val="clear" w:color="auto" w:fill="30A6B2" w:themeFill="accent1" w:themeFillShade="bf"/>
      </w:tcPr>
    </w:tblStylePr>
    <w:tblStylePr w:type="band1Horz">
      <w:tblPr/>
      <w:tcPr>
        <w:tcBorders>
          <w:top w:val="nil"/>
          <w:left w:val="nil"/>
          <w:bottom w:val="nil"/>
          <w:right w:val="nil"/>
          <w:insideH w:val="nil"/>
          <w:insideV w:val="nil"/>
        </w:tcBorders>
        <w:shd w:val="clear" w:color="auto" w:fill="30A6B2" w:themeFill="accent1" w:themeFillShade="bf"/>
      </w:tcPr>
    </w:tblStylePr>
  </w:style>
  <w:style w:type="table" w:styleId="DarkList-Accent2">
    <w:name w:val="Dark List Accent 2"/>
    <w:basedOn w:val="TableNormal"/>
    <w:uiPriority w:val="70"/>
    <w:semiHidden/>
    <w:unhideWhenUsed/>
    <w:rsid w:val="00f86725"/>
    <w:pPr>
      <w:spacing w:before="0" w:after="0" w:line="240" w:lineRule="auto"/>
    </w:pPr>
    <w:rPr>
      <w:color w:themeColor="background1"/>
    </w:rPr>
    <w:tblPr>
      <w:tblStyleRowBandSize w:val="1"/>
      <w:tblStyleColBandSize w:val="1"/>
    </w:tblPr>
    <w:tcPr>
      <w:shd w:val="clear" w:color="auto" w:fill="C8E95A"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18D1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AD51C"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AD51C" w:themeFill="accent2" w:themeFillShade="bf"/>
      </w:tcPr>
    </w:tblStylePr>
    <w:tblStylePr w:type="band1Vert">
      <w:tblPr/>
      <w:tcPr>
        <w:tcBorders>
          <w:top w:val="nil"/>
          <w:left w:val="nil"/>
          <w:bottom w:val="nil"/>
          <w:right w:val="nil"/>
          <w:insideH w:val="nil"/>
          <w:insideV w:val="nil"/>
        </w:tcBorders>
        <w:shd w:val="clear" w:color="auto" w:fill="AAD51C" w:themeFill="accent2" w:themeFillShade="bf"/>
      </w:tcPr>
    </w:tblStylePr>
    <w:tblStylePr w:type="band1Horz">
      <w:tblPr/>
      <w:tcPr>
        <w:tcBorders>
          <w:top w:val="nil"/>
          <w:left w:val="nil"/>
          <w:bottom w:val="nil"/>
          <w:right w:val="nil"/>
          <w:insideH w:val="nil"/>
          <w:insideV w:val="nil"/>
        </w:tcBorders>
        <w:shd w:val="clear" w:color="auto" w:fill="AAD51C" w:themeFill="accent2" w:themeFillShade="bf"/>
      </w:tcPr>
    </w:tblStylePr>
  </w:style>
  <w:style w:type="table" w:styleId="DarkList-Accent3">
    <w:name w:val="Dark List Accent 3"/>
    <w:basedOn w:val="TableNormal"/>
    <w:uiPriority w:val="70"/>
    <w:semiHidden/>
    <w:unhideWhenUsed/>
    <w:rsid w:val="00f86725"/>
    <w:pPr>
      <w:spacing w:before="0" w:after="0" w:line="240" w:lineRule="auto"/>
    </w:pPr>
    <w:rPr>
      <w:color w:themeColor="background1"/>
    </w:rPr>
    <w:tblPr>
      <w:tblStyleRowBandSize w:val="1"/>
      <w:tblStyleColBandSize w:val="1"/>
    </w:tblPr>
    <w:tcPr>
      <w:shd w:val="clear" w:color="auto" w:fill="FBB153"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A25C03"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F48A05"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F48A05" w:themeFill="accent3" w:themeFillShade="bf"/>
      </w:tcPr>
    </w:tblStylePr>
    <w:tblStylePr w:type="band1Vert">
      <w:tblPr/>
      <w:tcPr>
        <w:tcBorders>
          <w:top w:val="nil"/>
          <w:left w:val="nil"/>
          <w:bottom w:val="nil"/>
          <w:right w:val="nil"/>
          <w:insideH w:val="nil"/>
          <w:insideV w:val="nil"/>
        </w:tcBorders>
        <w:shd w:val="clear" w:color="auto" w:fill="F48A05" w:themeFill="accent3" w:themeFillShade="bf"/>
      </w:tcPr>
    </w:tblStylePr>
    <w:tblStylePr w:type="band1Horz">
      <w:tblPr/>
      <w:tcPr>
        <w:tcBorders>
          <w:top w:val="nil"/>
          <w:left w:val="nil"/>
          <w:bottom w:val="nil"/>
          <w:right w:val="nil"/>
          <w:insideH w:val="nil"/>
          <w:insideV w:val="nil"/>
        </w:tcBorders>
        <w:shd w:val="clear" w:color="auto" w:fill="F48A05" w:themeFill="accent3" w:themeFillShade="bf"/>
      </w:tcPr>
    </w:tblStylePr>
  </w:style>
  <w:style w:type="table" w:styleId="DarkList-Accent4">
    <w:name w:val="Dark List Accent 4"/>
    <w:basedOn w:val="TableNormal"/>
    <w:uiPriority w:val="70"/>
    <w:semiHidden/>
    <w:unhideWhenUsed/>
    <w:rsid w:val="00f86725"/>
    <w:pPr>
      <w:spacing w:before="0" w:after="0" w:line="240" w:lineRule="auto"/>
    </w:pPr>
    <w:rPr>
      <w:color w:themeColor="background1"/>
    </w:rPr>
    <w:tblPr>
      <w:tblStyleRowBandSize w:val="1"/>
      <w:tblStyleColBandSize w:val="1"/>
    </w:tblPr>
    <w:tcPr>
      <w:shd w:val="clear" w:color="auto" w:fill="8E96E9"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299C"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3F4CD9"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3F4CD9" w:themeFill="accent4" w:themeFillShade="bf"/>
      </w:tcPr>
    </w:tblStylePr>
    <w:tblStylePr w:type="band1Vert">
      <w:tblPr/>
      <w:tcPr>
        <w:tcBorders>
          <w:top w:val="nil"/>
          <w:left w:val="nil"/>
          <w:bottom w:val="nil"/>
          <w:right w:val="nil"/>
          <w:insideH w:val="nil"/>
          <w:insideV w:val="nil"/>
        </w:tcBorders>
        <w:shd w:val="clear" w:color="auto" w:fill="3F4CD9" w:themeFill="accent4" w:themeFillShade="bf"/>
      </w:tcPr>
    </w:tblStylePr>
    <w:tblStylePr w:type="band1Horz">
      <w:tblPr/>
      <w:tcPr>
        <w:tcBorders>
          <w:top w:val="nil"/>
          <w:left w:val="nil"/>
          <w:bottom w:val="nil"/>
          <w:right w:val="nil"/>
          <w:insideH w:val="nil"/>
          <w:insideV w:val="nil"/>
        </w:tcBorders>
        <w:shd w:val="clear" w:color="auto" w:fill="3F4CD9" w:themeFill="accent4" w:themeFillShade="bf"/>
      </w:tcPr>
    </w:tblStylePr>
  </w:style>
  <w:style w:type="table" w:styleId="DarkList-Accent5">
    <w:name w:val="Dark List Accent 5"/>
    <w:basedOn w:val="TableNormal"/>
    <w:uiPriority w:val="70"/>
    <w:semiHidden/>
    <w:unhideWhenUsed/>
    <w:rsid w:val="00f86725"/>
    <w:pPr>
      <w:spacing w:before="0" w:after="0" w:line="240" w:lineRule="auto"/>
    </w:pPr>
    <w:rPr>
      <w:color w:themeColor="background1"/>
    </w:rPr>
    <w:tblPr>
      <w:tblStyleRowBandSize w:val="1"/>
      <w:tblStyleColBandSize w:val="1"/>
    </w:tblPr>
    <w:tcPr>
      <w:shd w:val="clear" w:color="auto" w:fill="585EAB"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B2E5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41458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414580" w:themeFill="accent5" w:themeFillShade="bf"/>
      </w:tcPr>
    </w:tblStylePr>
    <w:tblStylePr w:type="band1Vert">
      <w:tblPr/>
      <w:tcPr>
        <w:tcBorders>
          <w:top w:val="nil"/>
          <w:left w:val="nil"/>
          <w:bottom w:val="nil"/>
          <w:right w:val="nil"/>
          <w:insideH w:val="nil"/>
          <w:insideV w:val="nil"/>
        </w:tcBorders>
        <w:shd w:val="clear" w:color="auto" w:fill="414580" w:themeFill="accent5" w:themeFillShade="bf"/>
      </w:tcPr>
    </w:tblStylePr>
    <w:tblStylePr w:type="band1Horz">
      <w:tblPr/>
      <w:tcPr>
        <w:tcBorders>
          <w:top w:val="nil"/>
          <w:left w:val="nil"/>
          <w:bottom w:val="nil"/>
          <w:right w:val="nil"/>
          <w:insideH w:val="nil"/>
          <w:insideV w:val="nil"/>
        </w:tcBorders>
        <w:shd w:val="clear" w:color="auto" w:fill="414580" w:themeFill="accent5" w:themeFillShade="bf"/>
      </w:tcPr>
    </w:tblStylePr>
  </w:style>
  <w:style w:type="table" w:styleId="DarkList-Accent6">
    <w:name w:val="Dark List Accent 6"/>
    <w:basedOn w:val="TableNormal"/>
    <w:uiPriority w:val="70"/>
    <w:semiHidden/>
    <w:unhideWhenUsed/>
    <w:rsid w:val="00f86725"/>
    <w:pPr>
      <w:spacing w:before="0" w:after="0" w:line="240" w:lineRule="auto"/>
    </w:pPr>
    <w:rPr>
      <w:color w:themeColor="background1"/>
    </w:rPr>
    <w:tblPr>
      <w:tblStyleRowBandSize w:val="1"/>
      <w:tblStyleColBandSize w:val="1"/>
    </w:tblPr>
    <w:tcPr>
      <w:shd w:val="clear" w:color="auto" w:fill="CB87C9"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5337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04CAD"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04CAD" w:themeFill="accent6" w:themeFillShade="bf"/>
      </w:tcPr>
    </w:tblStylePr>
    <w:tblStylePr w:type="band1Vert">
      <w:tblPr/>
      <w:tcPr>
        <w:tcBorders>
          <w:top w:val="nil"/>
          <w:left w:val="nil"/>
          <w:bottom w:val="nil"/>
          <w:right w:val="nil"/>
          <w:insideH w:val="nil"/>
          <w:insideV w:val="nil"/>
        </w:tcBorders>
        <w:shd w:val="clear" w:color="auto" w:fill="B04CAD" w:themeFill="accent6" w:themeFillShade="bf"/>
      </w:tcPr>
    </w:tblStylePr>
    <w:tblStylePr w:type="band1Horz">
      <w:tblPr/>
      <w:tcPr>
        <w:tcBorders>
          <w:top w:val="nil"/>
          <w:left w:val="nil"/>
          <w:bottom w:val="nil"/>
          <w:right w:val="nil"/>
          <w:insideH w:val="nil"/>
          <w:insideV w:val="nil"/>
        </w:tcBorders>
        <w:shd w:val="clear" w:color="auto" w:fill="B04CAD" w:themeFill="accent6" w:themeFillShade="bf"/>
      </w:tcPr>
    </w:tblStylePr>
  </w:style>
  <w:style w:type="table" w:styleId="GridTable1Light">
    <w:name w:val="Grid Table 1 Light"/>
    <w:basedOn w:val="TableNormal"/>
    <w:uiPriority w:val="46"/>
    <w:rsid w:val="00f86725"/>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GridTable1Light-Accent1">
    <w:name w:val="Grid Table 1 Light Accent 1"/>
    <w:basedOn w:val="TableNormal"/>
    <w:uiPriority w:val="46"/>
    <w:rsid w:val="00f86725"/>
    <w:pPr>
      <w:spacing w:after="0" w:line="240" w:lineRule="auto"/>
    </w:pPr>
    <w:tblPr>
      <w:tblStyleRowBandSize w:val="1"/>
      <w:tblStyleColBandSize w:val="1"/>
      <w:tblBorders>
        <w:top w:val="single" w:color="BDE8ED" w:themeColor="accent1" w:themeTint="66" w:sz="4" w:space="0"/>
        <w:left w:val="single" w:color="BDE8ED" w:themeColor="accent1" w:themeTint="66" w:sz="4" w:space="0"/>
        <w:bottom w:val="single" w:color="BDE8ED" w:themeColor="accent1" w:themeTint="66" w:sz="4" w:space="0"/>
        <w:right w:val="single" w:color="BDE8ED" w:themeColor="accent1" w:themeTint="66" w:sz="4" w:space="0"/>
        <w:insideH w:val="single" w:color="BDE8ED" w:themeColor="accent1" w:themeTint="66" w:sz="4" w:space="0"/>
        <w:insideV w:val="single" w:color="BDE8ED" w:themeColor="accent1" w:themeTint="66" w:sz="4" w:space="0"/>
      </w:tblBorders>
    </w:tblPr>
    <w:tblStylePr w:type="firstRow">
      <w:rPr>
        <w:b/>
        <w:bCs/>
      </w:rPr>
      <w:tblPr/>
      <w:tcPr>
        <w:tcBorders>
          <w:bottom w:val="single" w:color="9DDDE4" w:themeColor="accent1" w:sz="12" w:space="0"/>
        </w:tcBorders>
      </w:tcPr>
    </w:tblStylePr>
    <w:tblStylePr w:type="lastRow">
      <w:rPr>
        <w:b/>
        <w:bCs/>
      </w:rPr>
      <w:tblPr/>
      <w:tcPr>
        <w:tcBorders>
          <w:top w:val="double" w:color="9DDDE4" w:themeColor="accent1" w:sz="2" w:space="0"/>
        </w:tcBorders>
      </w:tcPr>
    </w:tblStylePr>
    <w:tblStylePr w:type="firstCol">
      <w:rPr>
        <w:b/>
        <w:bCs/>
      </w:rPr>
      <w:tblPr/>
    </w:tblStylePr>
    <w:tblStylePr w:type="lastCol">
      <w:rPr>
        <w:b/>
        <w:bCs/>
      </w:rPr>
      <w:tblPr/>
    </w:tblStylePr>
  </w:style>
  <w:style w:type="table" w:styleId="GridTable1Light-Accent2">
    <w:name w:val="Grid Table 1 Light Accent 2"/>
    <w:basedOn w:val="TableNormal"/>
    <w:uiPriority w:val="46"/>
    <w:rsid w:val="00f86725"/>
    <w:pPr>
      <w:spacing w:after="0" w:line="240" w:lineRule="auto"/>
    </w:pPr>
    <w:tblPr>
      <w:tblStyleRowBandSize w:val="1"/>
      <w:tblStyleColBandSize w:val="1"/>
      <w:tblBorders>
        <w:top w:val="single" w:color="E8F6BC" w:themeColor="accent2" w:themeTint="66" w:sz="4" w:space="0"/>
        <w:left w:val="single" w:color="E8F6BC" w:themeColor="accent2" w:themeTint="66" w:sz="4" w:space="0"/>
        <w:bottom w:val="single" w:color="E8F6BC" w:themeColor="accent2" w:themeTint="66" w:sz="4" w:space="0"/>
        <w:right w:val="single" w:color="E8F6BC" w:themeColor="accent2" w:themeTint="66" w:sz="4" w:space="0"/>
        <w:insideH w:val="single" w:color="E8F6BC" w:themeColor="accent2" w:themeTint="66" w:sz="4" w:space="0"/>
        <w:insideV w:val="single" w:color="E8F6BC" w:themeColor="accent2" w:themeTint="66" w:sz="4" w:space="0"/>
      </w:tblBorders>
    </w:tblPr>
    <w:tblStylePr w:type="firstRow">
      <w:rPr>
        <w:b/>
        <w:bCs/>
      </w:rPr>
      <w:tblPr/>
      <w:tcPr>
        <w:tcBorders>
          <w:bottom w:val="single" w:color="DDF19B" w:themeColor="accent2" w:sz="12" w:space="0"/>
        </w:tcBorders>
      </w:tcPr>
    </w:tblStylePr>
    <w:tblStylePr w:type="lastRow">
      <w:rPr>
        <w:b/>
        <w:bCs/>
      </w:rPr>
      <w:tblPr/>
      <w:tcPr>
        <w:tcBorders>
          <w:top w:val="double" w:color="DDF19B" w:themeColor="accent2" w:sz="2" w:space="0"/>
        </w:tcBorders>
      </w:tcPr>
    </w:tblStylePr>
    <w:tblStylePr w:type="firstCol">
      <w:rPr>
        <w:b/>
        <w:bCs/>
      </w:rPr>
      <w:tblPr/>
    </w:tblStylePr>
    <w:tblStylePr w:type="lastCol">
      <w:rPr>
        <w:b/>
        <w:bCs/>
      </w:rPr>
      <w:tblPr/>
    </w:tblStylePr>
  </w:style>
  <w:style w:type="table" w:styleId="GridTable1Light-Accent3">
    <w:name w:val="Grid Table 1 Light Accent 3"/>
    <w:basedOn w:val="TableNormal"/>
    <w:uiPriority w:val="46"/>
    <w:rsid w:val="00f86725"/>
    <w:pPr>
      <w:spacing w:after="0" w:line="240" w:lineRule="auto"/>
    </w:pPr>
    <w:tblPr>
      <w:tblStyleRowBandSize w:val="1"/>
      <w:tblStyleColBandSize w:val="1"/>
      <w:tblBorders>
        <w:top w:val="single" w:color="FDDFB9" w:themeColor="accent3" w:themeTint="66" w:sz="4" w:space="0"/>
        <w:left w:val="single" w:color="FDDFB9" w:themeColor="accent3" w:themeTint="66" w:sz="4" w:space="0"/>
        <w:bottom w:val="single" w:color="FDDFB9" w:themeColor="accent3" w:themeTint="66" w:sz="4" w:space="0"/>
        <w:right w:val="single" w:color="FDDFB9" w:themeColor="accent3" w:themeTint="66" w:sz="4" w:space="0"/>
        <w:insideH w:val="single" w:color="FDDFB9" w:themeColor="accent3" w:themeTint="66" w:sz="4" w:space="0"/>
        <w:insideV w:val="single" w:color="FDDFB9" w:themeColor="accent3" w:themeTint="66" w:sz="4" w:space="0"/>
      </w:tblBorders>
    </w:tblPr>
    <w:tblStylePr w:type="firstRow">
      <w:rPr>
        <w:b/>
        <w:bCs/>
      </w:rPr>
      <w:tblPr/>
      <w:tcPr>
        <w:tcBorders>
          <w:bottom w:val="single" w:color="FCCF97" w:themeColor="accent3" w:sz="12" w:space="0"/>
        </w:tcBorders>
      </w:tcPr>
    </w:tblStylePr>
    <w:tblStylePr w:type="lastRow">
      <w:rPr>
        <w:b/>
        <w:bCs/>
      </w:rPr>
      <w:tblPr/>
      <w:tcPr>
        <w:tcBorders>
          <w:top w:val="double" w:color="FCCF97" w:themeColor="accent3" w:sz="2" w:space="0"/>
        </w:tcBorders>
      </w:tcPr>
    </w:tblStylePr>
    <w:tblStylePr w:type="firstCol">
      <w:rPr>
        <w:b/>
        <w:bCs/>
      </w:rPr>
      <w:tblPr/>
    </w:tblStylePr>
    <w:tblStylePr w:type="lastCol">
      <w:rPr>
        <w:b/>
        <w:bCs/>
      </w:rPr>
      <w:tblPr/>
    </w:tblStylePr>
  </w:style>
  <w:style w:type="table" w:styleId="GridTable1Light-Accent4">
    <w:name w:val="Grid Table 1 Light Accent 4"/>
    <w:basedOn w:val="TableNormal"/>
    <w:uiPriority w:val="46"/>
    <w:rsid w:val="00f86725"/>
    <w:pPr>
      <w:spacing w:after="0" w:line="240" w:lineRule="auto"/>
    </w:pPr>
    <w:tblPr>
      <w:tblStyleRowBandSize w:val="1"/>
      <w:tblStyleColBandSize w:val="1"/>
      <w:tblBorders>
        <w:top w:val="single" w:color="D1D4F6" w:themeColor="accent4" w:themeTint="66" w:sz="4" w:space="0"/>
        <w:left w:val="single" w:color="D1D4F6" w:themeColor="accent4" w:themeTint="66" w:sz="4" w:space="0"/>
        <w:bottom w:val="single" w:color="D1D4F6" w:themeColor="accent4" w:themeTint="66" w:sz="4" w:space="0"/>
        <w:right w:val="single" w:color="D1D4F6" w:themeColor="accent4" w:themeTint="66" w:sz="4" w:space="0"/>
        <w:insideH w:val="single" w:color="D1D4F6" w:themeColor="accent4" w:themeTint="66" w:sz="4" w:space="0"/>
        <w:insideV w:val="single" w:color="D1D4F6" w:themeColor="accent4" w:themeTint="66" w:sz="4" w:space="0"/>
      </w:tblBorders>
    </w:tblPr>
    <w:tblStylePr w:type="firstRow">
      <w:rPr>
        <w:b/>
        <w:bCs/>
      </w:rPr>
      <w:tblPr/>
      <w:tcPr>
        <w:tcBorders>
          <w:bottom w:val="single" w:color="BBBFF1" w:themeColor="accent4" w:sz="12" w:space="0"/>
        </w:tcBorders>
      </w:tcPr>
    </w:tblStylePr>
    <w:tblStylePr w:type="lastRow">
      <w:rPr>
        <w:b/>
        <w:bCs/>
      </w:rPr>
      <w:tblPr/>
      <w:tcPr>
        <w:tcBorders>
          <w:top w:val="double" w:color="BBBFF1" w:themeColor="accent4" w:sz="2" w:space="0"/>
        </w:tcBorders>
      </w:tcPr>
    </w:tblStylePr>
    <w:tblStylePr w:type="firstCol">
      <w:rPr>
        <w:b/>
        <w:bCs/>
      </w:rPr>
      <w:tblPr/>
    </w:tblStylePr>
    <w:tblStylePr w:type="lastCol">
      <w:rPr>
        <w:b/>
        <w:bCs/>
      </w:rPr>
      <w:tblPr/>
    </w:tblStylePr>
  </w:style>
  <w:style w:type="table" w:styleId="GridTable1Light-Accent5">
    <w:name w:val="Grid Table 1 Light Accent 5"/>
    <w:basedOn w:val="TableNormal"/>
    <w:uiPriority w:val="46"/>
    <w:rsid w:val="00f86725"/>
    <w:pPr>
      <w:spacing w:after="0" w:line="240" w:lineRule="auto"/>
    </w:pPr>
    <w:tblPr>
      <w:tblStyleRowBandSize w:val="1"/>
      <w:tblStyleColBandSize w:val="1"/>
      <w:tblBorders>
        <w:top w:val="single" w:color="BCBEDD" w:themeColor="accent5" w:themeTint="66" w:sz="4" w:space="0"/>
        <w:left w:val="single" w:color="BCBEDD" w:themeColor="accent5" w:themeTint="66" w:sz="4" w:space="0"/>
        <w:bottom w:val="single" w:color="BCBEDD" w:themeColor="accent5" w:themeTint="66" w:sz="4" w:space="0"/>
        <w:right w:val="single" w:color="BCBEDD" w:themeColor="accent5" w:themeTint="66" w:sz="4" w:space="0"/>
        <w:insideH w:val="single" w:color="BCBEDD" w:themeColor="accent5" w:themeTint="66" w:sz="4" w:space="0"/>
        <w:insideV w:val="single" w:color="BCBEDD" w:themeColor="accent5" w:themeTint="66" w:sz="4" w:space="0"/>
      </w:tblBorders>
    </w:tblPr>
    <w:tblStylePr w:type="firstRow">
      <w:rPr>
        <w:b/>
        <w:bCs/>
      </w:rPr>
      <w:tblPr/>
      <w:tcPr>
        <w:tcBorders>
          <w:bottom w:val="single" w:color="9A9ECC" w:themeColor="accent5" w:sz="12" w:space="0"/>
        </w:tcBorders>
      </w:tcPr>
    </w:tblStylePr>
    <w:tblStylePr w:type="lastRow">
      <w:rPr>
        <w:b/>
        <w:bCs/>
      </w:rPr>
      <w:tblPr/>
      <w:tcPr>
        <w:tcBorders>
          <w:top w:val="double" w:color="9A9ECC" w:themeColor="accent5" w:sz="2" w:space="0"/>
        </w:tcBorders>
      </w:tcPr>
    </w:tblStylePr>
    <w:tblStylePr w:type="firstCol">
      <w:rPr>
        <w:b/>
        <w:bCs/>
      </w:rPr>
      <w:tblPr/>
    </w:tblStylePr>
    <w:tblStylePr w:type="lastCol">
      <w:rPr>
        <w:b/>
        <w:bCs/>
      </w:rPr>
      <w:tblPr/>
    </w:tblStylePr>
  </w:style>
  <w:style w:type="table" w:styleId="GridTable1Light-Accent6">
    <w:name w:val="Grid Table 1 Light Accent 6"/>
    <w:basedOn w:val="TableNormal"/>
    <w:uiPriority w:val="46"/>
    <w:rsid w:val="00f86725"/>
    <w:pPr>
      <w:spacing w:after="0" w:line="240" w:lineRule="auto"/>
    </w:pPr>
    <w:tblPr>
      <w:tblStyleRowBandSize w:val="1"/>
      <w:tblStyleColBandSize w:val="1"/>
      <w:tblBorders>
        <w:top w:val="single" w:color="EACEE9" w:themeColor="accent6" w:themeTint="66" w:sz="4" w:space="0"/>
        <w:left w:val="single" w:color="EACEE9" w:themeColor="accent6" w:themeTint="66" w:sz="4" w:space="0"/>
        <w:bottom w:val="single" w:color="EACEE9" w:themeColor="accent6" w:themeTint="66" w:sz="4" w:space="0"/>
        <w:right w:val="single" w:color="EACEE9" w:themeColor="accent6" w:themeTint="66" w:sz="4" w:space="0"/>
        <w:insideH w:val="single" w:color="EACEE9" w:themeColor="accent6" w:themeTint="66" w:sz="4" w:space="0"/>
        <w:insideV w:val="single" w:color="EACEE9" w:themeColor="accent6" w:themeTint="66" w:sz="4" w:space="0"/>
      </w:tblBorders>
    </w:tblPr>
    <w:tblStylePr w:type="firstRow">
      <w:rPr>
        <w:b/>
        <w:bCs/>
      </w:rPr>
      <w:tblPr/>
      <w:tcPr>
        <w:tcBorders>
          <w:bottom w:val="single" w:color="DFB6DE" w:themeColor="accent6" w:sz="12" w:space="0"/>
        </w:tcBorders>
      </w:tcPr>
    </w:tblStylePr>
    <w:tblStylePr w:type="lastRow">
      <w:rPr>
        <w:b/>
        <w:bCs/>
      </w:rPr>
      <w:tblPr/>
      <w:tcPr>
        <w:tcBorders>
          <w:top w:val="double" w:color="DFB6DE" w:themeColor="accent6" w:sz="2" w:space="0"/>
        </w:tcBorders>
      </w:tcPr>
    </w:tblStylePr>
    <w:tblStylePr w:type="firstCol">
      <w:rPr>
        <w:b/>
        <w:bCs/>
      </w:rPr>
      <w:tblPr/>
    </w:tblStylePr>
    <w:tblStylePr w:type="lastCol">
      <w:rPr>
        <w:b/>
        <w:bCs/>
      </w:rPr>
      <w:tblPr/>
    </w:tblStylePr>
  </w:style>
  <w:style w:type="table" w:styleId="GridTable2">
    <w:name w:val="Grid Table 2"/>
    <w:basedOn w:val="TableNormal"/>
    <w:uiPriority w:val="47"/>
    <w:rsid w:val="00f86725"/>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86725"/>
    <w:pPr>
      <w:spacing w:after="0" w:line="240" w:lineRule="auto"/>
    </w:pPr>
    <w:tblPr>
      <w:tblStyleRowBandSize w:val="1"/>
      <w:tblStyleColBandSize w:val="1"/>
      <w:tblBorders>
        <w:top w:val="single" w:color="9DDDE4" w:themeColor="accent1" w:themeTint="99" w:sz="2" w:space="0"/>
        <w:bottom w:val="single" w:color="9DDDE4" w:themeColor="accent1" w:themeTint="99" w:sz="2" w:space="0"/>
        <w:insideH w:val="single" w:color="9DDDE4" w:themeColor="accent1" w:themeTint="99" w:sz="2" w:space="0"/>
        <w:insideV w:val="single" w:color="9DDDE4" w:themeColor="accent1" w:themeTint="99" w:sz="2" w:space="0"/>
      </w:tblBorders>
    </w:tblPr>
    <w:tblStylePr w:type="firstRow">
      <w:rPr>
        <w:b/>
        <w:bCs/>
      </w:rPr>
      <w:tblPr/>
      <w:tcPr>
        <w:tcBorders>
          <w:top w:val="nil"/>
          <w:bottom w:val="single" w:color="9DDDE4" w:themeColor="accent1" w:sz="12" w:space="0"/>
          <w:insideH w:val="nil"/>
          <w:insideV w:val="nil"/>
        </w:tcBorders>
        <w:shd w:val="clear" w:color="auto" w:fill="FFFFFF" w:themeFill="background1"/>
      </w:tcPr>
    </w:tblStylePr>
    <w:tblStylePr w:type="lastRow">
      <w:rPr>
        <w:b/>
        <w:bCs/>
      </w:rPr>
      <w:tblPr/>
      <w:tcPr>
        <w:tcBorders>
          <w:top w:val="double" w:color="9DDDE4" w:themeColor="accen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EF3F6" w:themeFill="accent1" w:themeFillTint="33"/>
      </w:tcPr>
    </w:tblStylePr>
    <w:tblStylePr w:type="band1Horz">
      <w:tblPr/>
      <w:tcPr>
        <w:shd w:val="clear" w:color="auto" w:fill="DEF3F6" w:themeFill="accent1" w:themeFillTint="33"/>
      </w:tcPr>
    </w:tblStylePr>
  </w:style>
  <w:style w:type="table" w:styleId="GridTable2-Accent2">
    <w:name w:val="Grid Table 2 Accent 2"/>
    <w:basedOn w:val="TableNormal"/>
    <w:uiPriority w:val="47"/>
    <w:rsid w:val="00f86725"/>
    <w:pPr>
      <w:spacing w:after="0" w:line="240" w:lineRule="auto"/>
    </w:pPr>
    <w:tblPr>
      <w:tblStyleRowBandSize w:val="1"/>
      <w:tblStyleColBandSize w:val="1"/>
      <w:tblBorders>
        <w:top w:val="single" w:color="DDF19B" w:themeColor="accent2" w:themeTint="99" w:sz="2" w:space="0"/>
        <w:bottom w:val="single" w:color="DDF19B" w:themeColor="accent2" w:themeTint="99" w:sz="2" w:space="0"/>
        <w:insideH w:val="single" w:color="DDF19B" w:themeColor="accent2" w:themeTint="99" w:sz="2" w:space="0"/>
        <w:insideV w:val="single" w:color="DDF19B" w:themeColor="accent2" w:themeTint="99" w:sz="2" w:space="0"/>
      </w:tblBorders>
    </w:tblPr>
    <w:tblStylePr w:type="firstRow">
      <w:rPr>
        <w:b/>
        <w:bCs/>
      </w:rPr>
      <w:tblPr/>
      <w:tcPr>
        <w:tcBorders>
          <w:top w:val="nil"/>
          <w:bottom w:val="single" w:color="DDF19B" w:themeColor="accent2" w:sz="12" w:space="0"/>
          <w:insideH w:val="nil"/>
          <w:insideV w:val="nil"/>
        </w:tcBorders>
        <w:shd w:val="clear" w:color="auto" w:fill="FFFFFF" w:themeFill="background1"/>
      </w:tcPr>
    </w:tblStylePr>
    <w:tblStylePr w:type="lastRow">
      <w:rPr>
        <w:b/>
        <w:bCs/>
      </w:rPr>
      <w:tblPr/>
      <w:tcPr>
        <w:tcBorders>
          <w:top w:val="double" w:color="DDF19B" w:themeColor="accent2"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3FADD" w:themeFill="accent2" w:themeFillTint="33"/>
      </w:tcPr>
    </w:tblStylePr>
    <w:tblStylePr w:type="band1Horz">
      <w:tblPr/>
      <w:tcPr>
        <w:shd w:val="clear" w:color="auto" w:fill="F3FADD" w:themeFill="accent2" w:themeFillTint="33"/>
      </w:tcPr>
    </w:tblStylePr>
  </w:style>
  <w:style w:type="table" w:styleId="GridTable2-Accent3">
    <w:name w:val="Grid Table 2 Accent 3"/>
    <w:basedOn w:val="TableNormal"/>
    <w:uiPriority w:val="47"/>
    <w:rsid w:val="00f86725"/>
    <w:pPr>
      <w:spacing w:after="0" w:line="240" w:lineRule="auto"/>
    </w:pPr>
    <w:tblPr>
      <w:tblStyleRowBandSize w:val="1"/>
      <w:tblStyleColBandSize w:val="1"/>
      <w:tblBorders>
        <w:top w:val="single" w:color="FCCF97" w:themeColor="accent3" w:themeTint="99" w:sz="2" w:space="0"/>
        <w:bottom w:val="single" w:color="FCCF97" w:themeColor="accent3" w:themeTint="99" w:sz="2" w:space="0"/>
        <w:insideH w:val="single" w:color="FCCF97" w:themeColor="accent3" w:themeTint="99" w:sz="2" w:space="0"/>
        <w:insideV w:val="single" w:color="FCCF97" w:themeColor="accent3" w:themeTint="99" w:sz="2" w:space="0"/>
      </w:tblBorders>
    </w:tblPr>
    <w:tblStylePr w:type="firstRow">
      <w:rPr>
        <w:b/>
        <w:bCs/>
      </w:rPr>
      <w:tblPr/>
      <w:tcPr>
        <w:tcBorders>
          <w:top w:val="nil"/>
          <w:bottom w:val="single" w:color="FCCF97" w:themeColor="accent3" w:sz="12" w:space="0"/>
          <w:insideH w:val="nil"/>
          <w:insideV w:val="nil"/>
        </w:tcBorders>
        <w:shd w:val="clear" w:color="auto" w:fill="FFFFFF" w:themeFill="background1"/>
      </w:tcPr>
    </w:tblStylePr>
    <w:tblStylePr w:type="lastRow">
      <w:rPr>
        <w:b/>
        <w:bCs/>
      </w:rPr>
      <w:tblPr/>
      <w:tcPr>
        <w:tcBorders>
          <w:top w:val="double" w:color="FCCF97" w:themeColor="accent3"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EEFDC" w:themeFill="accent3" w:themeFillTint="33"/>
      </w:tcPr>
    </w:tblStylePr>
    <w:tblStylePr w:type="band1Horz">
      <w:tblPr/>
      <w:tcPr>
        <w:shd w:val="clear" w:color="auto" w:fill="FEEFDC" w:themeFill="accent3" w:themeFillTint="33"/>
      </w:tcPr>
    </w:tblStylePr>
  </w:style>
  <w:style w:type="table" w:styleId="GridTable2-Accent4">
    <w:name w:val="Grid Table 2 Accent 4"/>
    <w:basedOn w:val="TableNormal"/>
    <w:uiPriority w:val="47"/>
    <w:rsid w:val="00f86725"/>
    <w:pPr>
      <w:spacing w:after="0" w:line="240" w:lineRule="auto"/>
    </w:pPr>
    <w:tblPr>
      <w:tblStyleRowBandSize w:val="1"/>
      <w:tblStyleColBandSize w:val="1"/>
      <w:tblBorders>
        <w:top w:val="single" w:color="BBBFF1" w:themeColor="accent4" w:themeTint="99" w:sz="2" w:space="0"/>
        <w:bottom w:val="single" w:color="BBBFF1" w:themeColor="accent4" w:themeTint="99" w:sz="2" w:space="0"/>
        <w:insideH w:val="single" w:color="BBBFF1" w:themeColor="accent4" w:themeTint="99" w:sz="2" w:space="0"/>
        <w:insideV w:val="single" w:color="BBBFF1" w:themeColor="accent4" w:themeTint="99" w:sz="2" w:space="0"/>
      </w:tblBorders>
    </w:tblPr>
    <w:tblStylePr w:type="firstRow">
      <w:rPr>
        <w:b/>
        <w:bCs/>
      </w:rPr>
      <w:tblPr/>
      <w:tcPr>
        <w:tcBorders>
          <w:top w:val="nil"/>
          <w:bottom w:val="single" w:color="BBBFF1" w:themeColor="accent4" w:sz="12" w:space="0"/>
          <w:insideH w:val="nil"/>
          <w:insideV w:val="nil"/>
        </w:tcBorders>
        <w:shd w:val="clear" w:color="auto" w:fill="FFFFFF" w:themeFill="background1"/>
      </w:tcPr>
    </w:tblStylePr>
    <w:tblStylePr w:type="lastRow">
      <w:rPr>
        <w:b/>
        <w:bCs/>
      </w:rPr>
      <w:tblPr/>
      <w:tcPr>
        <w:tcBorders>
          <w:top w:val="double" w:color="BBBFF1" w:themeColor="accent4"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8E9FA" w:themeFill="accent4" w:themeFillTint="33"/>
      </w:tcPr>
    </w:tblStylePr>
    <w:tblStylePr w:type="band1Horz">
      <w:tblPr/>
      <w:tcPr>
        <w:shd w:val="clear" w:color="auto" w:fill="E8E9FA" w:themeFill="accent4" w:themeFillTint="33"/>
      </w:tcPr>
    </w:tblStylePr>
  </w:style>
  <w:style w:type="table" w:styleId="GridTable2-Accent5">
    <w:name w:val="Grid Table 2 Accent 5"/>
    <w:basedOn w:val="TableNormal"/>
    <w:uiPriority w:val="47"/>
    <w:rsid w:val="00f86725"/>
    <w:pPr>
      <w:spacing w:after="0" w:line="240" w:lineRule="auto"/>
    </w:pPr>
    <w:tblPr>
      <w:tblStyleRowBandSize w:val="1"/>
      <w:tblStyleColBandSize w:val="1"/>
      <w:tblBorders>
        <w:top w:val="single" w:color="9A9ECC" w:themeColor="accent5" w:themeTint="99" w:sz="2" w:space="0"/>
        <w:bottom w:val="single" w:color="9A9ECC" w:themeColor="accent5" w:themeTint="99" w:sz="2" w:space="0"/>
        <w:insideH w:val="single" w:color="9A9ECC" w:themeColor="accent5" w:themeTint="99" w:sz="2" w:space="0"/>
        <w:insideV w:val="single" w:color="9A9ECC" w:themeColor="accent5" w:themeTint="99" w:sz="2" w:space="0"/>
      </w:tblBorders>
    </w:tblPr>
    <w:tblStylePr w:type="firstRow">
      <w:rPr>
        <w:b/>
        <w:bCs/>
      </w:rPr>
      <w:tblPr/>
      <w:tcPr>
        <w:tcBorders>
          <w:top w:val="nil"/>
          <w:bottom w:val="single" w:color="9A9ECC" w:themeColor="accent5" w:sz="12" w:space="0"/>
          <w:insideH w:val="nil"/>
          <w:insideV w:val="nil"/>
        </w:tcBorders>
        <w:shd w:val="clear" w:color="auto" w:fill="FFFFFF" w:themeFill="background1"/>
      </w:tcPr>
    </w:tblStylePr>
    <w:tblStylePr w:type="lastRow">
      <w:rPr>
        <w:b/>
        <w:bCs/>
      </w:rPr>
      <w:tblPr/>
      <w:tcPr>
        <w:tcBorders>
          <w:top w:val="double" w:color="9A9ECC"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DDEEE" w:themeFill="accent5" w:themeFillTint="33"/>
      </w:tcPr>
    </w:tblStylePr>
    <w:tblStylePr w:type="band1Horz">
      <w:tblPr/>
      <w:tcPr>
        <w:shd w:val="clear" w:color="auto" w:fill="DDDEEE" w:themeFill="accent5" w:themeFillTint="33"/>
      </w:tcPr>
    </w:tblStylePr>
  </w:style>
  <w:style w:type="table" w:styleId="GridTable2-Accent6">
    <w:name w:val="Grid Table 2 Accent 6"/>
    <w:basedOn w:val="TableNormal"/>
    <w:uiPriority w:val="47"/>
    <w:rsid w:val="00f86725"/>
    <w:pPr>
      <w:spacing w:after="0" w:line="240" w:lineRule="auto"/>
    </w:pPr>
    <w:tblPr>
      <w:tblStyleRowBandSize w:val="1"/>
      <w:tblStyleColBandSize w:val="1"/>
      <w:tblBorders>
        <w:top w:val="single" w:color="DFB6DE" w:themeColor="accent6" w:themeTint="99" w:sz="2" w:space="0"/>
        <w:bottom w:val="single" w:color="DFB6DE" w:themeColor="accent6" w:themeTint="99" w:sz="2" w:space="0"/>
        <w:insideH w:val="single" w:color="DFB6DE" w:themeColor="accent6" w:themeTint="99" w:sz="2" w:space="0"/>
        <w:insideV w:val="single" w:color="DFB6DE" w:themeColor="accent6" w:themeTint="99" w:sz="2" w:space="0"/>
      </w:tblBorders>
    </w:tblPr>
    <w:tblStylePr w:type="firstRow">
      <w:rPr>
        <w:b/>
        <w:bCs/>
      </w:rPr>
      <w:tblPr/>
      <w:tcPr>
        <w:tcBorders>
          <w:top w:val="nil"/>
          <w:bottom w:val="single" w:color="DFB6DE" w:themeColor="accent6" w:sz="12" w:space="0"/>
          <w:insideH w:val="nil"/>
          <w:insideV w:val="nil"/>
        </w:tcBorders>
        <w:shd w:val="clear" w:color="auto" w:fill="FFFFFF" w:themeFill="background1"/>
      </w:tcPr>
    </w:tblStylePr>
    <w:tblStylePr w:type="lastRow">
      <w:rPr>
        <w:b/>
        <w:bCs/>
      </w:rPr>
      <w:tblPr/>
      <w:tcPr>
        <w:tcBorders>
          <w:top w:val="double" w:color="DFB6DE" w:themeColor="accent6"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4E6F4" w:themeFill="accent6" w:themeFillTint="33"/>
      </w:tcPr>
    </w:tblStylePr>
    <w:tblStylePr w:type="band1Horz">
      <w:tblPr/>
      <w:tcPr>
        <w:shd w:val="clear" w:color="auto" w:fill="F4E6F4" w:themeFill="accent6" w:themeFillTint="33"/>
      </w:tcPr>
    </w:tblStylePr>
  </w:style>
  <w:style w:type="table" w:styleId="GridTable3">
    <w:name w:val="Grid Table 3"/>
    <w:basedOn w:val="TableNormal"/>
    <w:uiPriority w:val="48"/>
    <w:rsid w:val="00f86725"/>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3-Accent1">
    <w:name w:val="Grid Table 3 Accent 1"/>
    <w:basedOn w:val="TableNormal"/>
    <w:uiPriority w:val="48"/>
    <w:rsid w:val="00f86725"/>
    <w:pPr>
      <w:spacing w:after="0" w:line="240" w:lineRule="auto"/>
    </w:pPr>
    <w:tblPr>
      <w:tblStyleRowBandSize w:val="1"/>
      <w:tblStyleColBandSize w:val="1"/>
      <w:tblBorders>
        <w:top w:val="single" w:color="9DDDE4" w:themeColor="accent1" w:themeTint="99" w:sz="4" w:space="0"/>
        <w:left w:val="single" w:color="9DDDE4" w:themeColor="accent1" w:themeTint="99" w:sz="4" w:space="0"/>
        <w:bottom w:val="single" w:color="9DDDE4" w:themeColor="accent1" w:themeTint="99" w:sz="4" w:space="0"/>
        <w:right w:val="single" w:color="9DDDE4" w:themeColor="accent1" w:themeTint="99" w:sz="4" w:space="0"/>
        <w:insideH w:val="single" w:color="9DDDE4" w:themeColor="accent1" w:themeTint="99" w:sz="4" w:space="0"/>
        <w:insideV w:val="single" w:color="9DDDE4"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F3F6" w:themeFill="accent1" w:themeFillTint="33"/>
      </w:tcPr>
    </w:tblStylePr>
    <w:tblStylePr w:type="band1Horz">
      <w:tblPr/>
      <w:tcPr>
        <w:shd w:val="clear" w:color="auto" w:fill="DEF3F6" w:themeFill="accent1" w:themeFillTint="33"/>
      </w:tcPr>
    </w:tblStylePr>
    <w:tblStylePr w:type="neCell">
      <w:tblPr/>
      <w:tcPr>
        <w:tcBorders>
          <w:bottom w:val="single" w:color="9DDDE4" w:themeColor="accent1" w:sz="4" w:space="0"/>
        </w:tcBorders>
      </w:tcPr>
    </w:tblStylePr>
    <w:tblStylePr w:type="nwCell">
      <w:tblPr/>
      <w:tcPr>
        <w:tcBorders>
          <w:bottom w:val="single" w:color="9DDDE4" w:themeColor="accent1" w:sz="4" w:space="0"/>
        </w:tcBorders>
      </w:tcPr>
    </w:tblStylePr>
    <w:tblStylePr w:type="seCell">
      <w:tblPr/>
      <w:tcPr>
        <w:tcBorders>
          <w:top w:val="single" w:color="9DDDE4" w:themeColor="accent1" w:sz="4" w:space="0"/>
        </w:tcBorders>
      </w:tcPr>
    </w:tblStylePr>
    <w:tblStylePr w:type="swCell">
      <w:tblPr/>
      <w:tcPr>
        <w:tcBorders>
          <w:top w:val="single" w:color="9DDDE4" w:themeColor="accent1" w:sz="4" w:space="0"/>
        </w:tcBorders>
      </w:tcPr>
    </w:tblStylePr>
  </w:style>
  <w:style w:type="table" w:styleId="GridTable3-Accent2">
    <w:name w:val="Grid Table 3 Accent 2"/>
    <w:basedOn w:val="TableNormal"/>
    <w:uiPriority w:val="48"/>
    <w:rsid w:val="00f86725"/>
    <w:pPr>
      <w:spacing w:after="0" w:line="240" w:lineRule="auto"/>
    </w:pPr>
    <w:tblPr>
      <w:tblStyleRowBandSize w:val="1"/>
      <w:tblStyleColBandSize w:val="1"/>
      <w:tblBorders>
        <w:top w:val="single" w:color="DDF19B" w:themeColor="accent2" w:themeTint="99" w:sz="4" w:space="0"/>
        <w:left w:val="single" w:color="DDF19B" w:themeColor="accent2" w:themeTint="99" w:sz="4" w:space="0"/>
        <w:bottom w:val="single" w:color="DDF19B" w:themeColor="accent2" w:themeTint="99" w:sz="4" w:space="0"/>
        <w:right w:val="single" w:color="DDF19B" w:themeColor="accent2" w:themeTint="99" w:sz="4" w:space="0"/>
        <w:insideH w:val="single" w:color="DDF19B" w:themeColor="accent2" w:themeTint="99" w:sz="4" w:space="0"/>
        <w:insideV w:val="single" w:color="DDF19B"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3FADD" w:themeFill="accent2" w:themeFillTint="33"/>
      </w:tcPr>
    </w:tblStylePr>
    <w:tblStylePr w:type="band1Horz">
      <w:tblPr/>
      <w:tcPr>
        <w:shd w:val="clear" w:color="auto" w:fill="F3FADD" w:themeFill="accent2" w:themeFillTint="33"/>
      </w:tcPr>
    </w:tblStylePr>
    <w:tblStylePr w:type="neCell">
      <w:tblPr/>
      <w:tcPr>
        <w:tcBorders>
          <w:bottom w:val="single" w:color="DDF19B" w:themeColor="accent2" w:sz="4" w:space="0"/>
        </w:tcBorders>
      </w:tcPr>
    </w:tblStylePr>
    <w:tblStylePr w:type="nwCell">
      <w:tblPr/>
      <w:tcPr>
        <w:tcBorders>
          <w:bottom w:val="single" w:color="DDF19B" w:themeColor="accent2" w:sz="4" w:space="0"/>
        </w:tcBorders>
      </w:tcPr>
    </w:tblStylePr>
    <w:tblStylePr w:type="seCell">
      <w:tblPr/>
      <w:tcPr>
        <w:tcBorders>
          <w:top w:val="single" w:color="DDF19B" w:themeColor="accent2" w:sz="4" w:space="0"/>
        </w:tcBorders>
      </w:tcPr>
    </w:tblStylePr>
    <w:tblStylePr w:type="swCell">
      <w:tblPr/>
      <w:tcPr>
        <w:tcBorders>
          <w:top w:val="single" w:color="DDF19B" w:themeColor="accent2" w:sz="4" w:space="0"/>
        </w:tcBorders>
      </w:tcPr>
    </w:tblStylePr>
  </w:style>
  <w:style w:type="table" w:styleId="GridTable3-Accent3">
    <w:name w:val="Grid Table 3 Accent 3"/>
    <w:basedOn w:val="TableNormal"/>
    <w:uiPriority w:val="48"/>
    <w:rsid w:val="00f86725"/>
    <w:pPr>
      <w:spacing w:after="0" w:line="240" w:lineRule="auto"/>
    </w:pPr>
    <w:tblPr>
      <w:tblStyleRowBandSize w:val="1"/>
      <w:tblStyleColBandSize w:val="1"/>
      <w:tblBorders>
        <w:top w:val="single" w:color="FCCF97" w:themeColor="accent3" w:themeTint="99" w:sz="4" w:space="0"/>
        <w:left w:val="single" w:color="FCCF97" w:themeColor="accent3" w:themeTint="99" w:sz="4" w:space="0"/>
        <w:bottom w:val="single" w:color="FCCF97" w:themeColor="accent3" w:themeTint="99" w:sz="4" w:space="0"/>
        <w:right w:val="single" w:color="FCCF97" w:themeColor="accent3" w:themeTint="99" w:sz="4" w:space="0"/>
        <w:insideH w:val="single" w:color="FCCF97" w:themeColor="accent3" w:themeTint="99" w:sz="4" w:space="0"/>
        <w:insideV w:val="single" w:color="FCCF97"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EEFDC" w:themeFill="accent3" w:themeFillTint="33"/>
      </w:tcPr>
    </w:tblStylePr>
    <w:tblStylePr w:type="band1Horz">
      <w:tblPr/>
      <w:tcPr>
        <w:shd w:val="clear" w:color="auto" w:fill="FEEFDC" w:themeFill="accent3" w:themeFillTint="33"/>
      </w:tcPr>
    </w:tblStylePr>
    <w:tblStylePr w:type="neCell">
      <w:tblPr/>
      <w:tcPr>
        <w:tcBorders>
          <w:bottom w:val="single" w:color="FCCF97" w:themeColor="accent3" w:sz="4" w:space="0"/>
        </w:tcBorders>
      </w:tcPr>
    </w:tblStylePr>
    <w:tblStylePr w:type="nwCell">
      <w:tblPr/>
      <w:tcPr>
        <w:tcBorders>
          <w:bottom w:val="single" w:color="FCCF97" w:themeColor="accent3" w:sz="4" w:space="0"/>
        </w:tcBorders>
      </w:tcPr>
    </w:tblStylePr>
    <w:tblStylePr w:type="seCell">
      <w:tblPr/>
      <w:tcPr>
        <w:tcBorders>
          <w:top w:val="single" w:color="FCCF97" w:themeColor="accent3" w:sz="4" w:space="0"/>
        </w:tcBorders>
      </w:tcPr>
    </w:tblStylePr>
    <w:tblStylePr w:type="swCell">
      <w:tblPr/>
      <w:tcPr>
        <w:tcBorders>
          <w:top w:val="single" w:color="FCCF97" w:themeColor="accent3" w:sz="4" w:space="0"/>
        </w:tcBorders>
      </w:tcPr>
    </w:tblStylePr>
  </w:style>
  <w:style w:type="table" w:styleId="GridTable3-Accent4">
    <w:name w:val="Grid Table 3 Accent 4"/>
    <w:basedOn w:val="TableNormal"/>
    <w:uiPriority w:val="48"/>
    <w:rsid w:val="00f86725"/>
    <w:pPr>
      <w:spacing w:after="0" w:line="240" w:lineRule="auto"/>
    </w:pPr>
    <w:tblPr>
      <w:tblStyleRowBandSize w:val="1"/>
      <w:tblStyleColBandSize w:val="1"/>
      <w:tblBorders>
        <w:top w:val="single" w:color="BBBFF1" w:themeColor="accent4" w:themeTint="99" w:sz="4" w:space="0"/>
        <w:left w:val="single" w:color="BBBFF1" w:themeColor="accent4" w:themeTint="99" w:sz="4" w:space="0"/>
        <w:bottom w:val="single" w:color="BBBFF1" w:themeColor="accent4" w:themeTint="99" w:sz="4" w:space="0"/>
        <w:right w:val="single" w:color="BBBFF1" w:themeColor="accent4" w:themeTint="99" w:sz="4" w:space="0"/>
        <w:insideH w:val="single" w:color="BBBFF1" w:themeColor="accent4" w:themeTint="99" w:sz="4" w:space="0"/>
        <w:insideV w:val="single" w:color="BBBFF1"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8E9FA" w:themeFill="accent4" w:themeFillTint="33"/>
      </w:tcPr>
    </w:tblStylePr>
    <w:tblStylePr w:type="band1Horz">
      <w:tblPr/>
      <w:tcPr>
        <w:shd w:val="clear" w:color="auto" w:fill="E8E9FA" w:themeFill="accent4" w:themeFillTint="33"/>
      </w:tcPr>
    </w:tblStylePr>
    <w:tblStylePr w:type="neCell">
      <w:tblPr/>
      <w:tcPr>
        <w:tcBorders>
          <w:bottom w:val="single" w:color="BBBFF1" w:themeColor="accent4" w:sz="4" w:space="0"/>
        </w:tcBorders>
      </w:tcPr>
    </w:tblStylePr>
    <w:tblStylePr w:type="nwCell">
      <w:tblPr/>
      <w:tcPr>
        <w:tcBorders>
          <w:bottom w:val="single" w:color="BBBFF1" w:themeColor="accent4" w:sz="4" w:space="0"/>
        </w:tcBorders>
      </w:tcPr>
    </w:tblStylePr>
    <w:tblStylePr w:type="seCell">
      <w:tblPr/>
      <w:tcPr>
        <w:tcBorders>
          <w:top w:val="single" w:color="BBBFF1" w:themeColor="accent4" w:sz="4" w:space="0"/>
        </w:tcBorders>
      </w:tcPr>
    </w:tblStylePr>
    <w:tblStylePr w:type="swCell">
      <w:tblPr/>
      <w:tcPr>
        <w:tcBorders>
          <w:top w:val="single" w:color="BBBFF1" w:themeColor="accent4" w:sz="4" w:space="0"/>
        </w:tcBorders>
      </w:tcPr>
    </w:tblStylePr>
  </w:style>
  <w:style w:type="table" w:styleId="GridTable3-Accent5">
    <w:name w:val="Grid Table 3 Accent 5"/>
    <w:basedOn w:val="TableNormal"/>
    <w:uiPriority w:val="48"/>
    <w:rsid w:val="00f86725"/>
    <w:pPr>
      <w:spacing w:after="0" w:line="240" w:lineRule="auto"/>
    </w:pPr>
    <w:tblPr>
      <w:tblStyleRowBandSize w:val="1"/>
      <w:tblStyleColBandSize w:val="1"/>
      <w:tblBorders>
        <w:top w:val="single" w:color="9A9ECC" w:themeColor="accent5" w:themeTint="99" w:sz="4" w:space="0"/>
        <w:left w:val="single" w:color="9A9ECC" w:themeColor="accent5" w:themeTint="99" w:sz="4" w:space="0"/>
        <w:bottom w:val="single" w:color="9A9ECC" w:themeColor="accent5" w:themeTint="99" w:sz="4" w:space="0"/>
        <w:right w:val="single" w:color="9A9ECC" w:themeColor="accent5" w:themeTint="99" w:sz="4" w:space="0"/>
        <w:insideH w:val="single" w:color="9A9ECC" w:themeColor="accent5" w:themeTint="99" w:sz="4" w:space="0"/>
        <w:insideV w:val="single" w:color="9A9EC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DDEEE" w:themeFill="accent5" w:themeFillTint="33"/>
      </w:tcPr>
    </w:tblStylePr>
    <w:tblStylePr w:type="band1Horz">
      <w:tblPr/>
      <w:tcPr>
        <w:shd w:val="clear" w:color="auto" w:fill="DDDEEE" w:themeFill="accent5" w:themeFillTint="33"/>
      </w:tcPr>
    </w:tblStylePr>
    <w:tblStylePr w:type="neCell">
      <w:tblPr/>
      <w:tcPr>
        <w:tcBorders>
          <w:bottom w:val="single" w:color="9A9ECC" w:themeColor="accent5" w:sz="4" w:space="0"/>
        </w:tcBorders>
      </w:tcPr>
    </w:tblStylePr>
    <w:tblStylePr w:type="nwCell">
      <w:tblPr/>
      <w:tcPr>
        <w:tcBorders>
          <w:bottom w:val="single" w:color="9A9ECC" w:themeColor="accent5" w:sz="4" w:space="0"/>
        </w:tcBorders>
      </w:tcPr>
    </w:tblStylePr>
    <w:tblStylePr w:type="seCell">
      <w:tblPr/>
      <w:tcPr>
        <w:tcBorders>
          <w:top w:val="single" w:color="9A9ECC" w:themeColor="accent5" w:sz="4" w:space="0"/>
        </w:tcBorders>
      </w:tcPr>
    </w:tblStylePr>
    <w:tblStylePr w:type="swCell">
      <w:tblPr/>
      <w:tcPr>
        <w:tcBorders>
          <w:top w:val="single" w:color="9A9ECC" w:themeColor="accent5" w:sz="4" w:space="0"/>
        </w:tcBorders>
      </w:tcPr>
    </w:tblStylePr>
  </w:style>
  <w:style w:type="table" w:styleId="GridTable3-Accent6">
    <w:name w:val="Grid Table 3 Accent 6"/>
    <w:basedOn w:val="TableNormal"/>
    <w:uiPriority w:val="48"/>
    <w:rsid w:val="00f86725"/>
    <w:pPr>
      <w:spacing w:after="0" w:line="240" w:lineRule="auto"/>
    </w:pPr>
    <w:tblPr>
      <w:tblStyleRowBandSize w:val="1"/>
      <w:tblStyleColBandSize w:val="1"/>
      <w:tblBorders>
        <w:top w:val="single" w:color="DFB6DE" w:themeColor="accent6" w:themeTint="99" w:sz="4" w:space="0"/>
        <w:left w:val="single" w:color="DFB6DE" w:themeColor="accent6" w:themeTint="99" w:sz="4" w:space="0"/>
        <w:bottom w:val="single" w:color="DFB6DE" w:themeColor="accent6" w:themeTint="99" w:sz="4" w:space="0"/>
        <w:right w:val="single" w:color="DFB6DE" w:themeColor="accent6" w:themeTint="99" w:sz="4" w:space="0"/>
        <w:insideH w:val="single" w:color="DFB6DE" w:themeColor="accent6" w:themeTint="99" w:sz="4" w:space="0"/>
        <w:insideV w:val="single" w:color="DFB6DE"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4E6F4" w:themeFill="accent6" w:themeFillTint="33"/>
      </w:tcPr>
    </w:tblStylePr>
    <w:tblStylePr w:type="band1Horz">
      <w:tblPr/>
      <w:tcPr>
        <w:shd w:val="clear" w:color="auto" w:fill="F4E6F4" w:themeFill="accent6" w:themeFillTint="33"/>
      </w:tcPr>
    </w:tblStylePr>
    <w:tblStylePr w:type="neCell">
      <w:tblPr/>
      <w:tcPr>
        <w:tcBorders>
          <w:bottom w:val="single" w:color="DFB6DE" w:themeColor="accent6" w:sz="4" w:space="0"/>
        </w:tcBorders>
      </w:tcPr>
    </w:tblStylePr>
    <w:tblStylePr w:type="nwCell">
      <w:tblPr/>
      <w:tcPr>
        <w:tcBorders>
          <w:bottom w:val="single" w:color="DFB6DE" w:themeColor="accent6" w:sz="4" w:space="0"/>
        </w:tcBorders>
      </w:tcPr>
    </w:tblStylePr>
    <w:tblStylePr w:type="seCell">
      <w:tblPr/>
      <w:tcPr>
        <w:tcBorders>
          <w:top w:val="single" w:color="DFB6DE" w:themeColor="accent6" w:sz="4" w:space="0"/>
        </w:tcBorders>
      </w:tcPr>
    </w:tblStylePr>
    <w:tblStylePr w:type="swCell">
      <w:tblPr/>
      <w:tcPr>
        <w:tcBorders>
          <w:top w:val="single" w:color="DFB6DE" w:themeColor="accent6" w:sz="4" w:space="0"/>
        </w:tcBorders>
      </w:tcPr>
    </w:tblStylePr>
  </w:style>
  <w:style w:type="table" w:styleId="GridTable4">
    <w:name w:val="Grid Table 4"/>
    <w:basedOn w:val="TableNormal"/>
    <w:uiPriority w:val="49"/>
    <w:rsid w:val="00f86725"/>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86725"/>
    <w:pPr>
      <w:spacing w:after="0" w:line="240" w:lineRule="auto"/>
    </w:pPr>
    <w:tblPr>
      <w:tblStyleRowBandSize w:val="1"/>
      <w:tblStyleColBandSize w:val="1"/>
      <w:tblBorders>
        <w:top w:val="single" w:color="9DDDE4" w:themeColor="accent1" w:themeTint="99" w:sz="4" w:space="0"/>
        <w:left w:val="single" w:color="9DDDE4" w:themeColor="accent1" w:themeTint="99" w:sz="4" w:space="0"/>
        <w:bottom w:val="single" w:color="9DDDE4" w:themeColor="accent1" w:themeTint="99" w:sz="4" w:space="0"/>
        <w:right w:val="single" w:color="9DDDE4" w:themeColor="accent1" w:themeTint="99" w:sz="4" w:space="0"/>
        <w:insideH w:val="single" w:color="9DDDE4" w:themeColor="accent1" w:themeTint="99" w:sz="4" w:space="0"/>
        <w:insideV w:val="single" w:color="9DDDE4" w:themeColor="accent1" w:themeTint="99" w:sz="4" w:space="0"/>
      </w:tblBorders>
    </w:tblPr>
    <w:tblStylePr w:type="firstRow">
      <w:rPr>
        <w:b/>
        <w:bCs/>
        <w:color w:themeColor="background1"/>
      </w:rPr>
      <w:tblPr/>
      <w:tcPr>
        <w:tcBorders>
          <w:top w:val="single" w:color="5CC8D3" w:themeColor="accent1" w:sz="4" w:space="0"/>
          <w:left w:val="single" w:color="5CC8D3" w:themeColor="accent1" w:sz="4" w:space="0"/>
          <w:bottom w:val="single" w:color="5CC8D3" w:themeColor="accent1" w:sz="4" w:space="0"/>
          <w:right w:val="single" w:color="5CC8D3" w:themeColor="accent1" w:sz="4" w:space="0"/>
          <w:insideH w:val="nil"/>
          <w:insideV w:val="nil"/>
        </w:tcBorders>
        <w:shd w:val="clear" w:color="auto" w:fill="5CC8D3" w:themeFill="accent1"/>
      </w:tcPr>
    </w:tblStylePr>
    <w:tblStylePr w:type="lastRow">
      <w:rPr>
        <w:b/>
        <w:bCs/>
      </w:rPr>
      <w:tblPr/>
      <w:tcPr>
        <w:tcBorders>
          <w:top w:val="double" w:color="5CC8D3" w:themeColor="accent1" w:sz="4" w:space="0"/>
        </w:tcBorders>
      </w:tcPr>
    </w:tblStylePr>
    <w:tblStylePr w:type="firstCol">
      <w:rPr>
        <w:b/>
        <w:bCs/>
      </w:rPr>
      <w:tblPr/>
    </w:tblStylePr>
    <w:tblStylePr w:type="lastCol">
      <w:rPr>
        <w:b/>
        <w:bCs/>
      </w:rPr>
      <w:tblPr/>
    </w:tblStylePr>
    <w:tblStylePr w:type="band1Vert">
      <w:tblPr/>
      <w:tcPr>
        <w:shd w:val="clear" w:color="auto" w:fill="DEF3F6" w:themeFill="accent1" w:themeFillTint="33"/>
      </w:tcPr>
    </w:tblStylePr>
    <w:tblStylePr w:type="band1Horz">
      <w:tblPr/>
      <w:tcPr>
        <w:shd w:val="clear" w:color="auto" w:fill="DEF3F6" w:themeFill="accent1" w:themeFillTint="33"/>
      </w:tcPr>
    </w:tblStylePr>
  </w:style>
  <w:style w:type="table" w:styleId="GridTable4-Accent2">
    <w:name w:val="Grid Table 4 Accent 2"/>
    <w:basedOn w:val="TableNormal"/>
    <w:uiPriority w:val="49"/>
    <w:rsid w:val="00f86725"/>
    <w:pPr>
      <w:spacing w:after="0" w:line="240" w:lineRule="auto"/>
    </w:pPr>
    <w:tblPr>
      <w:tblStyleRowBandSize w:val="1"/>
      <w:tblStyleColBandSize w:val="1"/>
      <w:tblBorders>
        <w:top w:val="single" w:color="DDF19B" w:themeColor="accent2" w:themeTint="99" w:sz="4" w:space="0"/>
        <w:left w:val="single" w:color="DDF19B" w:themeColor="accent2" w:themeTint="99" w:sz="4" w:space="0"/>
        <w:bottom w:val="single" w:color="DDF19B" w:themeColor="accent2" w:themeTint="99" w:sz="4" w:space="0"/>
        <w:right w:val="single" w:color="DDF19B" w:themeColor="accent2" w:themeTint="99" w:sz="4" w:space="0"/>
        <w:insideH w:val="single" w:color="DDF19B" w:themeColor="accent2" w:themeTint="99" w:sz="4" w:space="0"/>
        <w:insideV w:val="single" w:color="DDF19B" w:themeColor="accent2" w:themeTint="99" w:sz="4" w:space="0"/>
      </w:tblBorders>
    </w:tblPr>
    <w:tblStylePr w:type="firstRow">
      <w:rPr>
        <w:b/>
        <w:bCs/>
        <w:color w:themeColor="background1"/>
      </w:rPr>
      <w:tblPr/>
      <w:tcPr>
        <w:tcBorders>
          <w:top w:val="single" w:color="C8E95A" w:themeColor="accent2" w:sz="4" w:space="0"/>
          <w:left w:val="single" w:color="C8E95A" w:themeColor="accent2" w:sz="4" w:space="0"/>
          <w:bottom w:val="single" w:color="C8E95A" w:themeColor="accent2" w:sz="4" w:space="0"/>
          <w:right w:val="single" w:color="C8E95A" w:themeColor="accent2" w:sz="4" w:space="0"/>
          <w:insideH w:val="nil"/>
          <w:insideV w:val="nil"/>
        </w:tcBorders>
        <w:shd w:val="clear" w:color="auto" w:fill="C8E95A" w:themeFill="accent2"/>
      </w:tcPr>
    </w:tblStylePr>
    <w:tblStylePr w:type="lastRow">
      <w:rPr>
        <w:b/>
        <w:bCs/>
      </w:rPr>
      <w:tblPr/>
      <w:tcPr>
        <w:tcBorders>
          <w:top w:val="double" w:color="C8E95A" w:themeColor="accent2" w:sz="4" w:space="0"/>
        </w:tcBorders>
      </w:tcPr>
    </w:tblStylePr>
    <w:tblStylePr w:type="firstCol">
      <w:rPr>
        <w:b/>
        <w:bCs/>
      </w:rPr>
      <w:tblPr/>
    </w:tblStylePr>
    <w:tblStylePr w:type="lastCol">
      <w:rPr>
        <w:b/>
        <w:bCs/>
      </w:rPr>
      <w:tblPr/>
    </w:tblStylePr>
    <w:tblStylePr w:type="band1Vert">
      <w:tblPr/>
      <w:tcPr>
        <w:shd w:val="clear" w:color="auto" w:fill="F3FADD" w:themeFill="accent2" w:themeFillTint="33"/>
      </w:tcPr>
    </w:tblStylePr>
    <w:tblStylePr w:type="band1Horz">
      <w:tblPr/>
      <w:tcPr>
        <w:shd w:val="clear" w:color="auto" w:fill="F3FADD" w:themeFill="accent2" w:themeFillTint="33"/>
      </w:tcPr>
    </w:tblStylePr>
  </w:style>
  <w:style w:type="table" w:styleId="GridTable4-Accent3">
    <w:name w:val="Grid Table 4 Accent 3"/>
    <w:basedOn w:val="TableNormal"/>
    <w:uiPriority w:val="49"/>
    <w:rsid w:val="00f86725"/>
    <w:pPr>
      <w:spacing w:after="0" w:line="240" w:lineRule="auto"/>
    </w:pPr>
    <w:tblPr>
      <w:tblStyleRowBandSize w:val="1"/>
      <w:tblStyleColBandSize w:val="1"/>
      <w:tblBorders>
        <w:top w:val="single" w:color="FCCF97" w:themeColor="accent3" w:themeTint="99" w:sz="4" w:space="0"/>
        <w:left w:val="single" w:color="FCCF97" w:themeColor="accent3" w:themeTint="99" w:sz="4" w:space="0"/>
        <w:bottom w:val="single" w:color="FCCF97" w:themeColor="accent3" w:themeTint="99" w:sz="4" w:space="0"/>
        <w:right w:val="single" w:color="FCCF97" w:themeColor="accent3" w:themeTint="99" w:sz="4" w:space="0"/>
        <w:insideH w:val="single" w:color="FCCF97" w:themeColor="accent3" w:themeTint="99" w:sz="4" w:space="0"/>
        <w:insideV w:val="single" w:color="FCCF97" w:themeColor="accent3" w:themeTint="99" w:sz="4" w:space="0"/>
      </w:tblBorders>
    </w:tblPr>
    <w:tblStylePr w:type="firstRow">
      <w:rPr>
        <w:b/>
        <w:bCs/>
        <w:color w:themeColor="background1"/>
      </w:rPr>
      <w:tblPr/>
      <w:tcPr>
        <w:tcBorders>
          <w:top w:val="single" w:color="FBB153" w:themeColor="accent3" w:sz="4" w:space="0"/>
          <w:left w:val="single" w:color="FBB153" w:themeColor="accent3" w:sz="4" w:space="0"/>
          <w:bottom w:val="single" w:color="FBB153" w:themeColor="accent3" w:sz="4" w:space="0"/>
          <w:right w:val="single" w:color="FBB153" w:themeColor="accent3" w:sz="4" w:space="0"/>
          <w:insideH w:val="nil"/>
          <w:insideV w:val="nil"/>
        </w:tcBorders>
        <w:shd w:val="clear" w:color="auto" w:fill="FBB153" w:themeFill="accent3"/>
      </w:tcPr>
    </w:tblStylePr>
    <w:tblStylePr w:type="lastRow">
      <w:rPr>
        <w:b/>
        <w:bCs/>
      </w:rPr>
      <w:tblPr/>
      <w:tcPr>
        <w:tcBorders>
          <w:top w:val="double" w:color="FBB153" w:themeColor="accent3" w:sz="4" w:space="0"/>
        </w:tcBorders>
      </w:tcPr>
    </w:tblStylePr>
    <w:tblStylePr w:type="firstCol">
      <w:rPr>
        <w:b/>
        <w:bCs/>
      </w:rPr>
      <w:tblPr/>
    </w:tblStylePr>
    <w:tblStylePr w:type="lastCol">
      <w:rPr>
        <w:b/>
        <w:bCs/>
      </w:rPr>
      <w:tblPr/>
    </w:tblStylePr>
    <w:tblStylePr w:type="band1Vert">
      <w:tblPr/>
      <w:tcPr>
        <w:shd w:val="clear" w:color="auto" w:fill="FEEFDC" w:themeFill="accent3" w:themeFillTint="33"/>
      </w:tcPr>
    </w:tblStylePr>
    <w:tblStylePr w:type="band1Horz">
      <w:tblPr/>
      <w:tcPr>
        <w:shd w:val="clear" w:color="auto" w:fill="FEEFDC" w:themeFill="accent3" w:themeFillTint="33"/>
      </w:tcPr>
    </w:tblStylePr>
  </w:style>
  <w:style w:type="table" w:styleId="GridTable4-Accent4">
    <w:name w:val="Grid Table 4 Accent 4"/>
    <w:basedOn w:val="TableNormal"/>
    <w:uiPriority w:val="49"/>
    <w:rsid w:val="00f86725"/>
    <w:pPr>
      <w:spacing w:after="0" w:line="240" w:lineRule="auto"/>
    </w:pPr>
    <w:tblPr>
      <w:tblStyleRowBandSize w:val="1"/>
      <w:tblStyleColBandSize w:val="1"/>
      <w:tblBorders>
        <w:top w:val="single" w:color="BBBFF1" w:themeColor="accent4" w:themeTint="99" w:sz="4" w:space="0"/>
        <w:left w:val="single" w:color="BBBFF1" w:themeColor="accent4" w:themeTint="99" w:sz="4" w:space="0"/>
        <w:bottom w:val="single" w:color="BBBFF1" w:themeColor="accent4" w:themeTint="99" w:sz="4" w:space="0"/>
        <w:right w:val="single" w:color="BBBFF1" w:themeColor="accent4" w:themeTint="99" w:sz="4" w:space="0"/>
        <w:insideH w:val="single" w:color="BBBFF1" w:themeColor="accent4" w:themeTint="99" w:sz="4" w:space="0"/>
        <w:insideV w:val="single" w:color="BBBFF1" w:themeColor="accent4" w:themeTint="99" w:sz="4" w:space="0"/>
      </w:tblBorders>
    </w:tblPr>
    <w:tblStylePr w:type="firstRow">
      <w:rPr>
        <w:b/>
        <w:bCs/>
        <w:color w:themeColor="background1"/>
      </w:rPr>
      <w:tblPr/>
      <w:tcPr>
        <w:tcBorders>
          <w:top w:val="single" w:color="8E96E9" w:themeColor="accent4" w:sz="4" w:space="0"/>
          <w:left w:val="single" w:color="8E96E9" w:themeColor="accent4" w:sz="4" w:space="0"/>
          <w:bottom w:val="single" w:color="8E96E9" w:themeColor="accent4" w:sz="4" w:space="0"/>
          <w:right w:val="single" w:color="8E96E9" w:themeColor="accent4" w:sz="4" w:space="0"/>
          <w:insideH w:val="nil"/>
          <w:insideV w:val="nil"/>
        </w:tcBorders>
        <w:shd w:val="clear" w:color="auto" w:fill="8E96E9" w:themeFill="accent4"/>
      </w:tcPr>
    </w:tblStylePr>
    <w:tblStylePr w:type="lastRow">
      <w:rPr>
        <w:b/>
        <w:bCs/>
      </w:rPr>
      <w:tblPr/>
      <w:tcPr>
        <w:tcBorders>
          <w:top w:val="double" w:color="8E96E9" w:themeColor="accent4" w:sz="4" w:space="0"/>
        </w:tcBorders>
      </w:tcPr>
    </w:tblStylePr>
    <w:tblStylePr w:type="firstCol">
      <w:rPr>
        <w:b/>
        <w:bCs/>
      </w:rPr>
      <w:tblPr/>
    </w:tblStylePr>
    <w:tblStylePr w:type="lastCol">
      <w:rPr>
        <w:b/>
        <w:bCs/>
      </w:rPr>
      <w:tblPr/>
    </w:tblStylePr>
    <w:tblStylePr w:type="band1Vert">
      <w:tblPr/>
      <w:tcPr>
        <w:shd w:val="clear" w:color="auto" w:fill="E8E9FA" w:themeFill="accent4" w:themeFillTint="33"/>
      </w:tcPr>
    </w:tblStylePr>
    <w:tblStylePr w:type="band1Horz">
      <w:tblPr/>
      <w:tcPr>
        <w:shd w:val="clear" w:color="auto" w:fill="E8E9FA" w:themeFill="accent4" w:themeFillTint="33"/>
      </w:tcPr>
    </w:tblStylePr>
  </w:style>
  <w:style w:type="table" w:styleId="GridTable4-Accent5">
    <w:name w:val="Grid Table 4 Accent 5"/>
    <w:basedOn w:val="TableNormal"/>
    <w:uiPriority w:val="49"/>
    <w:rsid w:val="00f86725"/>
    <w:pPr>
      <w:spacing w:after="0" w:line="240" w:lineRule="auto"/>
    </w:pPr>
    <w:tblPr>
      <w:tblStyleRowBandSize w:val="1"/>
      <w:tblStyleColBandSize w:val="1"/>
      <w:tblBorders>
        <w:top w:val="single" w:color="9A9ECC" w:themeColor="accent5" w:themeTint="99" w:sz="4" w:space="0"/>
        <w:left w:val="single" w:color="9A9ECC" w:themeColor="accent5" w:themeTint="99" w:sz="4" w:space="0"/>
        <w:bottom w:val="single" w:color="9A9ECC" w:themeColor="accent5" w:themeTint="99" w:sz="4" w:space="0"/>
        <w:right w:val="single" w:color="9A9ECC" w:themeColor="accent5" w:themeTint="99" w:sz="4" w:space="0"/>
        <w:insideH w:val="single" w:color="9A9ECC" w:themeColor="accent5" w:themeTint="99" w:sz="4" w:space="0"/>
        <w:insideV w:val="single" w:color="9A9ECC" w:themeColor="accent5" w:themeTint="99" w:sz="4" w:space="0"/>
      </w:tblBorders>
    </w:tblPr>
    <w:tblStylePr w:type="firstRow">
      <w:rPr>
        <w:b/>
        <w:bCs/>
        <w:color w:themeColor="background1"/>
      </w:rPr>
      <w:tblPr/>
      <w:tcPr>
        <w:tcBorders>
          <w:top w:val="single" w:color="585EAB" w:themeColor="accent5" w:sz="4" w:space="0"/>
          <w:left w:val="single" w:color="585EAB" w:themeColor="accent5" w:sz="4" w:space="0"/>
          <w:bottom w:val="single" w:color="585EAB" w:themeColor="accent5" w:sz="4" w:space="0"/>
          <w:right w:val="single" w:color="585EAB" w:themeColor="accent5" w:sz="4" w:space="0"/>
          <w:insideH w:val="nil"/>
          <w:insideV w:val="nil"/>
        </w:tcBorders>
        <w:shd w:val="clear" w:color="auto" w:fill="585EAB" w:themeFill="accent5"/>
      </w:tcPr>
    </w:tblStylePr>
    <w:tblStylePr w:type="lastRow">
      <w:rPr>
        <w:b/>
        <w:bCs/>
      </w:rPr>
      <w:tblPr/>
      <w:tcPr>
        <w:tcBorders>
          <w:top w:val="double" w:color="585EAB" w:themeColor="accent5" w:sz="4" w:space="0"/>
        </w:tcBorders>
      </w:tcPr>
    </w:tblStylePr>
    <w:tblStylePr w:type="firstCol">
      <w:rPr>
        <w:b/>
        <w:bCs/>
      </w:rPr>
      <w:tblPr/>
    </w:tblStylePr>
    <w:tblStylePr w:type="lastCol">
      <w:rPr>
        <w:b/>
        <w:bCs/>
      </w:rPr>
      <w:tblPr/>
    </w:tblStylePr>
    <w:tblStylePr w:type="band1Vert">
      <w:tblPr/>
      <w:tcPr>
        <w:shd w:val="clear" w:color="auto" w:fill="DDDEEE" w:themeFill="accent5" w:themeFillTint="33"/>
      </w:tcPr>
    </w:tblStylePr>
    <w:tblStylePr w:type="band1Horz">
      <w:tblPr/>
      <w:tcPr>
        <w:shd w:val="clear" w:color="auto" w:fill="DDDEEE" w:themeFill="accent5" w:themeFillTint="33"/>
      </w:tcPr>
    </w:tblStylePr>
  </w:style>
  <w:style w:type="table" w:styleId="GridTable4-Accent6">
    <w:name w:val="Grid Table 4 Accent 6"/>
    <w:basedOn w:val="TableNormal"/>
    <w:uiPriority w:val="49"/>
    <w:rsid w:val="00f86725"/>
    <w:pPr>
      <w:spacing w:after="0" w:line="240" w:lineRule="auto"/>
    </w:pPr>
    <w:tblPr>
      <w:tblStyleRowBandSize w:val="1"/>
      <w:tblStyleColBandSize w:val="1"/>
      <w:tblBorders>
        <w:top w:val="single" w:color="DFB6DE" w:themeColor="accent6" w:themeTint="99" w:sz="4" w:space="0"/>
        <w:left w:val="single" w:color="DFB6DE" w:themeColor="accent6" w:themeTint="99" w:sz="4" w:space="0"/>
        <w:bottom w:val="single" w:color="DFB6DE" w:themeColor="accent6" w:themeTint="99" w:sz="4" w:space="0"/>
        <w:right w:val="single" w:color="DFB6DE" w:themeColor="accent6" w:themeTint="99" w:sz="4" w:space="0"/>
        <w:insideH w:val="single" w:color="DFB6DE" w:themeColor="accent6" w:themeTint="99" w:sz="4" w:space="0"/>
        <w:insideV w:val="single" w:color="DFB6DE" w:themeColor="accent6" w:themeTint="99" w:sz="4" w:space="0"/>
      </w:tblBorders>
    </w:tblPr>
    <w:tblStylePr w:type="firstRow">
      <w:rPr>
        <w:b/>
        <w:bCs/>
        <w:color w:themeColor="background1"/>
      </w:rPr>
      <w:tblPr/>
      <w:tcPr>
        <w:tcBorders>
          <w:top w:val="single" w:color="CB87C9" w:themeColor="accent6" w:sz="4" w:space="0"/>
          <w:left w:val="single" w:color="CB87C9" w:themeColor="accent6" w:sz="4" w:space="0"/>
          <w:bottom w:val="single" w:color="CB87C9" w:themeColor="accent6" w:sz="4" w:space="0"/>
          <w:right w:val="single" w:color="CB87C9" w:themeColor="accent6" w:sz="4" w:space="0"/>
          <w:insideH w:val="nil"/>
          <w:insideV w:val="nil"/>
        </w:tcBorders>
        <w:shd w:val="clear" w:color="auto" w:fill="CB87C9" w:themeFill="accent6"/>
      </w:tcPr>
    </w:tblStylePr>
    <w:tblStylePr w:type="lastRow">
      <w:rPr>
        <w:b/>
        <w:bCs/>
      </w:rPr>
      <w:tblPr/>
      <w:tcPr>
        <w:tcBorders>
          <w:top w:val="double" w:color="CB87C9" w:themeColor="accent6" w:sz="4" w:space="0"/>
        </w:tcBorders>
      </w:tcPr>
    </w:tblStylePr>
    <w:tblStylePr w:type="firstCol">
      <w:rPr>
        <w:b/>
        <w:bCs/>
      </w:rPr>
      <w:tblPr/>
    </w:tblStylePr>
    <w:tblStylePr w:type="lastCol">
      <w:rPr>
        <w:b/>
        <w:bCs/>
      </w:rPr>
      <w:tblPr/>
    </w:tblStylePr>
    <w:tblStylePr w:type="band1Vert">
      <w:tblPr/>
      <w:tcPr>
        <w:shd w:val="clear" w:color="auto" w:fill="F4E6F4" w:themeFill="accent6" w:themeFillTint="33"/>
      </w:tcPr>
    </w:tblStylePr>
    <w:tblStylePr w:type="band1Horz">
      <w:tblPr/>
      <w:tcPr>
        <w:shd w:val="clear" w:color="auto" w:fill="F4E6F4" w:themeFill="accent6" w:themeFillTint="33"/>
      </w:tcPr>
    </w:tblStylePr>
  </w:style>
  <w:style w:type="table" w:styleId="GridTable5Dark">
    <w:name w:val="Grid Table 5 Dark"/>
    <w:basedOn w:val="TableNormal"/>
    <w:uiPriority w:val="50"/>
    <w:rsid w:val="00f8672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8672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F3F6" w:themeFill="accen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CC8D3" w:themeFill="accen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CC8D3" w:themeFill="accen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CC8D3" w:themeFill="accen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CC8D3" w:themeFill="accent1"/>
      </w:tcPr>
    </w:tblStylePr>
    <w:tblStylePr w:type="band1Vert">
      <w:tblPr/>
      <w:tcPr>
        <w:shd w:val="clear" w:color="auto" w:fill="BDE8ED" w:themeFill="accent1" w:themeFillTint="66"/>
      </w:tcPr>
    </w:tblStylePr>
    <w:tblStylePr w:type="band1Horz">
      <w:tblPr/>
      <w:tcPr>
        <w:shd w:val="clear" w:color="auto" w:fill="BDE8ED" w:themeFill="accent1" w:themeFillTint="66"/>
      </w:tcPr>
    </w:tblStylePr>
  </w:style>
  <w:style w:type="table" w:styleId="GridTable5Dark-Accent2">
    <w:name w:val="Grid Table 5 Dark Accent 2"/>
    <w:basedOn w:val="TableNormal"/>
    <w:uiPriority w:val="50"/>
    <w:rsid w:val="00f8672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3FADD" w:themeFill="accent2"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E95A" w:themeFill="accent2"/>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E95A" w:themeFill="accent2"/>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E95A" w:themeFill="accent2"/>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E95A" w:themeFill="accent2"/>
      </w:tcPr>
    </w:tblStylePr>
    <w:tblStylePr w:type="band1Vert">
      <w:tblPr/>
      <w:tcPr>
        <w:shd w:val="clear" w:color="auto" w:fill="E8F6BC" w:themeFill="accent2" w:themeFillTint="66"/>
      </w:tcPr>
    </w:tblStylePr>
    <w:tblStylePr w:type="band1Horz">
      <w:tblPr/>
      <w:tcPr>
        <w:shd w:val="clear" w:color="auto" w:fill="E8F6BC" w:themeFill="accent2" w:themeFillTint="66"/>
      </w:tcPr>
    </w:tblStylePr>
  </w:style>
  <w:style w:type="table" w:styleId="GridTable5Dark-Accent3">
    <w:name w:val="Grid Table 5 Dark Accent 3"/>
    <w:basedOn w:val="TableNormal"/>
    <w:uiPriority w:val="50"/>
    <w:rsid w:val="00f8672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FDC" w:themeFill="accent3"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BB153" w:themeFill="accent3"/>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BB153" w:themeFill="accent3"/>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BB153" w:themeFill="accent3"/>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BB153" w:themeFill="accent3"/>
      </w:tcPr>
    </w:tblStylePr>
    <w:tblStylePr w:type="band1Vert">
      <w:tblPr/>
      <w:tcPr>
        <w:shd w:val="clear" w:color="auto" w:fill="FDDFB9" w:themeFill="accent3" w:themeFillTint="66"/>
      </w:tcPr>
    </w:tblStylePr>
    <w:tblStylePr w:type="band1Horz">
      <w:tblPr/>
      <w:tcPr>
        <w:shd w:val="clear" w:color="auto" w:fill="FDDFB9" w:themeFill="accent3" w:themeFillTint="66"/>
      </w:tcPr>
    </w:tblStylePr>
  </w:style>
  <w:style w:type="table" w:styleId="GridTable5Dark-Accent4">
    <w:name w:val="Grid Table 5 Dark Accent 4"/>
    <w:basedOn w:val="TableNormal"/>
    <w:uiPriority w:val="50"/>
    <w:rsid w:val="00f8672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8E9FA" w:themeFill="accent4"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E96E9" w:themeFill="accent4"/>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E96E9" w:themeFill="accent4"/>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E96E9" w:themeFill="accent4"/>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E96E9" w:themeFill="accent4"/>
      </w:tcPr>
    </w:tblStylePr>
    <w:tblStylePr w:type="band1Vert">
      <w:tblPr/>
      <w:tcPr>
        <w:shd w:val="clear" w:color="auto" w:fill="D1D4F6" w:themeFill="accent4" w:themeFillTint="66"/>
      </w:tcPr>
    </w:tblStylePr>
    <w:tblStylePr w:type="band1Horz">
      <w:tblPr/>
      <w:tcPr>
        <w:shd w:val="clear" w:color="auto" w:fill="D1D4F6" w:themeFill="accent4" w:themeFillTint="66"/>
      </w:tcPr>
    </w:tblStylePr>
  </w:style>
  <w:style w:type="table" w:styleId="GridTable5Dark-Accent5">
    <w:name w:val="Grid Table 5 Dark Accent 5"/>
    <w:basedOn w:val="TableNormal"/>
    <w:uiPriority w:val="50"/>
    <w:rsid w:val="00f8672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DDEEE" w:themeFill="accent5"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85EAB" w:themeFill="accent5"/>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85EAB" w:themeFill="accent5"/>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85EAB" w:themeFill="accent5"/>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85EAB" w:themeFill="accent5"/>
      </w:tcPr>
    </w:tblStylePr>
    <w:tblStylePr w:type="band1Vert">
      <w:tblPr/>
      <w:tcPr>
        <w:shd w:val="clear" w:color="auto" w:fill="BCBEDD" w:themeFill="accent5" w:themeFillTint="66"/>
      </w:tcPr>
    </w:tblStylePr>
    <w:tblStylePr w:type="band1Horz">
      <w:tblPr/>
      <w:tcPr>
        <w:shd w:val="clear" w:color="auto" w:fill="BCBEDD" w:themeFill="accent5" w:themeFillTint="66"/>
      </w:tcPr>
    </w:tblStylePr>
  </w:style>
  <w:style w:type="table" w:styleId="GridTable5Dark-Accent6">
    <w:name w:val="Grid Table 5 Dark Accent 6"/>
    <w:basedOn w:val="TableNormal"/>
    <w:uiPriority w:val="50"/>
    <w:rsid w:val="00f8672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E6F4" w:themeFill="accent6"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B87C9" w:themeFill="accent6"/>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B87C9" w:themeFill="accent6"/>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B87C9" w:themeFill="accent6"/>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B87C9" w:themeFill="accent6"/>
      </w:tcPr>
    </w:tblStylePr>
    <w:tblStylePr w:type="band1Vert">
      <w:tblPr/>
      <w:tcPr>
        <w:shd w:val="clear" w:color="auto" w:fill="EACEE9" w:themeFill="accent6" w:themeFillTint="66"/>
      </w:tcPr>
    </w:tblStylePr>
    <w:tblStylePr w:type="band1Horz">
      <w:tblPr/>
      <w:tcPr>
        <w:shd w:val="clear" w:color="auto" w:fill="EACEE9" w:themeFill="accent6" w:themeFillTint="66"/>
      </w:tcPr>
    </w:tblStylePr>
  </w:style>
  <w:style w:type="table" w:styleId="GridTable6Colorful">
    <w:name w:val="Grid Table 6 Colorful"/>
    <w:basedOn w:val="TableNormal"/>
    <w:uiPriority w:val="51"/>
    <w:rsid w:val="00f86725"/>
    <w:pPr>
      <w:spacing w:after="0" w:line="240" w:lineRule="auto"/>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86725"/>
    <w:pPr>
      <w:spacing w:after="0" w:line="240" w:lineRule="auto"/>
    </w:pPr>
    <w:rPr>
      <w:color w:themeColor="accent1" w:themeShade="bf"/>
    </w:rPr>
    <w:tblPr>
      <w:tblStyleRowBandSize w:val="1"/>
      <w:tblStyleColBandSize w:val="1"/>
      <w:tblBorders>
        <w:top w:val="single" w:color="9DDDE4" w:themeColor="accent1" w:themeTint="99" w:sz="4" w:space="0"/>
        <w:left w:val="single" w:color="9DDDE4" w:themeColor="accent1" w:themeTint="99" w:sz="4" w:space="0"/>
        <w:bottom w:val="single" w:color="9DDDE4" w:themeColor="accent1" w:themeTint="99" w:sz="4" w:space="0"/>
        <w:right w:val="single" w:color="9DDDE4" w:themeColor="accent1" w:themeTint="99" w:sz="4" w:space="0"/>
        <w:insideH w:val="single" w:color="9DDDE4" w:themeColor="accent1" w:themeTint="99" w:sz="4" w:space="0"/>
        <w:insideV w:val="single" w:color="9DDDE4" w:themeColor="accent1" w:themeTint="99" w:sz="4" w:space="0"/>
      </w:tblBorders>
    </w:tblPr>
    <w:tblStylePr w:type="firstRow">
      <w:rPr>
        <w:b/>
        <w:bCs/>
      </w:rPr>
      <w:tblPr/>
      <w:tcPr>
        <w:tcBorders>
          <w:bottom w:val="single" w:color="9DDDE4" w:themeColor="accent1" w:sz="12" w:space="0"/>
        </w:tcBorders>
      </w:tcPr>
    </w:tblStylePr>
    <w:tblStylePr w:type="lastRow">
      <w:rPr>
        <w:b/>
        <w:bCs/>
      </w:rPr>
      <w:tblPr/>
      <w:tcPr>
        <w:tcBorders>
          <w:top w:val="double" w:color="9DDDE4" w:themeColor="accent1" w:sz="4" w:space="0"/>
        </w:tcBorders>
      </w:tcPr>
    </w:tblStylePr>
    <w:tblStylePr w:type="firstCol">
      <w:rPr>
        <w:b/>
        <w:bCs/>
      </w:rPr>
      <w:tblPr/>
    </w:tblStylePr>
    <w:tblStylePr w:type="lastCol">
      <w:rPr>
        <w:b/>
        <w:bCs/>
      </w:rPr>
      <w:tblPr/>
    </w:tblStylePr>
    <w:tblStylePr w:type="band1Vert">
      <w:tblPr/>
      <w:tcPr>
        <w:shd w:val="clear" w:color="auto" w:fill="DEF3F6" w:themeFill="accent1" w:themeFillTint="33"/>
      </w:tcPr>
    </w:tblStylePr>
    <w:tblStylePr w:type="band1Horz">
      <w:tblPr/>
      <w:tcPr>
        <w:shd w:val="clear" w:color="auto" w:fill="DEF3F6" w:themeFill="accent1" w:themeFillTint="33"/>
      </w:tcPr>
    </w:tblStylePr>
  </w:style>
  <w:style w:type="table" w:styleId="GridTable6Colorful-Accent2">
    <w:name w:val="Grid Table 6 Colorful Accent 2"/>
    <w:basedOn w:val="TableNormal"/>
    <w:uiPriority w:val="51"/>
    <w:rsid w:val="00f86725"/>
    <w:pPr>
      <w:spacing w:after="0" w:line="240" w:lineRule="auto"/>
    </w:pPr>
    <w:rPr>
      <w:color w:themeColor="accent2" w:themeShade="bf"/>
    </w:rPr>
    <w:tblPr>
      <w:tblStyleRowBandSize w:val="1"/>
      <w:tblStyleColBandSize w:val="1"/>
      <w:tblBorders>
        <w:top w:val="single" w:color="DDF19B" w:themeColor="accent2" w:themeTint="99" w:sz="4" w:space="0"/>
        <w:left w:val="single" w:color="DDF19B" w:themeColor="accent2" w:themeTint="99" w:sz="4" w:space="0"/>
        <w:bottom w:val="single" w:color="DDF19B" w:themeColor="accent2" w:themeTint="99" w:sz="4" w:space="0"/>
        <w:right w:val="single" w:color="DDF19B" w:themeColor="accent2" w:themeTint="99" w:sz="4" w:space="0"/>
        <w:insideH w:val="single" w:color="DDF19B" w:themeColor="accent2" w:themeTint="99" w:sz="4" w:space="0"/>
        <w:insideV w:val="single" w:color="DDF19B" w:themeColor="accent2" w:themeTint="99" w:sz="4" w:space="0"/>
      </w:tblBorders>
    </w:tblPr>
    <w:tblStylePr w:type="firstRow">
      <w:rPr>
        <w:b/>
        <w:bCs/>
      </w:rPr>
      <w:tblPr/>
      <w:tcPr>
        <w:tcBorders>
          <w:bottom w:val="single" w:color="DDF19B" w:themeColor="accent2" w:sz="12" w:space="0"/>
        </w:tcBorders>
      </w:tcPr>
    </w:tblStylePr>
    <w:tblStylePr w:type="lastRow">
      <w:rPr>
        <w:b/>
        <w:bCs/>
      </w:rPr>
      <w:tblPr/>
      <w:tcPr>
        <w:tcBorders>
          <w:top w:val="double" w:color="DDF19B" w:themeColor="accent2" w:sz="4" w:space="0"/>
        </w:tcBorders>
      </w:tcPr>
    </w:tblStylePr>
    <w:tblStylePr w:type="firstCol">
      <w:rPr>
        <w:b/>
        <w:bCs/>
      </w:rPr>
      <w:tblPr/>
    </w:tblStylePr>
    <w:tblStylePr w:type="lastCol">
      <w:rPr>
        <w:b/>
        <w:bCs/>
      </w:rPr>
      <w:tblPr/>
    </w:tblStylePr>
    <w:tblStylePr w:type="band1Vert">
      <w:tblPr/>
      <w:tcPr>
        <w:shd w:val="clear" w:color="auto" w:fill="F3FADD" w:themeFill="accent2" w:themeFillTint="33"/>
      </w:tcPr>
    </w:tblStylePr>
    <w:tblStylePr w:type="band1Horz">
      <w:tblPr/>
      <w:tcPr>
        <w:shd w:val="clear" w:color="auto" w:fill="F3FADD" w:themeFill="accent2" w:themeFillTint="33"/>
      </w:tcPr>
    </w:tblStylePr>
  </w:style>
  <w:style w:type="table" w:styleId="GridTable6Colorful-Accent3">
    <w:name w:val="Grid Table 6 Colorful Accent 3"/>
    <w:basedOn w:val="TableNormal"/>
    <w:uiPriority w:val="51"/>
    <w:rsid w:val="00f86725"/>
    <w:pPr>
      <w:spacing w:after="0" w:line="240" w:lineRule="auto"/>
    </w:pPr>
    <w:rPr>
      <w:color w:themeColor="accent3" w:themeShade="bf"/>
    </w:rPr>
    <w:tblPr>
      <w:tblStyleRowBandSize w:val="1"/>
      <w:tblStyleColBandSize w:val="1"/>
      <w:tblBorders>
        <w:top w:val="single" w:color="FCCF97" w:themeColor="accent3" w:themeTint="99" w:sz="4" w:space="0"/>
        <w:left w:val="single" w:color="FCCF97" w:themeColor="accent3" w:themeTint="99" w:sz="4" w:space="0"/>
        <w:bottom w:val="single" w:color="FCCF97" w:themeColor="accent3" w:themeTint="99" w:sz="4" w:space="0"/>
        <w:right w:val="single" w:color="FCCF97" w:themeColor="accent3" w:themeTint="99" w:sz="4" w:space="0"/>
        <w:insideH w:val="single" w:color="FCCF97" w:themeColor="accent3" w:themeTint="99" w:sz="4" w:space="0"/>
        <w:insideV w:val="single" w:color="FCCF97" w:themeColor="accent3" w:themeTint="99" w:sz="4" w:space="0"/>
      </w:tblBorders>
    </w:tblPr>
    <w:tblStylePr w:type="firstRow">
      <w:rPr>
        <w:b/>
        <w:bCs/>
      </w:rPr>
      <w:tblPr/>
      <w:tcPr>
        <w:tcBorders>
          <w:bottom w:val="single" w:color="FCCF97" w:themeColor="accent3" w:sz="12" w:space="0"/>
        </w:tcBorders>
      </w:tcPr>
    </w:tblStylePr>
    <w:tblStylePr w:type="lastRow">
      <w:rPr>
        <w:b/>
        <w:bCs/>
      </w:rPr>
      <w:tblPr/>
      <w:tcPr>
        <w:tcBorders>
          <w:top w:val="double" w:color="FCCF97" w:themeColor="accent3" w:sz="4" w:space="0"/>
        </w:tcBorders>
      </w:tcPr>
    </w:tblStylePr>
    <w:tblStylePr w:type="firstCol">
      <w:rPr>
        <w:b/>
        <w:bCs/>
      </w:rPr>
      <w:tblPr/>
    </w:tblStylePr>
    <w:tblStylePr w:type="lastCol">
      <w:rPr>
        <w:b/>
        <w:bCs/>
      </w:rPr>
      <w:tblPr/>
    </w:tblStylePr>
    <w:tblStylePr w:type="band1Vert">
      <w:tblPr/>
      <w:tcPr>
        <w:shd w:val="clear" w:color="auto" w:fill="FEEFDC" w:themeFill="accent3" w:themeFillTint="33"/>
      </w:tcPr>
    </w:tblStylePr>
    <w:tblStylePr w:type="band1Horz">
      <w:tblPr/>
      <w:tcPr>
        <w:shd w:val="clear" w:color="auto" w:fill="FEEFDC" w:themeFill="accent3" w:themeFillTint="33"/>
      </w:tcPr>
    </w:tblStylePr>
  </w:style>
  <w:style w:type="table" w:styleId="GridTable6Colorful-Accent4">
    <w:name w:val="Grid Table 6 Colorful Accent 4"/>
    <w:basedOn w:val="TableNormal"/>
    <w:uiPriority w:val="51"/>
    <w:rsid w:val="00f86725"/>
    <w:pPr>
      <w:spacing w:after="0" w:line="240" w:lineRule="auto"/>
    </w:pPr>
    <w:rPr>
      <w:color w:themeColor="accent4" w:themeShade="bf"/>
    </w:rPr>
    <w:tblPr>
      <w:tblStyleRowBandSize w:val="1"/>
      <w:tblStyleColBandSize w:val="1"/>
      <w:tblBorders>
        <w:top w:val="single" w:color="BBBFF1" w:themeColor="accent4" w:themeTint="99" w:sz="4" w:space="0"/>
        <w:left w:val="single" w:color="BBBFF1" w:themeColor="accent4" w:themeTint="99" w:sz="4" w:space="0"/>
        <w:bottom w:val="single" w:color="BBBFF1" w:themeColor="accent4" w:themeTint="99" w:sz="4" w:space="0"/>
        <w:right w:val="single" w:color="BBBFF1" w:themeColor="accent4" w:themeTint="99" w:sz="4" w:space="0"/>
        <w:insideH w:val="single" w:color="BBBFF1" w:themeColor="accent4" w:themeTint="99" w:sz="4" w:space="0"/>
        <w:insideV w:val="single" w:color="BBBFF1" w:themeColor="accent4" w:themeTint="99" w:sz="4" w:space="0"/>
      </w:tblBorders>
    </w:tblPr>
    <w:tblStylePr w:type="firstRow">
      <w:rPr>
        <w:b/>
        <w:bCs/>
      </w:rPr>
      <w:tblPr/>
      <w:tcPr>
        <w:tcBorders>
          <w:bottom w:val="single" w:color="BBBFF1" w:themeColor="accent4" w:sz="12" w:space="0"/>
        </w:tcBorders>
      </w:tcPr>
    </w:tblStylePr>
    <w:tblStylePr w:type="lastRow">
      <w:rPr>
        <w:b/>
        <w:bCs/>
      </w:rPr>
      <w:tblPr/>
      <w:tcPr>
        <w:tcBorders>
          <w:top w:val="double" w:color="BBBFF1" w:themeColor="accent4" w:sz="4" w:space="0"/>
        </w:tcBorders>
      </w:tcPr>
    </w:tblStylePr>
    <w:tblStylePr w:type="firstCol">
      <w:rPr>
        <w:b/>
        <w:bCs/>
      </w:rPr>
      <w:tblPr/>
    </w:tblStylePr>
    <w:tblStylePr w:type="lastCol">
      <w:rPr>
        <w:b/>
        <w:bCs/>
      </w:rPr>
      <w:tblPr/>
    </w:tblStylePr>
    <w:tblStylePr w:type="band1Vert">
      <w:tblPr/>
      <w:tcPr>
        <w:shd w:val="clear" w:color="auto" w:fill="E8E9FA" w:themeFill="accent4" w:themeFillTint="33"/>
      </w:tcPr>
    </w:tblStylePr>
    <w:tblStylePr w:type="band1Horz">
      <w:tblPr/>
      <w:tcPr>
        <w:shd w:val="clear" w:color="auto" w:fill="E8E9FA" w:themeFill="accent4" w:themeFillTint="33"/>
      </w:tcPr>
    </w:tblStylePr>
  </w:style>
  <w:style w:type="table" w:styleId="GridTable6Colorful-Accent5">
    <w:name w:val="Grid Table 6 Colorful Accent 5"/>
    <w:basedOn w:val="TableNormal"/>
    <w:uiPriority w:val="51"/>
    <w:rsid w:val="00f86725"/>
    <w:pPr>
      <w:spacing w:after="0" w:line="240" w:lineRule="auto"/>
    </w:pPr>
    <w:rPr>
      <w:color w:themeColor="accent5" w:themeShade="bf"/>
    </w:rPr>
    <w:tblPr>
      <w:tblStyleRowBandSize w:val="1"/>
      <w:tblStyleColBandSize w:val="1"/>
      <w:tblBorders>
        <w:top w:val="single" w:color="9A9ECC" w:themeColor="accent5" w:themeTint="99" w:sz="4" w:space="0"/>
        <w:left w:val="single" w:color="9A9ECC" w:themeColor="accent5" w:themeTint="99" w:sz="4" w:space="0"/>
        <w:bottom w:val="single" w:color="9A9ECC" w:themeColor="accent5" w:themeTint="99" w:sz="4" w:space="0"/>
        <w:right w:val="single" w:color="9A9ECC" w:themeColor="accent5" w:themeTint="99" w:sz="4" w:space="0"/>
        <w:insideH w:val="single" w:color="9A9ECC" w:themeColor="accent5" w:themeTint="99" w:sz="4" w:space="0"/>
        <w:insideV w:val="single" w:color="9A9ECC" w:themeColor="accent5" w:themeTint="99" w:sz="4" w:space="0"/>
      </w:tblBorders>
    </w:tblPr>
    <w:tblStylePr w:type="firstRow">
      <w:rPr>
        <w:b/>
        <w:bCs/>
      </w:rPr>
      <w:tblPr/>
      <w:tcPr>
        <w:tcBorders>
          <w:bottom w:val="single" w:color="9A9ECC" w:themeColor="accent5" w:sz="12" w:space="0"/>
        </w:tcBorders>
      </w:tcPr>
    </w:tblStylePr>
    <w:tblStylePr w:type="lastRow">
      <w:rPr>
        <w:b/>
        <w:bCs/>
      </w:rPr>
      <w:tblPr/>
      <w:tcPr>
        <w:tcBorders>
          <w:top w:val="double" w:color="9A9ECC" w:themeColor="accent5" w:sz="4" w:space="0"/>
        </w:tcBorders>
      </w:tcPr>
    </w:tblStylePr>
    <w:tblStylePr w:type="firstCol">
      <w:rPr>
        <w:b/>
        <w:bCs/>
      </w:rPr>
      <w:tblPr/>
    </w:tblStylePr>
    <w:tblStylePr w:type="lastCol">
      <w:rPr>
        <w:b/>
        <w:bCs/>
      </w:rPr>
      <w:tblPr/>
    </w:tblStylePr>
    <w:tblStylePr w:type="band1Vert">
      <w:tblPr/>
      <w:tcPr>
        <w:shd w:val="clear" w:color="auto" w:fill="DDDEEE" w:themeFill="accent5" w:themeFillTint="33"/>
      </w:tcPr>
    </w:tblStylePr>
    <w:tblStylePr w:type="band1Horz">
      <w:tblPr/>
      <w:tcPr>
        <w:shd w:val="clear" w:color="auto" w:fill="DDDEEE" w:themeFill="accent5" w:themeFillTint="33"/>
      </w:tcPr>
    </w:tblStylePr>
  </w:style>
  <w:style w:type="table" w:styleId="GridTable6Colorful-Accent6">
    <w:name w:val="Grid Table 6 Colorful Accent 6"/>
    <w:basedOn w:val="TableNormal"/>
    <w:uiPriority w:val="51"/>
    <w:rsid w:val="00f86725"/>
    <w:pPr>
      <w:spacing w:after="0" w:line="240" w:lineRule="auto"/>
    </w:pPr>
    <w:rPr>
      <w:color w:themeColor="accent6" w:themeShade="bf"/>
    </w:rPr>
    <w:tblPr>
      <w:tblStyleRowBandSize w:val="1"/>
      <w:tblStyleColBandSize w:val="1"/>
      <w:tblBorders>
        <w:top w:val="single" w:color="DFB6DE" w:themeColor="accent6" w:themeTint="99" w:sz="4" w:space="0"/>
        <w:left w:val="single" w:color="DFB6DE" w:themeColor="accent6" w:themeTint="99" w:sz="4" w:space="0"/>
        <w:bottom w:val="single" w:color="DFB6DE" w:themeColor="accent6" w:themeTint="99" w:sz="4" w:space="0"/>
        <w:right w:val="single" w:color="DFB6DE" w:themeColor="accent6" w:themeTint="99" w:sz="4" w:space="0"/>
        <w:insideH w:val="single" w:color="DFB6DE" w:themeColor="accent6" w:themeTint="99" w:sz="4" w:space="0"/>
        <w:insideV w:val="single" w:color="DFB6DE" w:themeColor="accent6" w:themeTint="99" w:sz="4" w:space="0"/>
      </w:tblBorders>
    </w:tblPr>
    <w:tblStylePr w:type="firstRow">
      <w:rPr>
        <w:b/>
        <w:bCs/>
      </w:rPr>
      <w:tblPr/>
      <w:tcPr>
        <w:tcBorders>
          <w:bottom w:val="single" w:color="DFB6DE" w:themeColor="accent6" w:sz="12" w:space="0"/>
        </w:tcBorders>
      </w:tcPr>
    </w:tblStylePr>
    <w:tblStylePr w:type="lastRow">
      <w:rPr>
        <w:b/>
        <w:bCs/>
      </w:rPr>
      <w:tblPr/>
      <w:tcPr>
        <w:tcBorders>
          <w:top w:val="double" w:color="DFB6DE" w:themeColor="accent6" w:sz="4" w:space="0"/>
        </w:tcBorders>
      </w:tcPr>
    </w:tblStylePr>
    <w:tblStylePr w:type="firstCol">
      <w:rPr>
        <w:b/>
        <w:bCs/>
      </w:rPr>
      <w:tblPr/>
    </w:tblStylePr>
    <w:tblStylePr w:type="lastCol">
      <w:rPr>
        <w:b/>
        <w:bCs/>
      </w:rPr>
      <w:tblPr/>
    </w:tblStylePr>
    <w:tblStylePr w:type="band1Vert">
      <w:tblPr/>
      <w:tcPr>
        <w:shd w:val="clear" w:color="auto" w:fill="F4E6F4" w:themeFill="accent6" w:themeFillTint="33"/>
      </w:tcPr>
    </w:tblStylePr>
    <w:tblStylePr w:type="band1Horz">
      <w:tblPr/>
      <w:tcPr>
        <w:shd w:val="clear" w:color="auto" w:fill="F4E6F4" w:themeFill="accent6" w:themeFillTint="33"/>
      </w:tcPr>
    </w:tblStylePr>
  </w:style>
  <w:style w:type="table" w:styleId="GridTable7Colorful">
    <w:name w:val="Grid Table 7 Colorful"/>
    <w:basedOn w:val="TableNormal"/>
    <w:uiPriority w:val="52"/>
    <w:rsid w:val="00f86725"/>
    <w:pPr>
      <w:spacing w:after="0" w:line="240" w:lineRule="auto"/>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7Colorful-Accent1">
    <w:name w:val="Grid Table 7 Colorful Accent 1"/>
    <w:basedOn w:val="TableNormal"/>
    <w:uiPriority w:val="52"/>
    <w:rsid w:val="00f86725"/>
    <w:pPr>
      <w:spacing w:after="0" w:line="240" w:lineRule="auto"/>
    </w:pPr>
    <w:rPr>
      <w:color w:themeColor="accent1" w:themeShade="bf"/>
    </w:rPr>
    <w:tblPr>
      <w:tblStyleRowBandSize w:val="1"/>
      <w:tblStyleColBandSize w:val="1"/>
      <w:tblBorders>
        <w:top w:val="single" w:color="9DDDE4" w:themeColor="accent1" w:themeTint="99" w:sz="4" w:space="0"/>
        <w:left w:val="single" w:color="9DDDE4" w:themeColor="accent1" w:themeTint="99" w:sz="4" w:space="0"/>
        <w:bottom w:val="single" w:color="9DDDE4" w:themeColor="accent1" w:themeTint="99" w:sz="4" w:space="0"/>
        <w:right w:val="single" w:color="9DDDE4" w:themeColor="accent1" w:themeTint="99" w:sz="4" w:space="0"/>
        <w:insideH w:val="single" w:color="9DDDE4" w:themeColor="accent1" w:themeTint="99" w:sz="4" w:space="0"/>
        <w:insideV w:val="single" w:color="9DDDE4"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F3F6" w:themeFill="accent1" w:themeFillTint="33"/>
      </w:tcPr>
    </w:tblStylePr>
    <w:tblStylePr w:type="band1Horz">
      <w:tblPr/>
      <w:tcPr>
        <w:shd w:val="clear" w:color="auto" w:fill="DEF3F6" w:themeFill="accent1" w:themeFillTint="33"/>
      </w:tcPr>
    </w:tblStylePr>
    <w:tblStylePr w:type="neCell">
      <w:tblPr/>
      <w:tcPr>
        <w:tcBorders>
          <w:bottom w:val="single" w:color="9DDDE4" w:themeColor="accent1" w:sz="4" w:space="0"/>
        </w:tcBorders>
      </w:tcPr>
    </w:tblStylePr>
    <w:tblStylePr w:type="nwCell">
      <w:tblPr/>
      <w:tcPr>
        <w:tcBorders>
          <w:bottom w:val="single" w:color="9DDDE4" w:themeColor="accent1" w:sz="4" w:space="0"/>
        </w:tcBorders>
      </w:tcPr>
    </w:tblStylePr>
    <w:tblStylePr w:type="seCell">
      <w:tblPr/>
      <w:tcPr>
        <w:tcBorders>
          <w:top w:val="single" w:color="9DDDE4" w:themeColor="accent1" w:sz="4" w:space="0"/>
        </w:tcBorders>
      </w:tcPr>
    </w:tblStylePr>
    <w:tblStylePr w:type="swCell">
      <w:tblPr/>
      <w:tcPr>
        <w:tcBorders>
          <w:top w:val="single" w:color="9DDDE4" w:themeColor="accent1" w:sz="4" w:space="0"/>
        </w:tcBorders>
      </w:tcPr>
    </w:tblStylePr>
  </w:style>
  <w:style w:type="table" w:styleId="GridTable7Colorful-Accent2">
    <w:name w:val="Grid Table 7 Colorful Accent 2"/>
    <w:basedOn w:val="TableNormal"/>
    <w:uiPriority w:val="52"/>
    <w:rsid w:val="00f86725"/>
    <w:pPr>
      <w:spacing w:after="0" w:line="240" w:lineRule="auto"/>
    </w:pPr>
    <w:rPr>
      <w:color w:themeColor="accent2" w:themeShade="bf"/>
    </w:rPr>
    <w:tblPr>
      <w:tblStyleRowBandSize w:val="1"/>
      <w:tblStyleColBandSize w:val="1"/>
      <w:tblBorders>
        <w:top w:val="single" w:color="DDF19B" w:themeColor="accent2" w:themeTint="99" w:sz="4" w:space="0"/>
        <w:left w:val="single" w:color="DDF19B" w:themeColor="accent2" w:themeTint="99" w:sz="4" w:space="0"/>
        <w:bottom w:val="single" w:color="DDF19B" w:themeColor="accent2" w:themeTint="99" w:sz="4" w:space="0"/>
        <w:right w:val="single" w:color="DDF19B" w:themeColor="accent2" w:themeTint="99" w:sz="4" w:space="0"/>
        <w:insideH w:val="single" w:color="DDF19B" w:themeColor="accent2" w:themeTint="99" w:sz="4" w:space="0"/>
        <w:insideV w:val="single" w:color="DDF19B"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3FADD" w:themeFill="accent2" w:themeFillTint="33"/>
      </w:tcPr>
    </w:tblStylePr>
    <w:tblStylePr w:type="band1Horz">
      <w:tblPr/>
      <w:tcPr>
        <w:shd w:val="clear" w:color="auto" w:fill="F3FADD" w:themeFill="accent2" w:themeFillTint="33"/>
      </w:tcPr>
    </w:tblStylePr>
    <w:tblStylePr w:type="neCell">
      <w:tblPr/>
      <w:tcPr>
        <w:tcBorders>
          <w:bottom w:val="single" w:color="DDF19B" w:themeColor="accent2" w:sz="4" w:space="0"/>
        </w:tcBorders>
      </w:tcPr>
    </w:tblStylePr>
    <w:tblStylePr w:type="nwCell">
      <w:tblPr/>
      <w:tcPr>
        <w:tcBorders>
          <w:bottom w:val="single" w:color="DDF19B" w:themeColor="accent2" w:sz="4" w:space="0"/>
        </w:tcBorders>
      </w:tcPr>
    </w:tblStylePr>
    <w:tblStylePr w:type="seCell">
      <w:tblPr/>
      <w:tcPr>
        <w:tcBorders>
          <w:top w:val="single" w:color="DDF19B" w:themeColor="accent2" w:sz="4" w:space="0"/>
        </w:tcBorders>
      </w:tcPr>
    </w:tblStylePr>
    <w:tblStylePr w:type="swCell">
      <w:tblPr/>
      <w:tcPr>
        <w:tcBorders>
          <w:top w:val="single" w:color="DDF19B" w:themeColor="accent2" w:sz="4" w:space="0"/>
        </w:tcBorders>
      </w:tcPr>
    </w:tblStylePr>
  </w:style>
  <w:style w:type="table" w:styleId="GridTable7Colorful-Accent3">
    <w:name w:val="Grid Table 7 Colorful Accent 3"/>
    <w:basedOn w:val="TableNormal"/>
    <w:uiPriority w:val="52"/>
    <w:rsid w:val="00f86725"/>
    <w:pPr>
      <w:spacing w:after="0" w:line="240" w:lineRule="auto"/>
    </w:pPr>
    <w:rPr>
      <w:color w:themeColor="accent3" w:themeShade="bf"/>
    </w:rPr>
    <w:tblPr>
      <w:tblStyleRowBandSize w:val="1"/>
      <w:tblStyleColBandSize w:val="1"/>
      <w:tblBorders>
        <w:top w:val="single" w:color="FCCF97" w:themeColor="accent3" w:themeTint="99" w:sz="4" w:space="0"/>
        <w:left w:val="single" w:color="FCCF97" w:themeColor="accent3" w:themeTint="99" w:sz="4" w:space="0"/>
        <w:bottom w:val="single" w:color="FCCF97" w:themeColor="accent3" w:themeTint="99" w:sz="4" w:space="0"/>
        <w:right w:val="single" w:color="FCCF97" w:themeColor="accent3" w:themeTint="99" w:sz="4" w:space="0"/>
        <w:insideH w:val="single" w:color="FCCF97" w:themeColor="accent3" w:themeTint="99" w:sz="4" w:space="0"/>
        <w:insideV w:val="single" w:color="FCCF97"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EEFDC" w:themeFill="accent3" w:themeFillTint="33"/>
      </w:tcPr>
    </w:tblStylePr>
    <w:tblStylePr w:type="band1Horz">
      <w:tblPr/>
      <w:tcPr>
        <w:shd w:val="clear" w:color="auto" w:fill="FEEFDC" w:themeFill="accent3" w:themeFillTint="33"/>
      </w:tcPr>
    </w:tblStylePr>
    <w:tblStylePr w:type="neCell">
      <w:tblPr/>
      <w:tcPr>
        <w:tcBorders>
          <w:bottom w:val="single" w:color="FCCF97" w:themeColor="accent3" w:sz="4" w:space="0"/>
        </w:tcBorders>
      </w:tcPr>
    </w:tblStylePr>
    <w:tblStylePr w:type="nwCell">
      <w:tblPr/>
      <w:tcPr>
        <w:tcBorders>
          <w:bottom w:val="single" w:color="FCCF97" w:themeColor="accent3" w:sz="4" w:space="0"/>
        </w:tcBorders>
      </w:tcPr>
    </w:tblStylePr>
    <w:tblStylePr w:type="seCell">
      <w:tblPr/>
      <w:tcPr>
        <w:tcBorders>
          <w:top w:val="single" w:color="FCCF97" w:themeColor="accent3" w:sz="4" w:space="0"/>
        </w:tcBorders>
      </w:tcPr>
    </w:tblStylePr>
    <w:tblStylePr w:type="swCell">
      <w:tblPr/>
      <w:tcPr>
        <w:tcBorders>
          <w:top w:val="single" w:color="FCCF97" w:themeColor="accent3" w:sz="4" w:space="0"/>
        </w:tcBorders>
      </w:tcPr>
    </w:tblStylePr>
  </w:style>
  <w:style w:type="table" w:styleId="GridTable7Colorful-Accent4">
    <w:name w:val="Grid Table 7 Colorful Accent 4"/>
    <w:basedOn w:val="TableNormal"/>
    <w:uiPriority w:val="52"/>
    <w:rsid w:val="00f86725"/>
    <w:pPr>
      <w:spacing w:after="0" w:line="240" w:lineRule="auto"/>
    </w:pPr>
    <w:rPr>
      <w:color w:themeColor="accent4" w:themeShade="bf"/>
    </w:rPr>
    <w:tblPr>
      <w:tblStyleRowBandSize w:val="1"/>
      <w:tblStyleColBandSize w:val="1"/>
      <w:tblBorders>
        <w:top w:val="single" w:color="BBBFF1" w:themeColor="accent4" w:themeTint="99" w:sz="4" w:space="0"/>
        <w:left w:val="single" w:color="BBBFF1" w:themeColor="accent4" w:themeTint="99" w:sz="4" w:space="0"/>
        <w:bottom w:val="single" w:color="BBBFF1" w:themeColor="accent4" w:themeTint="99" w:sz="4" w:space="0"/>
        <w:right w:val="single" w:color="BBBFF1" w:themeColor="accent4" w:themeTint="99" w:sz="4" w:space="0"/>
        <w:insideH w:val="single" w:color="BBBFF1" w:themeColor="accent4" w:themeTint="99" w:sz="4" w:space="0"/>
        <w:insideV w:val="single" w:color="BBBFF1"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8E9FA" w:themeFill="accent4" w:themeFillTint="33"/>
      </w:tcPr>
    </w:tblStylePr>
    <w:tblStylePr w:type="band1Horz">
      <w:tblPr/>
      <w:tcPr>
        <w:shd w:val="clear" w:color="auto" w:fill="E8E9FA" w:themeFill="accent4" w:themeFillTint="33"/>
      </w:tcPr>
    </w:tblStylePr>
    <w:tblStylePr w:type="neCell">
      <w:tblPr/>
      <w:tcPr>
        <w:tcBorders>
          <w:bottom w:val="single" w:color="BBBFF1" w:themeColor="accent4" w:sz="4" w:space="0"/>
        </w:tcBorders>
      </w:tcPr>
    </w:tblStylePr>
    <w:tblStylePr w:type="nwCell">
      <w:tblPr/>
      <w:tcPr>
        <w:tcBorders>
          <w:bottom w:val="single" w:color="BBBFF1" w:themeColor="accent4" w:sz="4" w:space="0"/>
        </w:tcBorders>
      </w:tcPr>
    </w:tblStylePr>
    <w:tblStylePr w:type="seCell">
      <w:tblPr/>
      <w:tcPr>
        <w:tcBorders>
          <w:top w:val="single" w:color="BBBFF1" w:themeColor="accent4" w:sz="4" w:space="0"/>
        </w:tcBorders>
      </w:tcPr>
    </w:tblStylePr>
    <w:tblStylePr w:type="swCell">
      <w:tblPr/>
      <w:tcPr>
        <w:tcBorders>
          <w:top w:val="single" w:color="BBBFF1" w:themeColor="accent4" w:sz="4" w:space="0"/>
        </w:tcBorders>
      </w:tcPr>
    </w:tblStylePr>
  </w:style>
  <w:style w:type="table" w:styleId="GridTable7Colorful-Accent5">
    <w:name w:val="Grid Table 7 Colorful Accent 5"/>
    <w:basedOn w:val="TableNormal"/>
    <w:uiPriority w:val="52"/>
    <w:rsid w:val="00f86725"/>
    <w:pPr>
      <w:spacing w:after="0" w:line="240" w:lineRule="auto"/>
    </w:pPr>
    <w:rPr>
      <w:color w:themeColor="accent5" w:themeShade="bf"/>
    </w:rPr>
    <w:tblPr>
      <w:tblStyleRowBandSize w:val="1"/>
      <w:tblStyleColBandSize w:val="1"/>
      <w:tblBorders>
        <w:top w:val="single" w:color="9A9ECC" w:themeColor="accent5" w:themeTint="99" w:sz="4" w:space="0"/>
        <w:left w:val="single" w:color="9A9ECC" w:themeColor="accent5" w:themeTint="99" w:sz="4" w:space="0"/>
        <w:bottom w:val="single" w:color="9A9ECC" w:themeColor="accent5" w:themeTint="99" w:sz="4" w:space="0"/>
        <w:right w:val="single" w:color="9A9ECC" w:themeColor="accent5" w:themeTint="99" w:sz="4" w:space="0"/>
        <w:insideH w:val="single" w:color="9A9ECC" w:themeColor="accent5" w:themeTint="99" w:sz="4" w:space="0"/>
        <w:insideV w:val="single" w:color="9A9EC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DDEEE" w:themeFill="accent5" w:themeFillTint="33"/>
      </w:tcPr>
    </w:tblStylePr>
    <w:tblStylePr w:type="band1Horz">
      <w:tblPr/>
      <w:tcPr>
        <w:shd w:val="clear" w:color="auto" w:fill="DDDEEE" w:themeFill="accent5" w:themeFillTint="33"/>
      </w:tcPr>
    </w:tblStylePr>
    <w:tblStylePr w:type="neCell">
      <w:tblPr/>
      <w:tcPr>
        <w:tcBorders>
          <w:bottom w:val="single" w:color="9A9ECC" w:themeColor="accent5" w:sz="4" w:space="0"/>
        </w:tcBorders>
      </w:tcPr>
    </w:tblStylePr>
    <w:tblStylePr w:type="nwCell">
      <w:tblPr/>
      <w:tcPr>
        <w:tcBorders>
          <w:bottom w:val="single" w:color="9A9ECC" w:themeColor="accent5" w:sz="4" w:space="0"/>
        </w:tcBorders>
      </w:tcPr>
    </w:tblStylePr>
    <w:tblStylePr w:type="seCell">
      <w:tblPr/>
      <w:tcPr>
        <w:tcBorders>
          <w:top w:val="single" w:color="9A9ECC" w:themeColor="accent5" w:sz="4" w:space="0"/>
        </w:tcBorders>
      </w:tcPr>
    </w:tblStylePr>
    <w:tblStylePr w:type="swCell">
      <w:tblPr/>
      <w:tcPr>
        <w:tcBorders>
          <w:top w:val="single" w:color="9A9ECC" w:themeColor="accent5" w:sz="4" w:space="0"/>
        </w:tcBorders>
      </w:tcPr>
    </w:tblStylePr>
  </w:style>
  <w:style w:type="table" w:styleId="GridTable7Colorful-Accent6">
    <w:name w:val="Grid Table 7 Colorful Accent 6"/>
    <w:basedOn w:val="TableNormal"/>
    <w:uiPriority w:val="52"/>
    <w:rsid w:val="00f86725"/>
    <w:pPr>
      <w:spacing w:after="0" w:line="240" w:lineRule="auto"/>
    </w:pPr>
    <w:rPr>
      <w:color w:themeColor="accent6" w:themeShade="bf"/>
    </w:rPr>
    <w:tblPr>
      <w:tblStyleRowBandSize w:val="1"/>
      <w:tblStyleColBandSize w:val="1"/>
      <w:tblBorders>
        <w:top w:val="single" w:color="DFB6DE" w:themeColor="accent6" w:themeTint="99" w:sz="4" w:space="0"/>
        <w:left w:val="single" w:color="DFB6DE" w:themeColor="accent6" w:themeTint="99" w:sz="4" w:space="0"/>
        <w:bottom w:val="single" w:color="DFB6DE" w:themeColor="accent6" w:themeTint="99" w:sz="4" w:space="0"/>
        <w:right w:val="single" w:color="DFB6DE" w:themeColor="accent6" w:themeTint="99" w:sz="4" w:space="0"/>
        <w:insideH w:val="single" w:color="DFB6DE" w:themeColor="accent6" w:themeTint="99" w:sz="4" w:space="0"/>
        <w:insideV w:val="single" w:color="DFB6DE"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4E6F4" w:themeFill="accent6" w:themeFillTint="33"/>
      </w:tcPr>
    </w:tblStylePr>
    <w:tblStylePr w:type="band1Horz">
      <w:tblPr/>
      <w:tcPr>
        <w:shd w:val="clear" w:color="auto" w:fill="F4E6F4" w:themeFill="accent6" w:themeFillTint="33"/>
      </w:tcPr>
    </w:tblStylePr>
    <w:tblStylePr w:type="neCell">
      <w:tblPr/>
      <w:tcPr>
        <w:tcBorders>
          <w:bottom w:val="single" w:color="DFB6DE" w:themeColor="accent6" w:sz="4" w:space="0"/>
        </w:tcBorders>
      </w:tcPr>
    </w:tblStylePr>
    <w:tblStylePr w:type="nwCell">
      <w:tblPr/>
      <w:tcPr>
        <w:tcBorders>
          <w:bottom w:val="single" w:color="DFB6DE" w:themeColor="accent6" w:sz="4" w:space="0"/>
        </w:tcBorders>
      </w:tcPr>
    </w:tblStylePr>
    <w:tblStylePr w:type="seCell">
      <w:tblPr/>
      <w:tcPr>
        <w:tcBorders>
          <w:top w:val="single" w:color="DFB6DE" w:themeColor="accent6" w:sz="4" w:space="0"/>
        </w:tcBorders>
      </w:tcPr>
    </w:tblStylePr>
    <w:tblStylePr w:type="swCell">
      <w:tblPr/>
      <w:tcPr>
        <w:tcBorders>
          <w:top w:val="single" w:color="DFB6DE" w:themeColor="accent6" w:sz="4" w:space="0"/>
        </w:tcBorders>
      </w:tcPr>
    </w:tblStylePr>
  </w:style>
  <w:style w:type="table" w:styleId="LightGrid">
    <w:name w:val="Light Grid"/>
    <w:basedOn w:val="TableNormal"/>
    <w:uiPriority w:val="62"/>
    <w:semiHidden/>
    <w:unhideWhenUsed/>
    <w:rsid w:val="00f86725"/>
    <w:pPr>
      <w:spacing w:before="0"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f86725"/>
    <w:pPr>
      <w:spacing w:before="0" w:after="0" w:line="240" w:lineRule="auto"/>
    </w:pPr>
    <w:tblPr>
      <w:tblStyleRowBandSize w:val="1"/>
      <w:tblStyleColBandSize w:val="1"/>
      <w:tblBorders>
        <w:top w:val="single" w:color="5CC8D3" w:themeColor="accent1" w:sz="8" w:space="0"/>
        <w:left w:val="single" w:color="5CC8D3" w:themeColor="accent1" w:sz="8" w:space="0"/>
        <w:bottom w:val="single" w:color="5CC8D3" w:themeColor="accent1" w:sz="8" w:space="0"/>
        <w:right w:val="single" w:color="5CC8D3" w:themeColor="accent1" w:sz="8" w:space="0"/>
        <w:insideH w:val="single" w:color="5CC8D3" w:themeColor="accent1" w:sz="8" w:space="0"/>
        <w:insideV w:val="single" w:color="5CC8D3"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CC8D3" w:themeColor="accent1" w:sz="8" w:space="0"/>
          <w:left w:val="single" w:color="5CC8D3" w:themeColor="accent1" w:sz="8" w:space="0"/>
          <w:bottom w:val="single" w:color="5CC8D3" w:themeColor="accent1" w:sz="18" w:space="0"/>
          <w:right w:val="single" w:color="5CC8D3" w:themeColor="accent1" w:sz="8" w:space="0"/>
          <w:insideH w:val="nil"/>
          <w:insideV w:val="single" w:color="5CC8D3"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CC8D3" w:themeColor="accent1" w:sz="6" w:space="0"/>
          <w:left w:val="single" w:color="5CC8D3" w:themeColor="accent1" w:sz="8" w:space="0"/>
          <w:bottom w:val="single" w:color="5CC8D3" w:themeColor="accent1" w:sz="8" w:space="0"/>
          <w:right w:val="single" w:color="5CC8D3" w:themeColor="accent1" w:sz="8" w:space="0"/>
          <w:insideH w:val="nil"/>
          <w:insideV w:val="single" w:color="5CC8D3"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CC8D3" w:themeColor="accent1" w:sz="8" w:space="0"/>
          <w:left w:val="single" w:color="5CC8D3" w:themeColor="accent1" w:sz="8" w:space="0"/>
          <w:bottom w:val="single" w:color="5CC8D3" w:themeColor="accent1" w:sz="8" w:space="0"/>
          <w:right w:val="single" w:color="5CC8D3" w:themeColor="accent1" w:sz="8" w:space="0"/>
        </w:tcBorders>
      </w:tcPr>
    </w:tblStylePr>
    <w:tblStylePr w:type="band1Vert">
      <w:tblPr/>
      <w:tcPr>
        <w:tcBorders>
          <w:top w:val="single" w:color="5CC8D3" w:themeColor="accent1" w:sz="8" w:space="0"/>
          <w:left w:val="single" w:color="5CC8D3" w:themeColor="accent1" w:sz="8" w:space="0"/>
          <w:bottom w:val="single" w:color="5CC8D3" w:themeColor="accent1" w:sz="8" w:space="0"/>
          <w:right w:val="single" w:color="5CC8D3" w:themeColor="accent1" w:sz="8" w:space="0"/>
        </w:tcBorders>
        <w:shd w:val="clear" w:color="auto" w:fill="D6F1F4" w:themeFill="accent1" w:themeFillTint="3f"/>
      </w:tcPr>
    </w:tblStylePr>
    <w:tblStylePr w:type="band1Horz">
      <w:tblPr/>
      <w:tcPr>
        <w:tcBorders>
          <w:top w:val="single" w:color="5CC8D3" w:themeColor="accent1" w:sz="8" w:space="0"/>
          <w:left w:val="single" w:color="5CC8D3" w:themeColor="accent1" w:sz="8" w:space="0"/>
          <w:bottom w:val="single" w:color="5CC8D3" w:themeColor="accent1" w:sz="8" w:space="0"/>
          <w:right w:val="single" w:color="5CC8D3" w:themeColor="accent1" w:sz="8" w:space="0"/>
          <w:insideV w:val="single" w:color="5CC8D3" w:themeColor="accent1" w:sz="8" w:space="0"/>
        </w:tcBorders>
        <w:shd w:val="clear" w:color="auto" w:fill="D6F1F4" w:themeFill="accent1" w:themeFillTint="3f"/>
      </w:tcPr>
    </w:tblStylePr>
    <w:tblStylePr w:type="band2Horz">
      <w:tblPr/>
      <w:tcPr>
        <w:tcBorders>
          <w:top w:val="single" w:color="5CC8D3" w:themeColor="accent1" w:sz="8" w:space="0"/>
          <w:left w:val="single" w:color="5CC8D3" w:themeColor="accent1" w:sz="8" w:space="0"/>
          <w:bottom w:val="single" w:color="5CC8D3" w:themeColor="accent1" w:sz="8" w:space="0"/>
          <w:right w:val="single" w:color="5CC8D3" w:themeColor="accent1" w:sz="8" w:space="0"/>
          <w:insideV w:val="single" w:color="5CC8D3" w:themeColor="accent1" w:sz="8" w:space="0"/>
        </w:tcBorders>
      </w:tcPr>
    </w:tblStylePr>
  </w:style>
  <w:style w:type="table" w:styleId="LightGrid-Accent2">
    <w:name w:val="Light Grid Accent 2"/>
    <w:basedOn w:val="TableNormal"/>
    <w:uiPriority w:val="62"/>
    <w:semiHidden/>
    <w:unhideWhenUsed/>
    <w:rsid w:val="00f86725"/>
    <w:pPr>
      <w:spacing w:before="0" w:after="0" w:line="240" w:lineRule="auto"/>
    </w:pPr>
    <w:tblPr>
      <w:tblStyleRowBandSize w:val="1"/>
      <w:tblStyleColBandSize w:val="1"/>
      <w:tblBorders>
        <w:top w:val="single" w:color="C8E95A" w:themeColor="accent2" w:sz="8" w:space="0"/>
        <w:left w:val="single" w:color="C8E95A" w:themeColor="accent2" w:sz="8" w:space="0"/>
        <w:bottom w:val="single" w:color="C8E95A" w:themeColor="accent2" w:sz="8" w:space="0"/>
        <w:right w:val="single" w:color="C8E95A" w:themeColor="accent2" w:sz="8" w:space="0"/>
        <w:insideH w:val="single" w:color="C8E95A" w:themeColor="accent2" w:sz="8" w:space="0"/>
        <w:insideV w:val="single" w:color="C8E95A"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E95A" w:themeColor="accent2" w:sz="8" w:space="0"/>
          <w:left w:val="single" w:color="C8E95A" w:themeColor="accent2" w:sz="8" w:space="0"/>
          <w:bottom w:val="single" w:color="C8E95A" w:themeColor="accent2" w:sz="18" w:space="0"/>
          <w:right w:val="single" w:color="C8E95A" w:themeColor="accent2" w:sz="8" w:space="0"/>
          <w:insideH w:val="nil"/>
          <w:insideV w:val="single" w:color="C8E95A"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E95A" w:themeColor="accent2" w:sz="6" w:space="0"/>
          <w:left w:val="single" w:color="C8E95A" w:themeColor="accent2" w:sz="8" w:space="0"/>
          <w:bottom w:val="single" w:color="C8E95A" w:themeColor="accent2" w:sz="8" w:space="0"/>
          <w:right w:val="single" w:color="C8E95A" w:themeColor="accent2" w:sz="8" w:space="0"/>
          <w:insideH w:val="nil"/>
          <w:insideV w:val="single" w:color="C8E95A"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8E95A" w:themeColor="accent2" w:sz="8" w:space="0"/>
          <w:left w:val="single" w:color="C8E95A" w:themeColor="accent2" w:sz="8" w:space="0"/>
          <w:bottom w:val="single" w:color="C8E95A" w:themeColor="accent2" w:sz="8" w:space="0"/>
          <w:right w:val="single" w:color="C8E95A" w:themeColor="accent2" w:sz="8" w:space="0"/>
        </w:tcBorders>
      </w:tcPr>
    </w:tblStylePr>
    <w:tblStylePr w:type="band1Vert">
      <w:tblPr/>
      <w:tcPr>
        <w:tcBorders>
          <w:top w:val="single" w:color="C8E95A" w:themeColor="accent2" w:sz="8" w:space="0"/>
          <w:left w:val="single" w:color="C8E95A" w:themeColor="accent2" w:sz="8" w:space="0"/>
          <w:bottom w:val="single" w:color="C8E95A" w:themeColor="accent2" w:sz="8" w:space="0"/>
          <w:right w:val="single" w:color="C8E95A" w:themeColor="accent2" w:sz="8" w:space="0"/>
        </w:tcBorders>
        <w:shd w:val="clear" w:color="auto" w:fill="F1F9D6" w:themeFill="accent2" w:themeFillTint="3f"/>
      </w:tcPr>
    </w:tblStylePr>
    <w:tblStylePr w:type="band1Horz">
      <w:tblPr/>
      <w:tcPr>
        <w:tcBorders>
          <w:top w:val="single" w:color="C8E95A" w:themeColor="accent2" w:sz="8" w:space="0"/>
          <w:left w:val="single" w:color="C8E95A" w:themeColor="accent2" w:sz="8" w:space="0"/>
          <w:bottom w:val="single" w:color="C8E95A" w:themeColor="accent2" w:sz="8" w:space="0"/>
          <w:right w:val="single" w:color="C8E95A" w:themeColor="accent2" w:sz="8" w:space="0"/>
          <w:insideV w:val="single" w:color="C8E95A" w:themeColor="accent2" w:sz="8" w:space="0"/>
        </w:tcBorders>
        <w:shd w:val="clear" w:color="auto" w:fill="F1F9D6" w:themeFill="accent2" w:themeFillTint="3f"/>
      </w:tcPr>
    </w:tblStylePr>
    <w:tblStylePr w:type="band2Horz">
      <w:tblPr/>
      <w:tcPr>
        <w:tcBorders>
          <w:top w:val="single" w:color="C8E95A" w:themeColor="accent2" w:sz="8" w:space="0"/>
          <w:left w:val="single" w:color="C8E95A" w:themeColor="accent2" w:sz="8" w:space="0"/>
          <w:bottom w:val="single" w:color="C8E95A" w:themeColor="accent2" w:sz="8" w:space="0"/>
          <w:right w:val="single" w:color="C8E95A" w:themeColor="accent2" w:sz="8" w:space="0"/>
          <w:insideV w:val="single" w:color="C8E95A" w:themeColor="accent2" w:sz="8" w:space="0"/>
        </w:tcBorders>
      </w:tcPr>
    </w:tblStylePr>
  </w:style>
  <w:style w:type="table" w:styleId="LightGrid-Accent3">
    <w:name w:val="Light Grid Accent 3"/>
    <w:basedOn w:val="TableNormal"/>
    <w:uiPriority w:val="62"/>
    <w:semiHidden/>
    <w:unhideWhenUsed/>
    <w:rsid w:val="00f86725"/>
    <w:pPr>
      <w:spacing w:before="0" w:after="0" w:line="240" w:lineRule="auto"/>
    </w:pPr>
    <w:tblPr>
      <w:tblStyleRowBandSize w:val="1"/>
      <w:tblStyleColBandSize w:val="1"/>
      <w:tblBorders>
        <w:top w:val="single" w:color="FBB153" w:themeColor="accent3" w:sz="8" w:space="0"/>
        <w:left w:val="single" w:color="FBB153" w:themeColor="accent3" w:sz="8" w:space="0"/>
        <w:bottom w:val="single" w:color="FBB153" w:themeColor="accent3" w:sz="8" w:space="0"/>
        <w:right w:val="single" w:color="FBB153" w:themeColor="accent3" w:sz="8" w:space="0"/>
        <w:insideH w:val="single" w:color="FBB153" w:themeColor="accent3" w:sz="8" w:space="0"/>
        <w:insideV w:val="single" w:color="FBB153"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BB153" w:themeColor="accent3" w:sz="8" w:space="0"/>
          <w:left w:val="single" w:color="FBB153" w:themeColor="accent3" w:sz="8" w:space="0"/>
          <w:bottom w:val="single" w:color="FBB153" w:themeColor="accent3" w:sz="18" w:space="0"/>
          <w:right w:val="single" w:color="FBB153" w:themeColor="accent3" w:sz="8" w:space="0"/>
          <w:insideH w:val="nil"/>
          <w:insideV w:val="single" w:color="FBB153"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BB153" w:themeColor="accent3" w:sz="6" w:space="0"/>
          <w:left w:val="single" w:color="FBB153" w:themeColor="accent3" w:sz="8" w:space="0"/>
          <w:bottom w:val="single" w:color="FBB153" w:themeColor="accent3" w:sz="8" w:space="0"/>
          <w:right w:val="single" w:color="FBB153" w:themeColor="accent3" w:sz="8" w:space="0"/>
          <w:insideH w:val="nil"/>
          <w:insideV w:val="single" w:color="FBB153"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BB153" w:themeColor="accent3" w:sz="8" w:space="0"/>
          <w:left w:val="single" w:color="FBB153" w:themeColor="accent3" w:sz="8" w:space="0"/>
          <w:bottom w:val="single" w:color="FBB153" w:themeColor="accent3" w:sz="8" w:space="0"/>
          <w:right w:val="single" w:color="FBB153" w:themeColor="accent3" w:sz="8" w:space="0"/>
        </w:tcBorders>
      </w:tcPr>
    </w:tblStylePr>
    <w:tblStylePr w:type="band1Vert">
      <w:tblPr/>
      <w:tcPr>
        <w:tcBorders>
          <w:top w:val="single" w:color="FBB153" w:themeColor="accent3" w:sz="8" w:space="0"/>
          <w:left w:val="single" w:color="FBB153" w:themeColor="accent3" w:sz="8" w:space="0"/>
          <w:bottom w:val="single" w:color="FBB153" w:themeColor="accent3" w:sz="8" w:space="0"/>
          <w:right w:val="single" w:color="FBB153" w:themeColor="accent3" w:sz="8" w:space="0"/>
        </w:tcBorders>
        <w:shd w:val="clear" w:color="auto" w:fill="FEEBD4" w:themeFill="accent3" w:themeFillTint="3f"/>
      </w:tcPr>
    </w:tblStylePr>
    <w:tblStylePr w:type="band1Horz">
      <w:tblPr/>
      <w:tcPr>
        <w:tcBorders>
          <w:top w:val="single" w:color="FBB153" w:themeColor="accent3" w:sz="8" w:space="0"/>
          <w:left w:val="single" w:color="FBB153" w:themeColor="accent3" w:sz="8" w:space="0"/>
          <w:bottom w:val="single" w:color="FBB153" w:themeColor="accent3" w:sz="8" w:space="0"/>
          <w:right w:val="single" w:color="FBB153" w:themeColor="accent3" w:sz="8" w:space="0"/>
          <w:insideV w:val="single" w:color="FBB153" w:themeColor="accent3" w:sz="8" w:space="0"/>
        </w:tcBorders>
        <w:shd w:val="clear" w:color="auto" w:fill="FEEBD4" w:themeFill="accent3" w:themeFillTint="3f"/>
      </w:tcPr>
    </w:tblStylePr>
    <w:tblStylePr w:type="band2Horz">
      <w:tblPr/>
      <w:tcPr>
        <w:tcBorders>
          <w:top w:val="single" w:color="FBB153" w:themeColor="accent3" w:sz="8" w:space="0"/>
          <w:left w:val="single" w:color="FBB153" w:themeColor="accent3" w:sz="8" w:space="0"/>
          <w:bottom w:val="single" w:color="FBB153" w:themeColor="accent3" w:sz="8" w:space="0"/>
          <w:right w:val="single" w:color="FBB153" w:themeColor="accent3" w:sz="8" w:space="0"/>
          <w:insideV w:val="single" w:color="FBB153" w:themeColor="accent3" w:sz="8" w:space="0"/>
        </w:tcBorders>
      </w:tcPr>
    </w:tblStylePr>
  </w:style>
  <w:style w:type="table" w:styleId="LightGrid-Accent4">
    <w:name w:val="Light Grid Accent 4"/>
    <w:basedOn w:val="TableNormal"/>
    <w:uiPriority w:val="62"/>
    <w:semiHidden/>
    <w:unhideWhenUsed/>
    <w:rsid w:val="00f86725"/>
    <w:pPr>
      <w:spacing w:before="0" w:after="0" w:line="240" w:lineRule="auto"/>
    </w:pPr>
    <w:tblPr>
      <w:tblStyleRowBandSize w:val="1"/>
      <w:tblStyleColBandSize w:val="1"/>
      <w:tblBorders>
        <w:top w:val="single" w:color="8E96E9" w:themeColor="accent4" w:sz="8" w:space="0"/>
        <w:left w:val="single" w:color="8E96E9" w:themeColor="accent4" w:sz="8" w:space="0"/>
        <w:bottom w:val="single" w:color="8E96E9" w:themeColor="accent4" w:sz="8" w:space="0"/>
        <w:right w:val="single" w:color="8E96E9" w:themeColor="accent4" w:sz="8" w:space="0"/>
        <w:insideH w:val="single" w:color="8E96E9" w:themeColor="accent4" w:sz="8" w:space="0"/>
        <w:insideV w:val="single" w:color="8E96E9"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E96E9" w:themeColor="accent4" w:sz="8" w:space="0"/>
          <w:left w:val="single" w:color="8E96E9" w:themeColor="accent4" w:sz="8" w:space="0"/>
          <w:bottom w:val="single" w:color="8E96E9" w:themeColor="accent4" w:sz="18" w:space="0"/>
          <w:right w:val="single" w:color="8E96E9" w:themeColor="accent4" w:sz="8" w:space="0"/>
          <w:insideH w:val="nil"/>
          <w:insideV w:val="single" w:color="8E96E9"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E96E9" w:themeColor="accent4" w:sz="6" w:space="0"/>
          <w:left w:val="single" w:color="8E96E9" w:themeColor="accent4" w:sz="8" w:space="0"/>
          <w:bottom w:val="single" w:color="8E96E9" w:themeColor="accent4" w:sz="8" w:space="0"/>
          <w:right w:val="single" w:color="8E96E9" w:themeColor="accent4" w:sz="8" w:space="0"/>
          <w:insideH w:val="nil"/>
          <w:insideV w:val="single" w:color="8E96E9"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E96E9" w:themeColor="accent4" w:sz="8" w:space="0"/>
          <w:left w:val="single" w:color="8E96E9" w:themeColor="accent4" w:sz="8" w:space="0"/>
          <w:bottom w:val="single" w:color="8E96E9" w:themeColor="accent4" w:sz="8" w:space="0"/>
          <w:right w:val="single" w:color="8E96E9" w:themeColor="accent4" w:sz="8" w:space="0"/>
        </w:tcBorders>
      </w:tcPr>
    </w:tblStylePr>
    <w:tblStylePr w:type="band1Vert">
      <w:tblPr/>
      <w:tcPr>
        <w:tcBorders>
          <w:top w:val="single" w:color="8E96E9" w:themeColor="accent4" w:sz="8" w:space="0"/>
          <w:left w:val="single" w:color="8E96E9" w:themeColor="accent4" w:sz="8" w:space="0"/>
          <w:bottom w:val="single" w:color="8E96E9" w:themeColor="accent4" w:sz="8" w:space="0"/>
          <w:right w:val="single" w:color="8E96E9" w:themeColor="accent4" w:sz="8" w:space="0"/>
        </w:tcBorders>
        <w:shd w:val="clear" w:color="auto" w:fill="E2E4F9" w:themeFill="accent4" w:themeFillTint="3f"/>
      </w:tcPr>
    </w:tblStylePr>
    <w:tblStylePr w:type="band1Horz">
      <w:tblPr/>
      <w:tcPr>
        <w:tcBorders>
          <w:top w:val="single" w:color="8E96E9" w:themeColor="accent4" w:sz="8" w:space="0"/>
          <w:left w:val="single" w:color="8E96E9" w:themeColor="accent4" w:sz="8" w:space="0"/>
          <w:bottom w:val="single" w:color="8E96E9" w:themeColor="accent4" w:sz="8" w:space="0"/>
          <w:right w:val="single" w:color="8E96E9" w:themeColor="accent4" w:sz="8" w:space="0"/>
          <w:insideV w:val="single" w:color="8E96E9" w:themeColor="accent4" w:sz="8" w:space="0"/>
        </w:tcBorders>
        <w:shd w:val="clear" w:color="auto" w:fill="E2E4F9" w:themeFill="accent4" w:themeFillTint="3f"/>
      </w:tcPr>
    </w:tblStylePr>
    <w:tblStylePr w:type="band2Horz">
      <w:tblPr/>
      <w:tcPr>
        <w:tcBorders>
          <w:top w:val="single" w:color="8E96E9" w:themeColor="accent4" w:sz="8" w:space="0"/>
          <w:left w:val="single" w:color="8E96E9" w:themeColor="accent4" w:sz="8" w:space="0"/>
          <w:bottom w:val="single" w:color="8E96E9" w:themeColor="accent4" w:sz="8" w:space="0"/>
          <w:right w:val="single" w:color="8E96E9" w:themeColor="accent4" w:sz="8" w:space="0"/>
          <w:insideV w:val="single" w:color="8E96E9" w:themeColor="accent4" w:sz="8" w:space="0"/>
        </w:tcBorders>
      </w:tcPr>
    </w:tblStylePr>
  </w:style>
  <w:style w:type="table" w:styleId="LightGrid-Accent5">
    <w:name w:val="Light Grid Accent 5"/>
    <w:basedOn w:val="TableNormal"/>
    <w:uiPriority w:val="62"/>
    <w:semiHidden/>
    <w:unhideWhenUsed/>
    <w:rsid w:val="00f86725"/>
    <w:pPr>
      <w:spacing w:before="0" w:after="0" w:line="240" w:lineRule="auto"/>
    </w:pPr>
    <w:tblPr>
      <w:tblStyleRowBandSize w:val="1"/>
      <w:tblStyleColBandSize w:val="1"/>
      <w:tblBorders>
        <w:top w:val="single" w:color="585EAB" w:themeColor="accent5" w:sz="8" w:space="0"/>
        <w:left w:val="single" w:color="585EAB" w:themeColor="accent5" w:sz="8" w:space="0"/>
        <w:bottom w:val="single" w:color="585EAB" w:themeColor="accent5" w:sz="8" w:space="0"/>
        <w:right w:val="single" w:color="585EAB" w:themeColor="accent5" w:sz="8" w:space="0"/>
        <w:insideH w:val="single" w:color="585EAB" w:themeColor="accent5" w:sz="8" w:space="0"/>
        <w:insideV w:val="single" w:color="585EAB"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85EAB" w:themeColor="accent5" w:sz="8" w:space="0"/>
          <w:left w:val="single" w:color="585EAB" w:themeColor="accent5" w:sz="8" w:space="0"/>
          <w:bottom w:val="single" w:color="585EAB" w:themeColor="accent5" w:sz="18" w:space="0"/>
          <w:right w:val="single" w:color="585EAB" w:themeColor="accent5" w:sz="8" w:space="0"/>
          <w:insideH w:val="nil"/>
          <w:insideV w:val="single" w:color="585EAB"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85EAB" w:themeColor="accent5" w:sz="6" w:space="0"/>
          <w:left w:val="single" w:color="585EAB" w:themeColor="accent5" w:sz="8" w:space="0"/>
          <w:bottom w:val="single" w:color="585EAB" w:themeColor="accent5" w:sz="8" w:space="0"/>
          <w:right w:val="single" w:color="585EAB" w:themeColor="accent5" w:sz="8" w:space="0"/>
          <w:insideH w:val="nil"/>
          <w:insideV w:val="single" w:color="585EAB"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85EAB" w:themeColor="accent5" w:sz="8" w:space="0"/>
          <w:left w:val="single" w:color="585EAB" w:themeColor="accent5" w:sz="8" w:space="0"/>
          <w:bottom w:val="single" w:color="585EAB" w:themeColor="accent5" w:sz="8" w:space="0"/>
          <w:right w:val="single" w:color="585EAB" w:themeColor="accent5" w:sz="8" w:space="0"/>
        </w:tcBorders>
      </w:tcPr>
    </w:tblStylePr>
    <w:tblStylePr w:type="band1Vert">
      <w:tblPr/>
      <w:tcPr>
        <w:tcBorders>
          <w:top w:val="single" w:color="585EAB" w:themeColor="accent5" w:sz="8" w:space="0"/>
          <w:left w:val="single" w:color="585EAB" w:themeColor="accent5" w:sz="8" w:space="0"/>
          <w:bottom w:val="single" w:color="585EAB" w:themeColor="accent5" w:sz="8" w:space="0"/>
          <w:right w:val="single" w:color="585EAB" w:themeColor="accent5" w:sz="8" w:space="0"/>
        </w:tcBorders>
        <w:shd w:val="clear" w:color="auto" w:fill="D5D6EA" w:themeFill="accent5" w:themeFillTint="3f"/>
      </w:tcPr>
    </w:tblStylePr>
    <w:tblStylePr w:type="band1Horz">
      <w:tblPr/>
      <w:tcPr>
        <w:tcBorders>
          <w:top w:val="single" w:color="585EAB" w:themeColor="accent5" w:sz="8" w:space="0"/>
          <w:left w:val="single" w:color="585EAB" w:themeColor="accent5" w:sz="8" w:space="0"/>
          <w:bottom w:val="single" w:color="585EAB" w:themeColor="accent5" w:sz="8" w:space="0"/>
          <w:right w:val="single" w:color="585EAB" w:themeColor="accent5" w:sz="8" w:space="0"/>
          <w:insideV w:val="single" w:color="585EAB" w:themeColor="accent5" w:sz="8" w:space="0"/>
        </w:tcBorders>
        <w:shd w:val="clear" w:color="auto" w:fill="D5D6EA" w:themeFill="accent5" w:themeFillTint="3f"/>
      </w:tcPr>
    </w:tblStylePr>
    <w:tblStylePr w:type="band2Horz">
      <w:tblPr/>
      <w:tcPr>
        <w:tcBorders>
          <w:top w:val="single" w:color="585EAB" w:themeColor="accent5" w:sz="8" w:space="0"/>
          <w:left w:val="single" w:color="585EAB" w:themeColor="accent5" w:sz="8" w:space="0"/>
          <w:bottom w:val="single" w:color="585EAB" w:themeColor="accent5" w:sz="8" w:space="0"/>
          <w:right w:val="single" w:color="585EAB" w:themeColor="accent5" w:sz="8" w:space="0"/>
          <w:insideV w:val="single" w:color="585EAB" w:themeColor="accent5" w:sz="8" w:space="0"/>
        </w:tcBorders>
      </w:tcPr>
    </w:tblStylePr>
  </w:style>
  <w:style w:type="table" w:styleId="LightGrid-Accent6">
    <w:name w:val="Light Grid Accent 6"/>
    <w:basedOn w:val="TableNormal"/>
    <w:uiPriority w:val="62"/>
    <w:semiHidden/>
    <w:unhideWhenUsed/>
    <w:rsid w:val="00f86725"/>
    <w:pPr>
      <w:spacing w:before="0" w:after="0" w:line="240" w:lineRule="auto"/>
    </w:pPr>
    <w:tblPr>
      <w:tblStyleRowBandSize w:val="1"/>
      <w:tblStyleColBandSize w:val="1"/>
      <w:tblBorders>
        <w:top w:val="single" w:color="CB87C9" w:themeColor="accent6" w:sz="8" w:space="0"/>
        <w:left w:val="single" w:color="CB87C9" w:themeColor="accent6" w:sz="8" w:space="0"/>
        <w:bottom w:val="single" w:color="CB87C9" w:themeColor="accent6" w:sz="8" w:space="0"/>
        <w:right w:val="single" w:color="CB87C9" w:themeColor="accent6" w:sz="8" w:space="0"/>
        <w:insideH w:val="single" w:color="CB87C9" w:themeColor="accent6" w:sz="8" w:space="0"/>
        <w:insideV w:val="single" w:color="CB87C9"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B87C9" w:themeColor="accent6" w:sz="8" w:space="0"/>
          <w:left w:val="single" w:color="CB87C9" w:themeColor="accent6" w:sz="8" w:space="0"/>
          <w:bottom w:val="single" w:color="CB87C9" w:themeColor="accent6" w:sz="18" w:space="0"/>
          <w:right w:val="single" w:color="CB87C9" w:themeColor="accent6" w:sz="8" w:space="0"/>
          <w:insideH w:val="nil"/>
          <w:insideV w:val="single" w:color="CB87C9"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B87C9" w:themeColor="accent6" w:sz="6" w:space="0"/>
          <w:left w:val="single" w:color="CB87C9" w:themeColor="accent6" w:sz="8" w:space="0"/>
          <w:bottom w:val="single" w:color="CB87C9" w:themeColor="accent6" w:sz="8" w:space="0"/>
          <w:right w:val="single" w:color="CB87C9" w:themeColor="accent6" w:sz="8" w:space="0"/>
          <w:insideH w:val="nil"/>
          <w:insideV w:val="single" w:color="CB87C9"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B87C9" w:themeColor="accent6" w:sz="8" w:space="0"/>
          <w:left w:val="single" w:color="CB87C9" w:themeColor="accent6" w:sz="8" w:space="0"/>
          <w:bottom w:val="single" w:color="CB87C9" w:themeColor="accent6" w:sz="8" w:space="0"/>
          <w:right w:val="single" w:color="CB87C9" w:themeColor="accent6" w:sz="8" w:space="0"/>
        </w:tcBorders>
      </w:tcPr>
    </w:tblStylePr>
    <w:tblStylePr w:type="band1Vert">
      <w:tblPr/>
      <w:tcPr>
        <w:tcBorders>
          <w:top w:val="single" w:color="CB87C9" w:themeColor="accent6" w:sz="8" w:space="0"/>
          <w:left w:val="single" w:color="CB87C9" w:themeColor="accent6" w:sz="8" w:space="0"/>
          <w:bottom w:val="single" w:color="CB87C9" w:themeColor="accent6" w:sz="8" w:space="0"/>
          <w:right w:val="single" w:color="CB87C9" w:themeColor="accent6" w:sz="8" w:space="0"/>
        </w:tcBorders>
        <w:shd w:val="clear" w:color="auto" w:fill="F2E1F1" w:themeFill="accent6" w:themeFillTint="3f"/>
      </w:tcPr>
    </w:tblStylePr>
    <w:tblStylePr w:type="band1Horz">
      <w:tblPr/>
      <w:tcPr>
        <w:tcBorders>
          <w:top w:val="single" w:color="CB87C9" w:themeColor="accent6" w:sz="8" w:space="0"/>
          <w:left w:val="single" w:color="CB87C9" w:themeColor="accent6" w:sz="8" w:space="0"/>
          <w:bottom w:val="single" w:color="CB87C9" w:themeColor="accent6" w:sz="8" w:space="0"/>
          <w:right w:val="single" w:color="CB87C9" w:themeColor="accent6" w:sz="8" w:space="0"/>
          <w:insideV w:val="single" w:color="CB87C9" w:themeColor="accent6" w:sz="8" w:space="0"/>
        </w:tcBorders>
        <w:shd w:val="clear" w:color="auto" w:fill="F2E1F1" w:themeFill="accent6" w:themeFillTint="3f"/>
      </w:tcPr>
    </w:tblStylePr>
    <w:tblStylePr w:type="band2Horz">
      <w:tblPr/>
      <w:tcPr>
        <w:tcBorders>
          <w:top w:val="single" w:color="CB87C9" w:themeColor="accent6" w:sz="8" w:space="0"/>
          <w:left w:val="single" w:color="CB87C9" w:themeColor="accent6" w:sz="8" w:space="0"/>
          <w:bottom w:val="single" w:color="CB87C9" w:themeColor="accent6" w:sz="8" w:space="0"/>
          <w:right w:val="single" w:color="CB87C9" w:themeColor="accent6" w:sz="8" w:space="0"/>
          <w:insideV w:val="single" w:color="CB87C9" w:themeColor="accent6" w:sz="8" w:space="0"/>
        </w:tcBorders>
      </w:tcPr>
    </w:tblStylePr>
  </w:style>
  <w:style w:type="table" w:styleId="LightList">
    <w:name w:val="Light List"/>
    <w:basedOn w:val="TableNormal"/>
    <w:uiPriority w:val="61"/>
    <w:semiHidden/>
    <w:unhideWhenUsed/>
    <w:rsid w:val="00f86725"/>
    <w:pPr>
      <w:spacing w:before="0"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f86725"/>
    <w:pPr>
      <w:spacing w:before="0" w:after="0" w:line="240" w:lineRule="auto"/>
    </w:pPr>
    <w:tblPr>
      <w:tblStyleRowBandSize w:val="1"/>
      <w:tblStyleColBandSize w:val="1"/>
      <w:tblBorders>
        <w:top w:val="single" w:color="5CC8D3" w:themeColor="accent1" w:sz="8" w:space="0"/>
        <w:left w:val="single" w:color="5CC8D3" w:themeColor="accent1" w:sz="8" w:space="0"/>
        <w:bottom w:val="single" w:color="5CC8D3" w:themeColor="accent1" w:sz="8" w:space="0"/>
        <w:right w:val="single" w:color="5CC8D3" w:themeColor="accent1" w:sz="8" w:space="0"/>
      </w:tblBorders>
    </w:tblPr>
    <w:tblStylePr w:type="firstRow">
      <w:pPr>
        <w:spacing w:before="0" w:after="0" w:line="240" w:lineRule="auto"/>
      </w:pPr>
      <w:rPr>
        <w:b/>
        <w:bCs/>
        <w:color w:themeColor="background1"/>
      </w:rPr>
      <w:tblPr/>
      <w:tcPr>
        <w:shd w:val="clear" w:color="auto" w:fill="5CC8D3" w:themeFill="accent1"/>
      </w:tcPr>
    </w:tblStylePr>
    <w:tblStylePr w:type="lastRow">
      <w:pPr>
        <w:spacing w:before="0" w:after="0" w:line="240" w:lineRule="auto"/>
      </w:pPr>
      <w:rPr>
        <w:b/>
        <w:bCs/>
      </w:rPr>
      <w:tblPr/>
      <w:tcPr>
        <w:tcBorders>
          <w:top w:val="double" w:color="5CC8D3" w:themeColor="accent1" w:sz="6" w:space="0"/>
          <w:left w:val="single" w:color="5CC8D3" w:themeColor="accent1" w:sz="8" w:space="0"/>
          <w:bottom w:val="single" w:color="5CC8D3" w:themeColor="accent1" w:sz="8" w:space="0"/>
          <w:right w:val="single" w:color="5CC8D3" w:themeColor="accent1" w:sz="8" w:space="0"/>
        </w:tcBorders>
      </w:tcPr>
    </w:tblStylePr>
    <w:tblStylePr w:type="firstCol">
      <w:rPr>
        <w:b/>
        <w:bCs/>
      </w:rPr>
      <w:tblPr/>
    </w:tblStylePr>
    <w:tblStylePr w:type="lastCol">
      <w:rPr>
        <w:b/>
        <w:bCs/>
      </w:rPr>
      <w:tblPr/>
    </w:tblStylePr>
    <w:tblStylePr w:type="band1Vert">
      <w:tblPr/>
      <w:tcPr>
        <w:tcBorders>
          <w:top w:val="single" w:color="5CC8D3" w:themeColor="accent1" w:sz="8" w:space="0"/>
          <w:left w:val="single" w:color="5CC8D3" w:themeColor="accent1" w:sz="8" w:space="0"/>
          <w:bottom w:val="single" w:color="5CC8D3" w:themeColor="accent1" w:sz="8" w:space="0"/>
          <w:right w:val="single" w:color="5CC8D3" w:themeColor="accent1" w:sz="8" w:space="0"/>
        </w:tcBorders>
      </w:tcPr>
    </w:tblStylePr>
    <w:tblStylePr w:type="band1Horz">
      <w:tblPr/>
      <w:tcPr>
        <w:tcBorders>
          <w:top w:val="single" w:color="5CC8D3" w:themeColor="accent1" w:sz="8" w:space="0"/>
          <w:left w:val="single" w:color="5CC8D3" w:themeColor="accent1" w:sz="8" w:space="0"/>
          <w:bottom w:val="single" w:color="5CC8D3" w:themeColor="accent1" w:sz="8" w:space="0"/>
          <w:right w:val="single" w:color="5CC8D3" w:themeColor="accent1" w:sz="8" w:space="0"/>
        </w:tcBorders>
      </w:tcPr>
    </w:tblStylePr>
  </w:style>
  <w:style w:type="table" w:styleId="LightList-Accent2">
    <w:name w:val="Light List Accent 2"/>
    <w:basedOn w:val="TableNormal"/>
    <w:uiPriority w:val="61"/>
    <w:semiHidden/>
    <w:unhideWhenUsed/>
    <w:rsid w:val="00f86725"/>
    <w:pPr>
      <w:spacing w:before="0" w:after="0" w:line="240" w:lineRule="auto"/>
    </w:pPr>
    <w:tblPr>
      <w:tblStyleRowBandSize w:val="1"/>
      <w:tblStyleColBandSize w:val="1"/>
      <w:tblBorders>
        <w:top w:val="single" w:color="C8E95A" w:themeColor="accent2" w:sz="8" w:space="0"/>
        <w:left w:val="single" w:color="C8E95A" w:themeColor="accent2" w:sz="8" w:space="0"/>
        <w:bottom w:val="single" w:color="C8E95A" w:themeColor="accent2" w:sz="8" w:space="0"/>
        <w:right w:val="single" w:color="C8E95A" w:themeColor="accent2" w:sz="8" w:space="0"/>
      </w:tblBorders>
    </w:tblPr>
    <w:tblStylePr w:type="firstRow">
      <w:pPr>
        <w:spacing w:before="0" w:after="0" w:line="240" w:lineRule="auto"/>
      </w:pPr>
      <w:rPr>
        <w:b/>
        <w:bCs/>
        <w:color w:themeColor="background1"/>
      </w:rPr>
      <w:tblPr/>
      <w:tcPr>
        <w:shd w:val="clear" w:color="auto" w:fill="C8E95A" w:themeFill="accent2"/>
      </w:tcPr>
    </w:tblStylePr>
    <w:tblStylePr w:type="lastRow">
      <w:pPr>
        <w:spacing w:before="0" w:after="0" w:line="240" w:lineRule="auto"/>
      </w:pPr>
      <w:rPr>
        <w:b/>
        <w:bCs/>
      </w:rPr>
      <w:tblPr/>
      <w:tcPr>
        <w:tcBorders>
          <w:top w:val="double" w:color="C8E95A" w:themeColor="accent2" w:sz="6" w:space="0"/>
          <w:left w:val="single" w:color="C8E95A" w:themeColor="accent2" w:sz="8" w:space="0"/>
          <w:bottom w:val="single" w:color="C8E95A" w:themeColor="accent2" w:sz="8" w:space="0"/>
          <w:right w:val="single" w:color="C8E95A" w:themeColor="accent2" w:sz="8" w:space="0"/>
        </w:tcBorders>
      </w:tcPr>
    </w:tblStylePr>
    <w:tblStylePr w:type="firstCol">
      <w:rPr>
        <w:b/>
        <w:bCs/>
      </w:rPr>
      <w:tblPr/>
    </w:tblStylePr>
    <w:tblStylePr w:type="lastCol">
      <w:rPr>
        <w:b/>
        <w:bCs/>
      </w:rPr>
      <w:tblPr/>
    </w:tblStylePr>
    <w:tblStylePr w:type="band1Vert">
      <w:tblPr/>
      <w:tcPr>
        <w:tcBorders>
          <w:top w:val="single" w:color="C8E95A" w:themeColor="accent2" w:sz="8" w:space="0"/>
          <w:left w:val="single" w:color="C8E95A" w:themeColor="accent2" w:sz="8" w:space="0"/>
          <w:bottom w:val="single" w:color="C8E95A" w:themeColor="accent2" w:sz="8" w:space="0"/>
          <w:right w:val="single" w:color="C8E95A" w:themeColor="accent2" w:sz="8" w:space="0"/>
        </w:tcBorders>
      </w:tcPr>
    </w:tblStylePr>
    <w:tblStylePr w:type="band1Horz">
      <w:tblPr/>
      <w:tcPr>
        <w:tcBorders>
          <w:top w:val="single" w:color="C8E95A" w:themeColor="accent2" w:sz="8" w:space="0"/>
          <w:left w:val="single" w:color="C8E95A" w:themeColor="accent2" w:sz="8" w:space="0"/>
          <w:bottom w:val="single" w:color="C8E95A" w:themeColor="accent2" w:sz="8" w:space="0"/>
          <w:right w:val="single" w:color="C8E95A" w:themeColor="accent2" w:sz="8" w:space="0"/>
        </w:tcBorders>
      </w:tcPr>
    </w:tblStylePr>
  </w:style>
  <w:style w:type="table" w:styleId="LightList-Accent3">
    <w:name w:val="Light List Accent 3"/>
    <w:basedOn w:val="TableNormal"/>
    <w:uiPriority w:val="61"/>
    <w:semiHidden/>
    <w:unhideWhenUsed/>
    <w:rsid w:val="00f86725"/>
    <w:pPr>
      <w:spacing w:before="0" w:after="0" w:line="240" w:lineRule="auto"/>
    </w:pPr>
    <w:tblPr>
      <w:tblStyleRowBandSize w:val="1"/>
      <w:tblStyleColBandSize w:val="1"/>
      <w:tblBorders>
        <w:top w:val="single" w:color="FBB153" w:themeColor="accent3" w:sz="8" w:space="0"/>
        <w:left w:val="single" w:color="FBB153" w:themeColor="accent3" w:sz="8" w:space="0"/>
        <w:bottom w:val="single" w:color="FBB153" w:themeColor="accent3" w:sz="8" w:space="0"/>
        <w:right w:val="single" w:color="FBB153" w:themeColor="accent3" w:sz="8" w:space="0"/>
      </w:tblBorders>
    </w:tblPr>
    <w:tblStylePr w:type="firstRow">
      <w:pPr>
        <w:spacing w:before="0" w:after="0" w:line="240" w:lineRule="auto"/>
      </w:pPr>
      <w:rPr>
        <w:b/>
        <w:bCs/>
        <w:color w:themeColor="background1"/>
      </w:rPr>
      <w:tblPr/>
      <w:tcPr>
        <w:shd w:val="clear" w:color="auto" w:fill="FBB153" w:themeFill="accent3"/>
      </w:tcPr>
    </w:tblStylePr>
    <w:tblStylePr w:type="lastRow">
      <w:pPr>
        <w:spacing w:before="0" w:after="0" w:line="240" w:lineRule="auto"/>
      </w:pPr>
      <w:rPr>
        <w:b/>
        <w:bCs/>
      </w:rPr>
      <w:tblPr/>
      <w:tcPr>
        <w:tcBorders>
          <w:top w:val="double" w:color="FBB153" w:themeColor="accent3" w:sz="6" w:space="0"/>
          <w:left w:val="single" w:color="FBB153" w:themeColor="accent3" w:sz="8" w:space="0"/>
          <w:bottom w:val="single" w:color="FBB153" w:themeColor="accent3" w:sz="8" w:space="0"/>
          <w:right w:val="single" w:color="FBB153" w:themeColor="accent3" w:sz="8" w:space="0"/>
        </w:tcBorders>
      </w:tcPr>
    </w:tblStylePr>
    <w:tblStylePr w:type="firstCol">
      <w:rPr>
        <w:b/>
        <w:bCs/>
      </w:rPr>
      <w:tblPr/>
    </w:tblStylePr>
    <w:tblStylePr w:type="lastCol">
      <w:rPr>
        <w:b/>
        <w:bCs/>
      </w:rPr>
      <w:tblPr/>
    </w:tblStylePr>
    <w:tblStylePr w:type="band1Vert">
      <w:tblPr/>
      <w:tcPr>
        <w:tcBorders>
          <w:top w:val="single" w:color="FBB153" w:themeColor="accent3" w:sz="8" w:space="0"/>
          <w:left w:val="single" w:color="FBB153" w:themeColor="accent3" w:sz="8" w:space="0"/>
          <w:bottom w:val="single" w:color="FBB153" w:themeColor="accent3" w:sz="8" w:space="0"/>
          <w:right w:val="single" w:color="FBB153" w:themeColor="accent3" w:sz="8" w:space="0"/>
        </w:tcBorders>
      </w:tcPr>
    </w:tblStylePr>
    <w:tblStylePr w:type="band1Horz">
      <w:tblPr/>
      <w:tcPr>
        <w:tcBorders>
          <w:top w:val="single" w:color="FBB153" w:themeColor="accent3" w:sz="8" w:space="0"/>
          <w:left w:val="single" w:color="FBB153" w:themeColor="accent3" w:sz="8" w:space="0"/>
          <w:bottom w:val="single" w:color="FBB153" w:themeColor="accent3" w:sz="8" w:space="0"/>
          <w:right w:val="single" w:color="FBB153" w:themeColor="accent3" w:sz="8" w:space="0"/>
        </w:tcBorders>
      </w:tcPr>
    </w:tblStylePr>
  </w:style>
  <w:style w:type="table" w:styleId="LightList-Accent4">
    <w:name w:val="Light List Accent 4"/>
    <w:basedOn w:val="TableNormal"/>
    <w:uiPriority w:val="61"/>
    <w:semiHidden/>
    <w:unhideWhenUsed/>
    <w:rsid w:val="00f86725"/>
    <w:pPr>
      <w:spacing w:before="0" w:after="0" w:line="240" w:lineRule="auto"/>
    </w:pPr>
    <w:tblPr>
      <w:tblStyleRowBandSize w:val="1"/>
      <w:tblStyleColBandSize w:val="1"/>
      <w:tblBorders>
        <w:top w:val="single" w:color="8E96E9" w:themeColor="accent4" w:sz="8" w:space="0"/>
        <w:left w:val="single" w:color="8E96E9" w:themeColor="accent4" w:sz="8" w:space="0"/>
        <w:bottom w:val="single" w:color="8E96E9" w:themeColor="accent4" w:sz="8" w:space="0"/>
        <w:right w:val="single" w:color="8E96E9" w:themeColor="accent4" w:sz="8" w:space="0"/>
      </w:tblBorders>
    </w:tblPr>
    <w:tblStylePr w:type="firstRow">
      <w:pPr>
        <w:spacing w:before="0" w:after="0" w:line="240" w:lineRule="auto"/>
      </w:pPr>
      <w:rPr>
        <w:b/>
        <w:bCs/>
        <w:color w:themeColor="background1"/>
      </w:rPr>
      <w:tblPr/>
      <w:tcPr>
        <w:shd w:val="clear" w:color="auto" w:fill="8E96E9" w:themeFill="accent4"/>
      </w:tcPr>
    </w:tblStylePr>
    <w:tblStylePr w:type="lastRow">
      <w:pPr>
        <w:spacing w:before="0" w:after="0" w:line="240" w:lineRule="auto"/>
      </w:pPr>
      <w:rPr>
        <w:b/>
        <w:bCs/>
      </w:rPr>
      <w:tblPr/>
      <w:tcPr>
        <w:tcBorders>
          <w:top w:val="double" w:color="8E96E9" w:themeColor="accent4" w:sz="6" w:space="0"/>
          <w:left w:val="single" w:color="8E96E9" w:themeColor="accent4" w:sz="8" w:space="0"/>
          <w:bottom w:val="single" w:color="8E96E9" w:themeColor="accent4" w:sz="8" w:space="0"/>
          <w:right w:val="single" w:color="8E96E9" w:themeColor="accent4" w:sz="8" w:space="0"/>
        </w:tcBorders>
      </w:tcPr>
    </w:tblStylePr>
    <w:tblStylePr w:type="firstCol">
      <w:rPr>
        <w:b/>
        <w:bCs/>
      </w:rPr>
      <w:tblPr/>
    </w:tblStylePr>
    <w:tblStylePr w:type="lastCol">
      <w:rPr>
        <w:b/>
        <w:bCs/>
      </w:rPr>
      <w:tblPr/>
    </w:tblStylePr>
    <w:tblStylePr w:type="band1Vert">
      <w:tblPr/>
      <w:tcPr>
        <w:tcBorders>
          <w:top w:val="single" w:color="8E96E9" w:themeColor="accent4" w:sz="8" w:space="0"/>
          <w:left w:val="single" w:color="8E96E9" w:themeColor="accent4" w:sz="8" w:space="0"/>
          <w:bottom w:val="single" w:color="8E96E9" w:themeColor="accent4" w:sz="8" w:space="0"/>
          <w:right w:val="single" w:color="8E96E9" w:themeColor="accent4" w:sz="8" w:space="0"/>
        </w:tcBorders>
      </w:tcPr>
    </w:tblStylePr>
    <w:tblStylePr w:type="band1Horz">
      <w:tblPr/>
      <w:tcPr>
        <w:tcBorders>
          <w:top w:val="single" w:color="8E96E9" w:themeColor="accent4" w:sz="8" w:space="0"/>
          <w:left w:val="single" w:color="8E96E9" w:themeColor="accent4" w:sz="8" w:space="0"/>
          <w:bottom w:val="single" w:color="8E96E9" w:themeColor="accent4" w:sz="8" w:space="0"/>
          <w:right w:val="single" w:color="8E96E9" w:themeColor="accent4" w:sz="8" w:space="0"/>
        </w:tcBorders>
      </w:tcPr>
    </w:tblStylePr>
  </w:style>
  <w:style w:type="table" w:styleId="LightList-Accent5">
    <w:name w:val="Light List Accent 5"/>
    <w:basedOn w:val="TableNormal"/>
    <w:uiPriority w:val="61"/>
    <w:semiHidden/>
    <w:unhideWhenUsed/>
    <w:rsid w:val="00f86725"/>
    <w:pPr>
      <w:spacing w:before="0" w:after="0" w:line="240" w:lineRule="auto"/>
    </w:pPr>
    <w:tblPr>
      <w:tblStyleRowBandSize w:val="1"/>
      <w:tblStyleColBandSize w:val="1"/>
      <w:tblBorders>
        <w:top w:val="single" w:color="585EAB" w:themeColor="accent5" w:sz="8" w:space="0"/>
        <w:left w:val="single" w:color="585EAB" w:themeColor="accent5" w:sz="8" w:space="0"/>
        <w:bottom w:val="single" w:color="585EAB" w:themeColor="accent5" w:sz="8" w:space="0"/>
        <w:right w:val="single" w:color="585EAB" w:themeColor="accent5" w:sz="8" w:space="0"/>
      </w:tblBorders>
    </w:tblPr>
    <w:tblStylePr w:type="firstRow">
      <w:pPr>
        <w:spacing w:before="0" w:after="0" w:line="240" w:lineRule="auto"/>
      </w:pPr>
      <w:rPr>
        <w:b/>
        <w:bCs/>
        <w:color w:themeColor="background1"/>
      </w:rPr>
      <w:tblPr/>
      <w:tcPr>
        <w:shd w:val="clear" w:color="auto" w:fill="585EAB" w:themeFill="accent5"/>
      </w:tcPr>
    </w:tblStylePr>
    <w:tblStylePr w:type="lastRow">
      <w:pPr>
        <w:spacing w:before="0" w:after="0" w:line="240" w:lineRule="auto"/>
      </w:pPr>
      <w:rPr>
        <w:b/>
        <w:bCs/>
      </w:rPr>
      <w:tblPr/>
      <w:tcPr>
        <w:tcBorders>
          <w:top w:val="double" w:color="585EAB" w:themeColor="accent5" w:sz="6" w:space="0"/>
          <w:left w:val="single" w:color="585EAB" w:themeColor="accent5" w:sz="8" w:space="0"/>
          <w:bottom w:val="single" w:color="585EAB" w:themeColor="accent5" w:sz="8" w:space="0"/>
          <w:right w:val="single" w:color="585EAB" w:themeColor="accent5" w:sz="8" w:space="0"/>
        </w:tcBorders>
      </w:tcPr>
    </w:tblStylePr>
    <w:tblStylePr w:type="firstCol">
      <w:rPr>
        <w:b/>
        <w:bCs/>
      </w:rPr>
      <w:tblPr/>
    </w:tblStylePr>
    <w:tblStylePr w:type="lastCol">
      <w:rPr>
        <w:b/>
        <w:bCs/>
      </w:rPr>
      <w:tblPr/>
    </w:tblStylePr>
    <w:tblStylePr w:type="band1Vert">
      <w:tblPr/>
      <w:tcPr>
        <w:tcBorders>
          <w:top w:val="single" w:color="585EAB" w:themeColor="accent5" w:sz="8" w:space="0"/>
          <w:left w:val="single" w:color="585EAB" w:themeColor="accent5" w:sz="8" w:space="0"/>
          <w:bottom w:val="single" w:color="585EAB" w:themeColor="accent5" w:sz="8" w:space="0"/>
          <w:right w:val="single" w:color="585EAB" w:themeColor="accent5" w:sz="8" w:space="0"/>
        </w:tcBorders>
      </w:tcPr>
    </w:tblStylePr>
    <w:tblStylePr w:type="band1Horz">
      <w:tblPr/>
      <w:tcPr>
        <w:tcBorders>
          <w:top w:val="single" w:color="585EAB" w:themeColor="accent5" w:sz="8" w:space="0"/>
          <w:left w:val="single" w:color="585EAB" w:themeColor="accent5" w:sz="8" w:space="0"/>
          <w:bottom w:val="single" w:color="585EAB" w:themeColor="accent5" w:sz="8" w:space="0"/>
          <w:right w:val="single" w:color="585EAB" w:themeColor="accent5" w:sz="8" w:space="0"/>
        </w:tcBorders>
      </w:tcPr>
    </w:tblStylePr>
  </w:style>
  <w:style w:type="table" w:styleId="LightList-Accent6">
    <w:name w:val="Light List Accent 6"/>
    <w:basedOn w:val="TableNormal"/>
    <w:uiPriority w:val="61"/>
    <w:semiHidden/>
    <w:unhideWhenUsed/>
    <w:rsid w:val="00f86725"/>
    <w:pPr>
      <w:spacing w:before="0" w:after="0" w:line="240" w:lineRule="auto"/>
    </w:pPr>
    <w:tblPr>
      <w:tblStyleRowBandSize w:val="1"/>
      <w:tblStyleColBandSize w:val="1"/>
      <w:tblBorders>
        <w:top w:val="single" w:color="CB87C9" w:themeColor="accent6" w:sz="8" w:space="0"/>
        <w:left w:val="single" w:color="CB87C9" w:themeColor="accent6" w:sz="8" w:space="0"/>
        <w:bottom w:val="single" w:color="CB87C9" w:themeColor="accent6" w:sz="8" w:space="0"/>
        <w:right w:val="single" w:color="CB87C9" w:themeColor="accent6" w:sz="8" w:space="0"/>
      </w:tblBorders>
    </w:tblPr>
    <w:tblStylePr w:type="firstRow">
      <w:pPr>
        <w:spacing w:before="0" w:after="0" w:line="240" w:lineRule="auto"/>
      </w:pPr>
      <w:rPr>
        <w:b/>
        <w:bCs/>
        <w:color w:themeColor="background1"/>
      </w:rPr>
      <w:tblPr/>
      <w:tcPr>
        <w:shd w:val="clear" w:color="auto" w:fill="CB87C9" w:themeFill="accent6"/>
      </w:tcPr>
    </w:tblStylePr>
    <w:tblStylePr w:type="lastRow">
      <w:pPr>
        <w:spacing w:before="0" w:after="0" w:line="240" w:lineRule="auto"/>
      </w:pPr>
      <w:rPr>
        <w:b/>
        <w:bCs/>
      </w:rPr>
      <w:tblPr/>
      <w:tcPr>
        <w:tcBorders>
          <w:top w:val="double" w:color="CB87C9" w:themeColor="accent6" w:sz="6" w:space="0"/>
          <w:left w:val="single" w:color="CB87C9" w:themeColor="accent6" w:sz="8" w:space="0"/>
          <w:bottom w:val="single" w:color="CB87C9" w:themeColor="accent6" w:sz="8" w:space="0"/>
          <w:right w:val="single" w:color="CB87C9" w:themeColor="accent6" w:sz="8" w:space="0"/>
        </w:tcBorders>
      </w:tcPr>
    </w:tblStylePr>
    <w:tblStylePr w:type="firstCol">
      <w:rPr>
        <w:b/>
        <w:bCs/>
      </w:rPr>
      <w:tblPr/>
    </w:tblStylePr>
    <w:tblStylePr w:type="lastCol">
      <w:rPr>
        <w:b/>
        <w:bCs/>
      </w:rPr>
      <w:tblPr/>
    </w:tblStylePr>
    <w:tblStylePr w:type="band1Vert">
      <w:tblPr/>
      <w:tcPr>
        <w:tcBorders>
          <w:top w:val="single" w:color="CB87C9" w:themeColor="accent6" w:sz="8" w:space="0"/>
          <w:left w:val="single" w:color="CB87C9" w:themeColor="accent6" w:sz="8" w:space="0"/>
          <w:bottom w:val="single" w:color="CB87C9" w:themeColor="accent6" w:sz="8" w:space="0"/>
          <w:right w:val="single" w:color="CB87C9" w:themeColor="accent6" w:sz="8" w:space="0"/>
        </w:tcBorders>
      </w:tcPr>
    </w:tblStylePr>
    <w:tblStylePr w:type="band1Horz">
      <w:tblPr/>
      <w:tcPr>
        <w:tcBorders>
          <w:top w:val="single" w:color="CB87C9" w:themeColor="accent6" w:sz="8" w:space="0"/>
          <w:left w:val="single" w:color="CB87C9" w:themeColor="accent6" w:sz="8" w:space="0"/>
          <w:bottom w:val="single" w:color="CB87C9" w:themeColor="accent6" w:sz="8" w:space="0"/>
          <w:right w:val="single" w:color="CB87C9" w:themeColor="accent6" w:sz="8" w:space="0"/>
        </w:tcBorders>
      </w:tcPr>
    </w:tblStylePr>
  </w:style>
  <w:style w:type="table" w:styleId="LightShading">
    <w:name w:val="Light Shading"/>
    <w:basedOn w:val="TableNormal"/>
    <w:uiPriority w:val="60"/>
    <w:semiHidden/>
    <w:unhideWhenUsed/>
    <w:rsid w:val="00f86725"/>
    <w:pPr>
      <w:spacing w:before="0"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86725"/>
    <w:pPr>
      <w:spacing w:before="0" w:after="0" w:line="240" w:lineRule="auto"/>
    </w:pPr>
    <w:rPr>
      <w:color w:themeColor="accent1" w:themeShade="bf"/>
    </w:rPr>
    <w:tblPr>
      <w:tblStyleRowBandSize w:val="1"/>
      <w:tblStyleColBandSize w:val="1"/>
      <w:tblBorders>
        <w:top w:val="single" w:color="5CC8D3" w:themeColor="accent1" w:sz="8" w:space="0"/>
        <w:bottom w:val="single" w:color="5CC8D3" w:themeColor="accent1" w:sz="8" w:space="0"/>
      </w:tblBorders>
    </w:tblPr>
    <w:tblStylePr w:type="firstRow">
      <w:pPr>
        <w:spacing w:before="0" w:after="0" w:line="240" w:lineRule="auto"/>
      </w:pPr>
      <w:rPr>
        <w:b/>
        <w:bCs/>
      </w:rPr>
      <w:tblPr/>
      <w:tcPr>
        <w:tcBorders>
          <w:top w:val="single" w:color="5CC8D3" w:themeColor="accent1" w:sz="8" w:space="0"/>
          <w:left w:val="nil"/>
          <w:bottom w:val="single" w:color="5CC8D3" w:themeColor="accent1" w:sz="8" w:space="0"/>
          <w:right w:val="nil"/>
          <w:insideH w:val="nil"/>
          <w:insideV w:val="nil"/>
        </w:tcBorders>
      </w:tcPr>
    </w:tblStylePr>
    <w:tblStylePr w:type="lastRow">
      <w:pPr>
        <w:spacing w:before="0" w:after="0" w:line="240" w:lineRule="auto"/>
      </w:pPr>
      <w:rPr>
        <w:b/>
        <w:bCs/>
      </w:rPr>
      <w:tblPr/>
      <w:tcPr>
        <w:tcBorders>
          <w:top w:val="single" w:color="5CC8D3" w:themeColor="accent1" w:sz="8" w:space="0"/>
          <w:left w:val="nil"/>
          <w:bottom w:val="single" w:color="5CC8D3"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F1F4" w:themeFill="accent1" w:themeFillTint="3f"/>
      </w:tcPr>
    </w:tblStylePr>
    <w:tblStylePr w:type="band1Horz">
      <w:tblPr/>
      <w:tcPr>
        <w:tcBorders>
          <w:left w:val="nil"/>
          <w:right w:val="nil"/>
          <w:insideH w:val="nil"/>
          <w:insideV w:val="nil"/>
        </w:tcBorders>
        <w:shd w:val="clear" w:color="auto" w:fill="D6F1F4" w:themeFill="accent1" w:themeFillTint="3f"/>
      </w:tcPr>
    </w:tblStylePr>
  </w:style>
  <w:style w:type="table" w:styleId="LightShading-Accent2">
    <w:name w:val="Light Shading Accent 2"/>
    <w:basedOn w:val="TableNormal"/>
    <w:uiPriority w:val="60"/>
    <w:semiHidden/>
    <w:unhideWhenUsed/>
    <w:rsid w:val="00f86725"/>
    <w:pPr>
      <w:spacing w:before="0" w:after="0" w:line="240" w:lineRule="auto"/>
    </w:pPr>
    <w:rPr>
      <w:color w:themeColor="accent2" w:themeShade="bf"/>
    </w:rPr>
    <w:tblPr>
      <w:tblStyleRowBandSize w:val="1"/>
      <w:tblStyleColBandSize w:val="1"/>
      <w:tblBorders>
        <w:top w:val="single" w:color="C8E95A" w:themeColor="accent2" w:sz="8" w:space="0"/>
        <w:bottom w:val="single" w:color="C8E95A" w:themeColor="accent2" w:sz="8" w:space="0"/>
      </w:tblBorders>
    </w:tblPr>
    <w:tblStylePr w:type="firstRow">
      <w:pPr>
        <w:spacing w:before="0" w:after="0" w:line="240" w:lineRule="auto"/>
      </w:pPr>
      <w:rPr>
        <w:b/>
        <w:bCs/>
      </w:rPr>
      <w:tblPr/>
      <w:tcPr>
        <w:tcBorders>
          <w:top w:val="single" w:color="C8E95A" w:themeColor="accent2" w:sz="8" w:space="0"/>
          <w:left w:val="nil"/>
          <w:bottom w:val="single" w:color="C8E95A" w:themeColor="accent2" w:sz="8" w:space="0"/>
          <w:right w:val="nil"/>
          <w:insideH w:val="nil"/>
          <w:insideV w:val="nil"/>
        </w:tcBorders>
      </w:tcPr>
    </w:tblStylePr>
    <w:tblStylePr w:type="lastRow">
      <w:pPr>
        <w:spacing w:before="0" w:after="0" w:line="240" w:lineRule="auto"/>
      </w:pPr>
      <w:rPr>
        <w:b/>
        <w:bCs/>
      </w:rPr>
      <w:tblPr/>
      <w:tcPr>
        <w:tcBorders>
          <w:top w:val="single" w:color="C8E95A" w:themeColor="accent2" w:sz="8" w:space="0"/>
          <w:left w:val="nil"/>
          <w:bottom w:val="single" w:color="C8E95A"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1F9D6" w:themeFill="accent2" w:themeFillTint="3f"/>
      </w:tcPr>
    </w:tblStylePr>
    <w:tblStylePr w:type="band1Horz">
      <w:tblPr/>
      <w:tcPr>
        <w:tcBorders>
          <w:left w:val="nil"/>
          <w:right w:val="nil"/>
          <w:insideH w:val="nil"/>
          <w:insideV w:val="nil"/>
        </w:tcBorders>
        <w:shd w:val="clear" w:color="auto" w:fill="F1F9D6" w:themeFill="accent2" w:themeFillTint="3f"/>
      </w:tcPr>
    </w:tblStylePr>
  </w:style>
  <w:style w:type="table" w:styleId="LightShading-Accent3">
    <w:name w:val="Light Shading Accent 3"/>
    <w:basedOn w:val="TableNormal"/>
    <w:uiPriority w:val="60"/>
    <w:semiHidden/>
    <w:unhideWhenUsed/>
    <w:rsid w:val="00f86725"/>
    <w:pPr>
      <w:spacing w:before="0" w:after="0" w:line="240" w:lineRule="auto"/>
    </w:pPr>
    <w:rPr>
      <w:color w:themeColor="accent3" w:themeShade="bf"/>
    </w:rPr>
    <w:tblPr>
      <w:tblStyleRowBandSize w:val="1"/>
      <w:tblStyleColBandSize w:val="1"/>
      <w:tblBorders>
        <w:top w:val="single" w:color="FBB153" w:themeColor="accent3" w:sz="8" w:space="0"/>
        <w:bottom w:val="single" w:color="FBB153" w:themeColor="accent3" w:sz="8" w:space="0"/>
      </w:tblBorders>
    </w:tblPr>
    <w:tblStylePr w:type="firstRow">
      <w:pPr>
        <w:spacing w:before="0" w:after="0" w:line="240" w:lineRule="auto"/>
      </w:pPr>
      <w:rPr>
        <w:b/>
        <w:bCs/>
      </w:rPr>
      <w:tblPr/>
      <w:tcPr>
        <w:tcBorders>
          <w:top w:val="single" w:color="FBB153" w:themeColor="accent3" w:sz="8" w:space="0"/>
          <w:left w:val="nil"/>
          <w:bottom w:val="single" w:color="FBB153" w:themeColor="accent3" w:sz="8" w:space="0"/>
          <w:right w:val="nil"/>
          <w:insideH w:val="nil"/>
          <w:insideV w:val="nil"/>
        </w:tcBorders>
      </w:tcPr>
    </w:tblStylePr>
    <w:tblStylePr w:type="lastRow">
      <w:pPr>
        <w:spacing w:before="0" w:after="0" w:line="240" w:lineRule="auto"/>
      </w:pPr>
      <w:rPr>
        <w:b/>
        <w:bCs/>
      </w:rPr>
      <w:tblPr/>
      <w:tcPr>
        <w:tcBorders>
          <w:top w:val="single" w:color="FBB153" w:themeColor="accent3" w:sz="8" w:space="0"/>
          <w:left w:val="nil"/>
          <w:bottom w:val="single" w:color="FBB153"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EEBD4" w:themeFill="accent3" w:themeFillTint="3f"/>
      </w:tcPr>
    </w:tblStylePr>
    <w:tblStylePr w:type="band1Horz">
      <w:tblPr/>
      <w:tcPr>
        <w:tcBorders>
          <w:left w:val="nil"/>
          <w:right w:val="nil"/>
          <w:insideH w:val="nil"/>
          <w:insideV w:val="nil"/>
        </w:tcBorders>
        <w:shd w:val="clear" w:color="auto" w:fill="FEEBD4" w:themeFill="accent3" w:themeFillTint="3f"/>
      </w:tcPr>
    </w:tblStylePr>
  </w:style>
  <w:style w:type="table" w:styleId="LightShading-Accent4">
    <w:name w:val="Light Shading Accent 4"/>
    <w:basedOn w:val="TableNormal"/>
    <w:uiPriority w:val="60"/>
    <w:semiHidden/>
    <w:unhideWhenUsed/>
    <w:rsid w:val="00f86725"/>
    <w:pPr>
      <w:spacing w:before="0" w:after="0" w:line="240" w:lineRule="auto"/>
    </w:pPr>
    <w:rPr>
      <w:color w:themeColor="accent4" w:themeShade="bf"/>
    </w:rPr>
    <w:tblPr>
      <w:tblStyleRowBandSize w:val="1"/>
      <w:tblStyleColBandSize w:val="1"/>
      <w:tblBorders>
        <w:top w:val="single" w:color="8E96E9" w:themeColor="accent4" w:sz="8" w:space="0"/>
        <w:bottom w:val="single" w:color="8E96E9" w:themeColor="accent4" w:sz="8" w:space="0"/>
      </w:tblBorders>
    </w:tblPr>
    <w:tblStylePr w:type="firstRow">
      <w:pPr>
        <w:spacing w:before="0" w:after="0" w:line="240" w:lineRule="auto"/>
      </w:pPr>
      <w:rPr>
        <w:b/>
        <w:bCs/>
      </w:rPr>
      <w:tblPr/>
      <w:tcPr>
        <w:tcBorders>
          <w:top w:val="single" w:color="8E96E9" w:themeColor="accent4" w:sz="8" w:space="0"/>
          <w:left w:val="nil"/>
          <w:bottom w:val="single" w:color="8E96E9" w:themeColor="accent4" w:sz="8" w:space="0"/>
          <w:right w:val="nil"/>
          <w:insideH w:val="nil"/>
          <w:insideV w:val="nil"/>
        </w:tcBorders>
      </w:tcPr>
    </w:tblStylePr>
    <w:tblStylePr w:type="lastRow">
      <w:pPr>
        <w:spacing w:before="0" w:after="0" w:line="240" w:lineRule="auto"/>
      </w:pPr>
      <w:rPr>
        <w:b/>
        <w:bCs/>
      </w:rPr>
      <w:tblPr/>
      <w:tcPr>
        <w:tcBorders>
          <w:top w:val="single" w:color="8E96E9" w:themeColor="accent4" w:sz="8" w:space="0"/>
          <w:left w:val="nil"/>
          <w:bottom w:val="single" w:color="8E96E9"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2E4F9" w:themeFill="accent4" w:themeFillTint="3f"/>
      </w:tcPr>
    </w:tblStylePr>
    <w:tblStylePr w:type="band1Horz">
      <w:tblPr/>
      <w:tcPr>
        <w:tcBorders>
          <w:left w:val="nil"/>
          <w:right w:val="nil"/>
          <w:insideH w:val="nil"/>
          <w:insideV w:val="nil"/>
        </w:tcBorders>
        <w:shd w:val="clear" w:color="auto" w:fill="E2E4F9" w:themeFill="accent4" w:themeFillTint="3f"/>
      </w:tcPr>
    </w:tblStylePr>
  </w:style>
  <w:style w:type="table" w:styleId="LightShading-Accent5">
    <w:name w:val="Light Shading Accent 5"/>
    <w:basedOn w:val="TableNormal"/>
    <w:uiPriority w:val="60"/>
    <w:semiHidden/>
    <w:unhideWhenUsed/>
    <w:rsid w:val="00f86725"/>
    <w:pPr>
      <w:spacing w:before="0" w:after="0" w:line="240" w:lineRule="auto"/>
    </w:pPr>
    <w:rPr>
      <w:color w:themeColor="accent5" w:themeShade="bf"/>
    </w:rPr>
    <w:tblPr>
      <w:tblStyleRowBandSize w:val="1"/>
      <w:tblStyleColBandSize w:val="1"/>
      <w:tblBorders>
        <w:top w:val="single" w:color="585EAB" w:themeColor="accent5" w:sz="8" w:space="0"/>
        <w:bottom w:val="single" w:color="585EAB" w:themeColor="accent5" w:sz="8" w:space="0"/>
      </w:tblBorders>
    </w:tblPr>
    <w:tblStylePr w:type="firstRow">
      <w:pPr>
        <w:spacing w:before="0" w:after="0" w:line="240" w:lineRule="auto"/>
      </w:pPr>
      <w:rPr>
        <w:b/>
        <w:bCs/>
      </w:rPr>
      <w:tblPr/>
      <w:tcPr>
        <w:tcBorders>
          <w:top w:val="single" w:color="585EAB" w:themeColor="accent5" w:sz="8" w:space="0"/>
          <w:left w:val="nil"/>
          <w:bottom w:val="single" w:color="585EAB" w:themeColor="accent5" w:sz="8" w:space="0"/>
          <w:right w:val="nil"/>
          <w:insideH w:val="nil"/>
          <w:insideV w:val="nil"/>
        </w:tcBorders>
      </w:tcPr>
    </w:tblStylePr>
    <w:tblStylePr w:type="lastRow">
      <w:pPr>
        <w:spacing w:before="0" w:after="0" w:line="240" w:lineRule="auto"/>
      </w:pPr>
      <w:rPr>
        <w:b/>
        <w:bCs/>
      </w:rPr>
      <w:tblPr/>
      <w:tcPr>
        <w:tcBorders>
          <w:top w:val="single" w:color="585EAB" w:themeColor="accent5" w:sz="8" w:space="0"/>
          <w:left w:val="nil"/>
          <w:bottom w:val="single" w:color="585EAB"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5D6EA" w:themeFill="accent5" w:themeFillTint="3f"/>
      </w:tcPr>
    </w:tblStylePr>
    <w:tblStylePr w:type="band1Horz">
      <w:tblPr/>
      <w:tcPr>
        <w:tcBorders>
          <w:left w:val="nil"/>
          <w:right w:val="nil"/>
          <w:insideH w:val="nil"/>
          <w:insideV w:val="nil"/>
        </w:tcBorders>
        <w:shd w:val="clear" w:color="auto" w:fill="D5D6EA" w:themeFill="accent5" w:themeFillTint="3f"/>
      </w:tcPr>
    </w:tblStylePr>
  </w:style>
  <w:style w:type="table" w:styleId="LightShading-Accent6">
    <w:name w:val="Light Shading Accent 6"/>
    <w:basedOn w:val="TableNormal"/>
    <w:uiPriority w:val="60"/>
    <w:semiHidden/>
    <w:unhideWhenUsed/>
    <w:rsid w:val="00f86725"/>
    <w:pPr>
      <w:spacing w:before="0" w:after="0" w:line="240" w:lineRule="auto"/>
    </w:pPr>
    <w:rPr>
      <w:color w:themeColor="accent6" w:themeShade="bf"/>
    </w:rPr>
    <w:tblPr>
      <w:tblStyleRowBandSize w:val="1"/>
      <w:tblStyleColBandSize w:val="1"/>
      <w:tblBorders>
        <w:top w:val="single" w:color="CB87C9" w:themeColor="accent6" w:sz="8" w:space="0"/>
        <w:bottom w:val="single" w:color="CB87C9" w:themeColor="accent6" w:sz="8" w:space="0"/>
      </w:tblBorders>
    </w:tblPr>
    <w:tblStylePr w:type="firstRow">
      <w:pPr>
        <w:spacing w:before="0" w:after="0" w:line="240" w:lineRule="auto"/>
      </w:pPr>
      <w:rPr>
        <w:b/>
        <w:bCs/>
      </w:rPr>
      <w:tblPr/>
      <w:tcPr>
        <w:tcBorders>
          <w:top w:val="single" w:color="CB87C9" w:themeColor="accent6" w:sz="8" w:space="0"/>
          <w:left w:val="nil"/>
          <w:bottom w:val="single" w:color="CB87C9" w:themeColor="accent6" w:sz="8" w:space="0"/>
          <w:right w:val="nil"/>
          <w:insideH w:val="nil"/>
          <w:insideV w:val="nil"/>
        </w:tcBorders>
      </w:tcPr>
    </w:tblStylePr>
    <w:tblStylePr w:type="lastRow">
      <w:pPr>
        <w:spacing w:before="0" w:after="0" w:line="240" w:lineRule="auto"/>
      </w:pPr>
      <w:rPr>
        <w:b/>
        <w:bCs/>
      </w:rPr>
      <w:tblPr/>
      <w:tcPr>
        <w:tcBorders>
          <w:top w:val="single" w:color="CB87C9" w:themeColor="accent6" w:sz="8" w:space="0"/>
          <w:left w:val="nil"/>
          <w:bottom w:val="single" w:color="CB87C9"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2E1F1" w:themeFill="accent6" w:themeFillTint="3f"/>
      </w:tcPr>
    </w:tblStylePr>
    <w:tblStylePr w:type="band1Horz">
      <w:tblPr/>
      <w:tcPr>
        <w:tcBorders>
          <w:left w:val="nil"/>
          <w:right w:val="nil"/>
          <w:insideH w:val="nil"/>
          <w:insideV w:val="nil"/>
        </w:tcBorders>
        <w:shd w:val="clear" w:color="auto" w:fill="F2E1F1" w:themeFill="accent6" w:themeFillTint="3f"/>
      </w:tcPr>
    </w:tblStylePr>
  </w:style>
  <w:style w:type="table" w:styleId="ListTable1Light">
    <w:name w:val="List Table 1 Light"/>
    <w:basedOn w:val="TableNormal"/>
    <w:uiPriority w:val="46"/>
    <w:rsid w:val="00f86725"/>
    <w:pPr>
      <w:spacing w:after="0" w:line="240" w:lineRule="auto"/>
    </w:pPr>
    <w:tblPr>
      <w:tblStyleRowBandSize w:val="1"/>
      <w:tblStyleColBandSize w:val="1"/>
    </w:tblPr>
    <w:tblStylePr w:type="firstRow">
      <w:rPr>
        <w:b/>
        <w:bCs/>
      </w:rPr>
      <w:tblPr/>
      <w:tcPr>
        <w:tcBorders>
          <w:bottom w:val="single" w:color="666666" w:themeColor="text1" w:sz="4" w:space="0"/>
        </w:tcBorders>
      </w:tcPr>
    </w:tblStylePr>
    <w:tblStylePr w:type="lastRow">
      <w:rPr>
        <w:b/>
        <w:bCs/>
      </w:rPr>
      <w:tblPr/>
      <w:tcPr>
        <w:tcBorders>
          <w:top w:val="sing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86725"/>
    <w:pPr>
      <w:spacing w:after="0" w:line="240" w:lineRule="auto"/>
    </w:pPr>
    <w:tblPr>
      <w:tblStyleRowBandSize w:val="1"/>
      <w:tblStyleColBandSize w:val="1"/>
    </w:tblPr>
    <w:tblStylePr w:type="firstRow">
      <w:rPr>
        <w:b/>
        <w:bCs/>
      </w:rPr>
      <w:tblPr/>
      <w:tcPr>
        <w:tcBorders>
          <w:bottom w:val="single" w:color="9DDDE4" w:themeColor="accent1" w:sz="4" w:space="0"/>
        </w:tcBorders>
      </w:tcPr>
    </w:tblStylePr>
    <w:tblStylePr w:type="lastRow">
      <w:rPr>
        <w:b/>
        <w:bCs/>
      </w:rPr>
      <w:tblPr/>
      <w:tcPr>
        <w:tcBorders>
          <w:top w:val="single" w:color="9DDDE4" w:themeColor="accent1" w:sz="4" w:space="0"/>
        </w:tcBorders>
      </w:tcPr>
    </w:tblStylePr>
    <w:tblStylePr w:type="firstCol">
      <w:rPr>
        <w:b/>
        <w:bCs/>
      </w:rPr>
      <w:tblPr/>
    </w:tblStylePr>
    <w:tblStylePr w:type="lastCol">
      <w:rPr>
        <w:b/>
        <w:bCs/>
      </w:rPr>
      <w:tblPr/>
    </w:tblStylePr>
    <w:tblStylePr w:type="band1Vert">
      <w:tblPr/>
      <w:tcPr>
        <w:shd w:val="clear" w:color="auto" w:fill="DEF3F6" w:themeFill="accent1" w:themeFillTint="33"/>
      </w:tcPr>
    </w:tblStylePr>
    <w:tblStylePr w:type="band1Horz">
      <w:tblPr/>
      <w:tcPr>
        <w:shd w:val="clear" w:color="auto" w:fill="DEF3F6" w:themeFill="accent1" w:themeFillTint="33"/>
      </w:tcPr>
    </w:tblStylePr>
  </w:style>
  <w:style w:type="table" w:styleId="ListTable1Light-Accent2">
    <w:name w:val="List Table 1 Light Accent 2"/>
    <w:basedOn w:val="TableNormal"/>
    <w:uiPriority w:val="46"/>
    <w:rsid w:val="00f86725"/>
    <w:pPr>
      <w:spacing w:after="0" w:line="240" w:lineRule="auto"/>
    </w:pPr>
    <w:tblPr>
      <w:tblStyleRowBandSize w:val="1"/>
      <w:tblStyleColBandSize w:val="1"/>
    </w:tblPr>
    <w:tblStylePr w:type="firstRow">
      <w:rPr>
        <w:b/>
        <w:bCs/>
      </w:rPr>
      <w:tblPr/>
      <w:tcPr>
        <w:tcBorders>
          <w:bottom w:val="single" w:color="DDF19B" w:themeColor="accent2" w:sz="4" w:space="0"/>
        </w:tcBorders>
      </w:tcPr>
    </w:tblStylePr>
    <w:tblStylePr w:type="lastRow">
      <w:rPr>
        <w:b/>
        <w:bCs/>
      </w:rPr>
      <w:tblPr/>
      <w:tcPr>
        <w:tcBorders>
          <w:top w:val="single" w:color="DDF19B" w:themeColor="accent2" w:sz="4" w:space="0"/>
        </w:tcBorders>
      </w:tcPr>
    </w:tblStylePr>
    <w:tblStylePr w:type="firstCol">
      <w:rPr>
        <w:b/>
        <w:bCs/>
      </w:rPr>
      <w:tblPr/>
    </w:tblStylePr>
    <w:tblStylePr w:type="lastCol">
      <w:rPr>
        <w:b/>
        <w:bCs/>
      </w:rPr>
      <w:tblPr/>
    </w:tblStylePr>
    <w:tblStylePr w:type="band1Vert">
      <w:tblPr/>
      <w:tcPr>
        <w:shd w:val="clear" w:color="auto" w:fill="F3FADD" w:themeFill="accent2" w:themeFillTint="33"/>
      </w:tcPr>
    </w:tblStylePr>
    <w:tblStylePr w:type="band1Horz">
      <w:tblPr/>
      <w:tcPr>
        <w:shd w:val="clear" w:color="auto" w:fill="F3FADD" w:themeFill="accent2" w:themeFillTint="33"/>
      </w:tcPr>
    </w:tblStylePr>
  </w:style>
  <w:style w:type="table" w:styleId="ListTable1Light-Accent3">
    <w:name w:val="List Table 1 Light Accent 3"/>
    <w:basedOn w:val="TableNormal"/>
    <w:uiPriority w:val="46"/>
    <w:rsid w:val="00f86725"/>
    <w:pPr>
      <w:spacing w:after="0" w:line="240" w:lineRule="auto"/>
    </w:pPr>
    <w:tblPr>
      <w:tblStyleRowBandSize w:val="1"/>
      <w:tblStyleColBandSize w:val="1"/>
    </w:tblPr>
    <w:tblStylePr w:type="firstRow">
      <w:rPr>
        <w:b/>
        <w:bCs/>
      </w:rPr>
      <w:tblPr/>
      <w:tcPr>
        <w:tcBorders>
          <w:bottom w:val="single" w:color="FCCF97" w:themeColor="accent3" w:sz="4" w:space="0"/>
        </w:tcBorders>
      </w:tcPr>
    </w:tblStylePr>
    <w:tblStylePr w:type="lastRow">
      <w:rPr>
        <w:b/>
        <w:bCs/>
      </w:rPr>
      <w:tblPr/>
      <w:tcPr>
        <w:tcBorders>
          <w:top w:val="single" w:color="FCCF97" w:themeColor="accent3" w:sz="4" w:space="0"/>
        </w:tcBorders>
      </w:tcPr>
    </w:tblStylePr>
    <w:tblStylePr w:type="firstCol">
      <w:rPr>
        <w:b/>
        <w:bCs/>
      </w:rPr>
      <w:tblPr/>
    </w:tblStylePr>
    <w:tblStylePr w:type="lastCol">
      <w:rPr>
        <w:b/>
        <w:bCs/>
      </w:rPr>
      <w:tblPr/>
    </w:tblStylePr>
    <w:tblStylePr w:type="band1Vert">
      <w:tblPr/>
      <w:tcPr>
        <w:shd w:val="clear" w:color="auto" w:fill="FEEFDC" w:themeFill="accent3" w:themeFillTint="33"/>
      </w:tcPr>
    </w:tblStylePr>
    <w:tblStylePr w:type="band1Horz">
      <w:tblPr/>
      <w:tcPr>
        <w:shd w:val="clear" w:color="auto" w:fill="FEEFDC" w:themeFill="accent3" w:themeFillTint="33"/>
      </w:tcPr>
    </w:tblStylePr>
  </w:style>
  <w:style w:type="table" w:styleId="ListTable1Light-Accent4">
    <w:name w:val="List Table 1 Light Accent 4"/>
    <w:basedOn w:val="TableNormal"/>
    <w:uiPriority w:val="46"/>
    <w:rsid w:val="00f86725"/>
    <w:pPr>
      <w:spacing w:after="0" w:line="240" w:lineRule="auto"/>
    </w:pPr>
    <w:tblPr>
      <w:tblStyleRowBandSize w:val="1"/>
      <w:tblStyleColBandSize w:val="1"/>
    </w:tblPr>
    <w:tblStylePr w:type="firstRow">
      <w:rPr>
        <w:b/>
        <w:bCs/>
      </w:rPr>
      <w:tblPr/>
      <w:tcPr>
        <w:tcBorders>
          <w:bottom w:val="single" w:color="BBBFF1" w:themeColor="accent4" w:sz="4" w:space="0"/>
        </w:tcBorders>
      </w:tcPr>
    </w:tblStylePr>
    <w:tblStylePr w:type="lastRow">
      <w:rPr>
        <w:b/>
        <w:bCs/>
      </w:rPr>
      <w:tblPr/>
      <w:tcPr>
        <w:tcBorders>
          <w:top w:val="single" w:color="BBBFF1" w:themeColor="accent4" w:sz="4" w:space="0"/>
        </w:tcBorders>
      </w:tcPr>
    </w:tblStylePr>
    <w:tblStylePr w:type="firstCol">
      <w:rPr>
        <w:b/>
        <w:bCs/>
      </w:rPr>
      <w:tblPr/>
    </w:tblStylePr>
    <w:tblStylePr w:type="lastCol">
      <w:rPr>
        <w:b/>
        <w:bCs/>
      </w:rPr>
      <w:tblPr/>
    </w:tblStylePr>
    <w:tblStylePr w:type="band1Vert">
      <w:tblPr/>
      <w:tcPr>
        <w:shd w:val="clear" w:color="auto" w:fill="E8E9FA" w:themeFill="accent4" w:themeFillTint="33"/>
      </w:tcPr>
    </w:tblStylePr>
    <w:tblStylePr w:type="band1Horz">
      <w:tblPr/>
      <w:tcPr>
        <w:shd w:val="clear" w:color="auto" w:fill="E8E9FA" w:themeFill="accent4" w:themeFillTint="33"/>
      </w:tcPr>
    </w:tblStylePr>
  </w:style>
  <w:style w:type="table" w:styleId="ListTable1Light-Accent5">
    <w:name w:val="List Table 1 Light Accent 5"/>
    <w:basedOn w:val="TableNormal"/>
    <w:uiPriority w:val="46"/>
    <w:rsid w:val="00f86725"/>
    <w:pPr>
      <w:spacing w:after="0" w:line="240" w:lineRule="auto"/>
    </w:pPr>
    <w:tblPr>
      <w:tblStyleRowBandSize w:val="1"/>
      <w:tblStyleColBandSize w:val="1"/>
    </w:tblPr>
    <w:tblStylePr w:type="firstRow">
      <w:rPr>
        <w:b/>
        <w:bCs/>
      </w:rPr>
      <w:tblPr/>
      <w:tcPr>
        <w:tcBorders>
          <w:bottom w:val="single" w:color="9A9ECC" w:themeColor="accent5" w:sz="4" w:space="0"/>
        </w:tcBorders>
      </w:tcPr>
    </w:tblStylePr>
    <w:tblStylePr w:type="lastRow">
      <w:rPr>
        <w:b/>
        <w:bCs/>
      </w:rPr>
      <w:tblPr/>
      <w:tcPr>
        <w:tcBorders>
          <w:top w:val="single" w:color="9A9ECC" w:themeColor="accent5" w:sz="4" w:space="0"/>
        </w:tcBorders>
      </w:tcPr>
    </w:tblStylePr>
    <w:tblStylePr w:type="firstCol">
      <w:rPr>
        <w:b/>
        <w:bCs/>
      </w:rPr>
      <w:tblPr/>
    </w:tblStylePr>
    <w:tblStylePr w:type="lastCol">
      <w:rPr>
        <w:b/>
        <w:bCs/>
      </w:rPr>
      <w:tblPr/>
    </w:tblStylePr>
    <w:tblStylePr w:type="band1Vert">
      <w:tblPr/>
      <w:tcPr>
        <w:shd w:val="clear" w:color="auto" w:fill="DDDEEE" w:themeFill="accent5" w:themeFillTint="33"/>
      </w:tcPr>
    </w:tblStylePr>
    <w:tblStylePr w:type="band1Horz">
      <w:tblPr/>
      <w:tcPr>
        <w:shd w:val="clear" w:color="auto" w:fill="DDDEEE" w:themeFill="accent5" w:themeFillTint="33"/>
      </w:tcPr>
    </w:tblStylePr>
  </w:style>
  <w:style w:type="table" w:styleId="ListTable1Light-Accent6">
    <w:name w:val="List Table 1 Light Accent 6"/>
    <w:basedOn w:val="TableNormal"/>
    <w:uiPriority w:val="46"/>
    <w:rsid w:val="00f86725"/>
    <w:pPr>
      <w:spacing w:after="0" w:line="240" w:lineRule="auto"/>
    </w:pPr>
    <w:tblPr>
      <w:tblStyleRowBandSize w:val="1"/>
      <w:tblStyleColBandSize w:val="1"/>
    </w:tblPr>
    <w:tblStylePr w:type="firstRow">
      <w:rPr>
        <w:b/>
        <w:bCs/>
      </w:rPr>
      <w:tblPr/>
      <w:tcPr>
        <w:tcBorders>
          <w:bottom w:val="single" w:color="DFB6DE" w:themeColor="accent6" w:sz="4" w:space="0"/>
        </w:tcBorders>
      </w:tcPr>
    </w:tblStylePr>
    <w:tblStylePr w:type="lastRow">
      <w:rPr>
        <w:b/>
        <w:bCs/>
      </w:rPr>
      <w:tblPr/>
      <w:tcPr>
        <w:tcBorders>
          <w:top w:val="single" w:color="DFB6DE" w:themeColor="accent6" w:sz="4" w:space="0"/>
        </w:tcBorders>
      </w:tcPr>
    </w:tblStylePr>
    <w:tblStylePr w:type="firstCol">
      <w:rPr>
        <w:b/>
        <w:bCs/>
      </w:rPr>
      <w:tblPr/>
    </w:tblStylePr>
    <w:tblStylePr w:type="lastCol">
      <w:rPr>
        <w:b/>
        <w:bCs/>
      </w:rPr>
      <w:tblPr/>
    </w:tblStylePr>
    <w:tblStylePr w:type="band1Vert">
      <w:tblPr/>
      <w:tcPr>
        <w:shd w:val="clear" w:color="auto" w:fill="F4E6F4" w:themeFill="accent6" w:themeFillTint="33"/>
      </w:tcPr>
    </w:tblStylePr>
    <w:tblStylePr w:type="band1Horz">
      <w:tblPr/>
      <w:tcPr>
        <w:shd w:val="clear" w:color="auto" w:fill="F4E6F4" w:themeFill="accent6" w:themeFillTint="33"/>
      </w:tcPr>
    </w:tblStylePr>
  </w:style>
  <w:style w:type="table" w:styleId="ListTable2">
    <w:name w:val="List Table 2"/>
    <w:basedOn w:val="TableNormal"/>
    <w:uiPriority w:val="47"/>
    <w:rsid w:val="00f86725"/>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86725"/>
    <w:pPr>
      <w:spacing w:after="0" w:line="240" w:lineRule="auto"/>
    </w:pPr>
    <w:tblPr>
      <w:tblStyleRowBandSize w:val="1"/>
      <w:tblStyleColBandSize w:val="1"/>
      <w:tblBorders>
        <w:top w:val="single" w:color="9DDDE4" w:themeColor="accent1" w:themeTint="99" w:sz="4" w:space="0"/>
        <w:bottom w:val="single" w:color="9DDDE4" w:themeColor="accent1" w:themeTint="99" w:sz="4" w:space="0"/>
        <w:insideH w:val="single" w:color="9DDDE4"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EF3F6" w:themeFill="accent1" w:themeFillTint="33"/>
      </w:tcPr>
    </w:tblStylePr>
    <w:tblStylePr w:type="band1Horz">
      <w:tblPr/>
      <w:tcPr>
        <w:shd w:val="clear" w:color="auto" w:fill="DEF3F6" w:themeFill="accent1" w:themeFillTint="33"/>
      </w:tcPr>
    </w:tblStylePr>
  </w:style>
  <w:style w:type="table" w:styleId="ListTable2-Accent2">
    <w:name w:val="List Table 2 Accent 2"/>
    <w:basedOn w:val="TableNormal"/>
    <w:uiPriority w:val="47"/>
    <w:rsid w:val="00f86725"/>
    <w:pPr>
      <w:spacing w:after="0" w:line="240" w:lineRule="auto"/>
    </w:pPr>
    <w:tblPr>
      <w:tblStyleRowBandSize w:val="1"/>
      <w:tblStyleColBandSize w:val="1"/>
      <w:tblBorders>
        <w:top w:val="single" w:color="DDF19B" w:themeColor="accent2" w:themeTint="99" w:sz="4" w:space="0"/>
        <w:bottom w:val="single" w:color="DDF19B" w:themeColor="accent2" w:themeTint="99" w:sz="4" w:space="0"/>
        <w:insideH w:val="single" w:color="DDF19B" w:themeColor="accent2"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3FADD" w:themeFill="accent2" w:themeFillTint="33"/>
      </w:tcPr>
    </w:tblStylePr>
    <w:tblStylePr w:type="band1Horz">
      <w:tblPr/>
      <w:tcPr>
        <w:shd w:val="clear" w:color="auto" w:fill="F3FADD" w:themeFill="accent2" w:themeFillTint="33"/>
      </w:tcPr>
    </w:tblStylePr>
  </w:style>
  <w:style w:type="table" w:styleId="ListTable2-Accent3">
    <w:name w:val="List Table 2 Accent 3"/>
    <w:basedOn w:val="TableNormal"/>
    <w:uiPriority w:val="47"/>
    <w:rsid w:val="00f86725"/>
    <w:pPr>
      <w:spacing w:after="0" w:line="240" w:lineRule="auto"/>
    </w:pPr>
    <w:tblPr>
      <w:tblStyleRowBandSize w:val="1"/>
      <w:tblStyleColBandSize w:val="1"/>
      <w:tblBorders>
        <w:top w:val="single" w:color="FCCF97" w:themeColor="accent3" w:themeTint="99" w:sz="4" w:space="0"/>
        <w:bottom w:val="single" w:color="FCCF97" w:themeColor="accent3" w:themeTint="99" w:sz="4" w:space="0"/>
        <w:insideH w:val="single" w:color="FCCF97" w:themeColor="accent3"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EEFDC" w:themeFill="accent3" w:themeFillTint="33"/>
      </w:tcPr>
    </w:tblStylePr>
    <w:tblStylePr w:type="band1Horz">
      <w:tblPr/>
      <w:tcPr>
        <w:shd w:val="clear" w:color="auto" w:fill="FEEFDC" w:themeFill="accent3" w:themeFillTint="33"/>
      </w:tcPr>
    </w:tblStylePr>
  </w:style>
  <w:style w:type="table" w:styleId="ListTable2-Accent4">
    <w:name w:val="List Table 2 Accent 4"/>
    <w:basedOn w:val="TableNormal"/>
    <w:uiPriority w:val="47"/>
    <w:rsid w:val="00f86725"/>
    <w:pPr>
      <w:spacing w:after="0" w:line="240" w:lineRule="auto"/>
    </w:pPr>
    <w:tblPr>
      <w:tblStyleRowBandSize w:val="1"/>
      <w:tblStyleColBandSize w:val="1"/>
      <w:tblBorders>
        <w:top w:val="single" w:color="BBBFF1" w:themeColor="accent4" w:themeTint="99" w:sz="4" w:space="0"/>
        <w:bottom w:val="single" w:color="BBBFF1" w:themeColor="accent4" w:themeTint="99" w:sz="4" w:space="0"/>
        <w:insideH w:val="single" w:color="BBBFF1" w:themeColor="accent4"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8E9FA" w:themeFill="accent4" w:themeFillTint="33"/>
      </w:tcPr>
    </w:tblStylePr>
    <w:tblStylePr w:type="band1Horz">
      <w:tblPr/>
      <w:tcPr>
        <w:shd w:val="clear" w:color="auto" w:fill="E8E9FA" w:themeFill="accent4" w:themeFillTint="33"/>
      </w:tcPr>
    </w:tblStylePr>
  </w:style>
  <w:style w:type="table" w:styleId="ListTable2-Accent5">
    <w:name w:val="List Table 2 Accent 5"/>
    <w:basedOn w:val="TableNormal"/>
    <w:uiPriority w:val="47"/>
    <w:rsid w:val="00f86725"/>
    <w:pPr>
      <w:spacing w:after="0" w:line="240" w:lineRule="auto"/>
    </w:pPr>
    <w:tblPr>
      <w:tblStyleRowBandSize w:val="1"/>
      <w:tblStyleColBandSize w:val="1"/>
      <w:tblBorders>
        <w:top w:val="single" w:color="9A9ECC" w:themeColor="accent5" w:themeTint="99" w:sz="4" w:space="0"/>
        <w:bottom w:val="single" w:color="9A9ECC" w:themeColor="accent5" w:themeTint="99" w:sz="4" w:space="0"/>
        <w:insideH w:val="single" w:color="9A9ECC"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DDEEE" w:themeFill="accent5" w:themeFillTint="33"/>
      </w:tcPr>
    </w:tblStylePr>
    <w:tblStylePr w:type="band1Horz">
      <w:tblPr/>
      <w:tcPr>
        <w:shd w:val="clear" w:color="auto" w:fill="DDDEEE" w:themeFill="accent5" w:themeFillTint="33"/>
      </w:tcPr>
    </w:tblStylePr>
  </w:style>
  <w:style w:type="table" w:styleId="ListTable2-Accent6">
    <w:name w:val="List Table 2 Accent 6"/>
    <w:basedOn w:val="TableNormal"/>
    <w:uiPriority w:val="47"/>
    <w:rsid w:val="00f86725"/>
    <w:pPr>
      <w:spacing w:after="0" w:line="240" w:lineRule="auto"/>
    </w:pPr>
    <w:tblPr>
      <w:tblStyleRowBandSize w:val="1"/>
      <w:tblStyleColBandSize w:val="1"/>
      <w:tblBorders>
        <w:top w:val="single" w:color="DFB6DE" w:themeColor="accent6" w:themeTint="99" w:sz="4" w:space="0"/>
        <w:bottom w:val="single" w:color="DFB6DE" w:themeColor="accent6" w:themeTint="99" w:sz="4" w:space="0"/>
        <w:insideH w:val="single" w:color="DFB6DE" w:themeColor="accent6"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4E6F4" w:themeFill="accent6" w:themeFillTint="33"/>
      </w:tcPr>
    </w:tblStylePr>
    <w:tblStylePr w:type="band1Horz">
      <w:tblPr/>
      <w:tcPr>
        <w:shd w:val="clear" w:color="auto" w:fill="F4E6F4" w:themeFill="accent6" w:themeFillTint="33"/>
      </w:tcPr>
    </w:tblStylePr>
  </w:style>
  <w:style w:type="table" w:styleId="ListTable3">
    <w:name w:val="List Table 3"/>
    <w:basedOn w:val="TableNormal"/>
    <w:uiPriority w:val="48"/>
    <w:rsid w:val="00f86725"/>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f86725"/>
    <w:pPr>
      <w:spacing w:after="0" w:line="240" w:lineRule="auto"/>
    </w:pPr>
    <w:tblPr>
      <w:tblStyleRowBandSize w:val="1"/>
      <w:tblStyleColBandSize w:val="1"/>
      <w:tblBorders>
        <w:top w:val="single" w:color="5CC8D3" w:themeColor="accent1" w:sz="4" w:space="0"/>
        <w:left w:val="single" w:color="5CC8D3" w:themeColor="accent1" w:sz="4" w:space="0"/>
        <w:bottom w:val="single" w:color="5CC8D3" w:themeColor="accent1" w:sz="4" w:space="0"/>
        <w:right w:val="single" w:color="5CC8D3" w:themeColor="accent1" w:sz="4" w:space="0"/>
      </w:tblBorders>
    </w:tblPr>
    <w:tblStylePr w:type="firstRow">
      <w:rPr>
        <w:b/>
        <w:bCs/>
        <w:color w:themeColor="background1"/>
      </w:rPr>
      <w:tblPr/>
      <w:tcPr>
        <w:shd w:val="clear" w:color="auto" w:fill="5CC8D3" w:themeFill="accent1"/>
      </w:tcPr>
    </w:tblStylePr>
    <w:tblStylePr w:type="lastRow">
      <w:rPr>
        <w:b/>
        <w:bCs/>
      </w:rPr>
      <w:tblPr/>
      <w:tcPr>
        <w:tcBorders>
          <w:top w:val="double" w:color="5CC8D3"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CC8D3" w:themeColor="accent1" w:sz="4" w:space="0"/>
          <w:right w:val="single" w:color="5CC8D3" w:themeColor="accent1" w:sz="4" w:space="0"/>
        </w:tcBorders>
      </w:tcPr>
    </w:tblStylePr>
    <w:tblStylePr w:type="band1Horz">
      <w:tblPr/>
      <w:tcPr>
        <w:tcBorders>
          <w:top w:val="single" w:color="5CC8D3" w:themeColor="accent1" w:sz="4" w:space="0"/>
          <w:bottom w:val="single" w:color="5CC8D3"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CC8D3" w:themeColor="accent1" w:sz="4" w:space="0"/>
          <w:left w:val="nil"/>
        </w:tcBorders>
      </w:tcPr>
    </w:tblStylePr>
    <w:tblStylePr w:type="swCell">
      <w:tblPr/>
      <w:tcPr>
        <w:tcBorders>
          <w:top w:val="double" w:color="5CC8D3" w:themeColor="accent1" w:sz="4" w:space="0"/>
          <w:right w:val="nil"/>
        </w:tcBorders>
      </w:tcPr>
    </w:tblStylePr>
  </w:style>
  <w:style w:type="table" w:styleId="ListTable3-Accent2">
    <w:name w:val="List Table 3 Accent 2"/>
    <w:basedOn w:val="TableNormal"/>
    <w:uiPriority w:val="48"/>
    <w:rsid w:val="00f86725"/>
    <w:pPr>
      <w:spacing w:after="0" w:line="240" w:lineRule="auto"/>
    </w:pPr>
    <w:tblPr>
      <w:tblStyleRowBandSize w:val="1"/>
      <w:tblStyleColBandSize w:val="1"/>
      <w:tblBorders>
        <w:top w:val="single" w:color="C8E95A" w:themeColor="accent2" w:sz="4" w:space="0"/>
        <w:left w:val="single" w:color="C8E95A" w:themeColor="accent2" w:sz="4" w:space="0"/>
        <w:bottom w:val="single" w:color="C8E95A" w:themeColor="accent2" w:sz="4" w:space="0"/>
        <w:right w:val="single" w:color="C8E95A" w:themeColor="accent2" w:sz="4" w:space="0"/>
      </w:tblBorders>
    </w:tblPr>
    <w:tblStylePr w:type="firstRow">
      <w:rPr>
        <w:b/>
        <w:bCs/>
        <w:color w:themeColor="background1"/>
      </w:rPr>
      <w:tblPr/>
      <w:tcPr>
        <w:shd w:val="clear" w:color="auto" w:fill="C8E95A" w:themeFill="accent2"/>
      </w:tcPr>
    </w:tblStylePr>
    <w:tblStylePr w:type="lastRow">
      <w:rPr>
        <w:b/>
        <w:bCs/>
      </w:rPr>
      <w:tblPr/>
      <w:tcPr>
        <w:tcBorders>
          <w:top w:val="double" w:color="C8E95A"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E95A" w:themeColor="accent2" w:sz="4" w:space="0"/>
          <w:right w:val="single" w:color="C8E95A" w:themeColor="accent2" w:sz="4" w:space="0"/>
        </w:tcBorders>
      </w:tcPr>
    </w:tblStylePr>
    <w:tblStylePr w:type="band1Horz">
      <w:tblPr/>
      <w:tcPr>
        <w:tcBorders>
          <w:top w:val="single" w:color="C8E95A" w:themeColor="accent2" w:sz="4" w:space="0"/>
          <w:bottom w:val="single" w:color="C8E95A"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E95A" w:themeColor="accent2" w:sz="4" w:space="0"/>
          <w:left w:val="nil"/>
        </w:tcBorders>
      </w:tcPr>
    </w:tblStylePr>
    <w:tblStylePr w:type="swCell">
      <w:tblPr/>
      <w:tcPr>
        <w:tcBorders>
          <w:top w:val="double" w:color="C8E95A" w:themeColor="accent2" w:sz="4" w:space="0"/>
          <w:right w:val="nil"/>
        </w:tcBorders>
      </w:tcPr>
    </w:tblStylePr>
  </w:style>
  <w:style w:type="table" w:styleId="ListTable3-Accent3">
    <w:name w:val="List Table 3 Accent 3"/>
    <w:basedOn w:val="TableNormal"/>
    <w:uiPriority w:val="48"/>
    <w:rsid w:val="00f86725"/>
    <w:pPr>
      <w:spacing w:after="0" w:line="240" w:lineRule="auto"/>
    </w:pPr>
    <w:tblPr>
      <w:tblStyleRowBandSize w:val="1"/>
      <w:tblStyleColBandSize w:val="1"/>
      <w:tblBorders>
        <w:top w:val="single" w:color="FBB153" w:themeColor="accent3" w:sz="4" w:space="0"/>
        <w:left w:val="single" w:color="FBB153" w:themeColor="accent3" w:sz="4" w:space="0"/>
        <w:bottom w:val="single" w:color="FBB153" w:themeColor="accent3" w:sz="4" w:space="0"/>
        <w:right w:val="single" w:color="FBB153" w:themeColor="accent3" w:sz="4" w:space="0"/>
      </w:tblBorders>
    </w:tblPr>
    <w:tblStylePr w:type="firstRow">
      <w:rPr>
        <w:b/>
        <w:bCs/>
        <w:color w:themeColor="background1"/>
      </w:rPr>
      <w:tblPr/>
      <w:tcPr>
        <w:shd w:val="clear" w:color="auto" w:fill="FBB153" w:themeFill="accent3"/>
      </w:tcPr>
    </w:tblStylePr>
    <w:tblStylePr w:type="lastRow">
      <w:rPr>
        <w:b/>
        <w:bCs/>
      </w:rPr>
      <w:tblPr/>
      <w:tcPr>
        <w:tcBorders>
          <w:top w:val="double" w:color="FBB153"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BB153" w:themeColor="accent3" w:sz="4" w:space="0"/>
          <w:right w:val="single" w:color="FBB153" w:themeColor="accent3" w:sz="4" w:space="0"/>
        </w:tcBorders>
      </w:tcPr>
    </w:tblStylePr>
    <w:tblStylePr w:type="band1Horz">
      <w:tblPr/>
      <w:tcPr>
        <w:tcBorders>
          <w:top w:val="single" w:color="FBB153" w:themeColor="accent3" w:sz="4" w:space="0"/>
          <w:bottom w:val="single" w:color="FBB153"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BB153" w:themeColor="accent3" w:sz="4" w:space="0"/>
          <w:left w:val="nil"/>
        </w:tcBorders>
      </w:tcPr>
    </w:tblStylePr>
    <w:tblStylePr w:type="swCell">
      <w:tblPr/>
      <w:tcPr>
        <w:tcBorders>
          <w:top w:val="double" w:color="FBB153" w:themeColor="accent3" w:sz="4" w:space="0"/>
          <w:right w:val="nil"/>
        </w:tcBorders>
      </w:tcPr>
    </w:tblStylePr>
  </w:style>
  <w:style w:type="table" w:styleId="ListTable3-Accent4">
    <w:name w:val="List Table 3 Accent 4"/>
    <w:basedOn w:val="TableNormal"/>
    <w:uiPriority w:val="48"/>
    <w:rsid w:val="00f86725"/>
    <w:pPr>
      <w:spacing w:after="0" w:line="240" w:lineRule="auto"/>
    </w:pPr>
    <w:tblPr>
      <w:tblStyleRowBandSize w:val="1"/>
      <w:tblStyleColBandSize w:val="1"/>
      <w:tblBorders>
        <w:top w:val="single" w:color="8E96E9" w:themeColor="accent4" w:sz="4" w:space="0"/>
        <w:left w:val="single" w:color="8E96E9" w:themeColor="accent4" w:sz="4" w:space="0"/>
        <w:bottom w:val="single" w:color="8E96E9" w:themeColor="accent4" w:sz="4" w:space="0"/>
        <w:right w:val="single" w:color="8E96E9" w:themeColor="accent4" w:sz="4" w:space="0"/>
      </w:tblBorders>
    </w:tblPr>
    <w:tblStylePr w:type="firstRow">
      <w:rPr>
        <w:b/>
        <w:bCs/>
        <w:color w:themeColor="background1"/>
      </w:rPr>
      <w:tblPr/>
      <w:tcPr>
        <w:shd w:val="clear" w:color="auto" w:fill="8E96E9" w:themeFill="accent4"/>
      </w:tcPr>
    </w:tblStylePr>
    <w:tblStylePr w:type="lastRow">
      <w:rPr>
        <w:b/>
        <w:bCs/>
      </w:rPr>
      <w:tblPr/>
      <w:tcPr>
        <w:tcBorders>
          <w:top w:val="double" w:color="8E96E9"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E96E9" w:themeColor="accent4" w:sz="4" w:space="0"/>
          <w:right w:val="single" w:color="8E96E9" w:themeColor="accent4" w:sz="4" w:space="0"/>
        </w:tcBorders>
      </w:tcPr>
    </w:tblStylePr>
    <w:tblStylePr w:type="band1Horz">
      <w:tblPr/>
      <w:tcPr>
        <w:tcBorders>
          <w:top w:val="single" w:color="8E96E9" w:themeColor="accent4" w:sz="4" w:space="0"/>
          <w:bottom w:val="single" w:color="8E96E9"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E96E9" w:themeColor="accent4" w:sz="4" w:space="0"/>
          <w:left w:val="nil"/>
        </w:tcBorders>
      </w:tcPr>
    </w:tblStylePr>
    <w:tblStylePr w:type="swCell">
      <w:tblPr/>
      <w:tcPr>
        <w:tcBorders>
          <w:top w:val="double" w:color="8E96E9" w:themeColor="accent4" w:sz="4" w:space="0"/>
          <w:right w:val="nil"/>
        </w:tcBorders>
      </w:tcPr>
    </w:tblStylePr>
  </w:style>
  <w:style w:type="table" w:styleId="ListTable3-Accent5">
    <w:name w:val="List Table 3 Accent 5"/>
    <w:basedOn w:val="TableNormal"/>
    <w:uiPriority w:val="48"/>
    <w:rsid w:val="00f86725"/>
    <w:pPr>
      <w:spacing w:after="0" w:line="240" w:lineRule="auto"/>
    </w:pPr>
    <w:tblPr>
      <w:tblStyleRowBandSize w:val="1"/>
      <w:tblStyleColBandSize w:val="1"/>
      <w:tblBorders>
        <w:top w:val="single" w:color="585EAB" w:themeColor="accent5" w:sz="4" w:space="0"/>
        <w:left w:val="single" w:color="585EAB" w:themeColor="accent5" w:sz="4" w:space="0"/>
        <w:bottom w:val="single" w:color="585EAB" w:themeColor="accent5" w:sz="4" w:space="0"/>
        <w:right w:val="single" w:color="585EAB" w:themeColor="accent5" w:sz="4" w:space="0"/>
      </w:tblBorders>
    </w:tblPr>
    <w:tblStylePr w:type="firstRow">
      <w:rPr>
        <w:b/>
        <w:bCs/>
        <w:color w:themeColor="background1"/>
      </w:rPr>
      <w:tblPr/>
      <w:tcPr>
        <w:shd w:val="clear" w:color="auto" w:fill="585EAB" w:themeFill="accent5"/>
      </w:tcPr>
    </w:tblStylePr>
    <w:tblStylePr w:type="lastRow">
      <w:rPr>
        <w:b/>
        <w:bCs/>
      </w:rPr>
      <w:tblPr/>
      <w:tcPr>
        <w:tcBorders>
          <w:top w:val="double" w:color="585EAB"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85EAB" w:themeColor="accent5" w:sz="4" w:space="0"/>
          <w:right w:val="single" w:color="585EAB" w:themeColor="accent5" w:sz="4" w:space="0"/>
        </w:tcBorders>
      </w:tcPr>
    </w:tblStylePr>
    <w:tblStylePr w:type="band1Horz">
      <w:tblPr/>
      <w:tcPr>
        <w:tcBorders>
          <w:top w:val="single" w:color="585EAB" w:themeColor="accent5" w:sz="4" w:space="0"/>
          <w:bottom w:val="single" w:color="585EAB"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85EAB" w:themeColor="accent5" w:sz="4" w:space="0"/>
          <w:left w:val="nil"/>
        </w:tcBorders>
      </w:tcPr>
    </w:tblStylePr>
    <w:tblStylePr w:type="swCell">
      <w:tblPr/>
      <w:tcPr>
        <w:tcBorders>
          <w:top w:val="double" w:color="585EAB" w:themeColor="accent5" w:sz="4" w:space="0"/>
          <w:right w:val="nil"/>
        </w:tcBorders>
      </w:tcPr>
    </w:tblStylePr>
  </w:style>
  <w:style w:type="table" w:styleId="ListTable3-Accent6">
    <w:name w:val="List Table 3 Accent 6"/>
    <w:basedOn w:val="TableNormal"/>
    <w:uiPriority w:val="48"/>
    <w:rsid w:val="00f86725"/>
    <w:pPr>
      <w:spacing w:after="0" w:line="240" w:lineRule="auto"/>
    </w:pPr>
    <w:tblPr>
      <w:tblStyleRowBandSize w:val="1"/>
      <w:tblStyleColBandSize w:val="1"/>
      <w:tblBorders>
        <w:top w:val="single" w:color="CB87C9" w:themeColor="accent6" w:sz="4" w:space="0"/>
        <w:left w:val="single" w:color="CB87C9" w:themeColor="accent6" w:sz="4" w:space="0"/>
        <w:bottom w:val="single" w:color="CB87C9" w:themeColor="accent6" w:sz="4" w:space="0"/>
        <w:right w:val="single" w:color="CB87C9" w:themeColor="accent6" w:sz="4" w:space="0"/>
      </w:tblBorders>
    </w:tblPr>
    <w:tblStylePr w:type="firstRow">
      <w:rPr>
        <w:b/>
        <w:bCs/>
        <w:color w:themeColor="background1"/>
      </w:rPr>
      <w:tblPr/>
      <w:tcPr>
        <w:shd w:val="clear" w:color="auto" w:fill="CB87C9" w:themeFill="accent6"/>
      </w:tcPr>
    </w:tblStylePr>
    <w:tblStylePr w:type="lastRow">
      <w:rPr>
        <w:b/>
        <w:bCs/>
      </w:rPr>
      <w:tblPr/>
      <w:tcPr>
        <w:tcBorders>
          <w:top w:val="double" w:color="CB87C9"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B87C9" w:themeColor="accent6" w:sz="4" w:space="0"/>
          <w:right w:val="single" w:color="CB87C9" w:themeColor="accent6" w:sz="4" w:space="0"/>
        </w:tcBorders>
      </w:tcPr>
    </w:tblStylePr>
    <w:tblStylePr w:type="band1Horz">
      <w:tblPr/>
      <w:tcPr>
        <w:tcBorders>
          <w:top w:val="single" w:color="CB87C9" w:themeColor="accent6" w:sz="4" w:space="0"/>
          <w:bottom w:val="single" w:color="CB87C9"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B87C9" w:themeColor="accent6" w:sz="4" w:space="0"/>
          <w:left w:val="nil"/>
        </w:tcBorders>
      </w:tcPr>
    </w:tblStylePr>
    <w:tblStylePr w:type="swCell">
      <w:tblPr/>
      <w:tcPr>
        <w:tcBorders>
          <w:top w:val="double" w:color="CB87C9" w:themeColor="accent6" w:sz="4" w:space="0"/>
          <w:right w:val="nil"/>
        </w:tcBorders>
      </w:tcPr>
    </w:tblStylePr>
  </w:style>
  <w:style w:type="table" w:styleId="ListTable4">
    <w:name w:val="List Table 4"/>
    <w:basedOn w:val="TableNormal"/>
    <w:uiPriority w:val="49"/>
    <w:rsid w:val="00f86725"/>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86725"/>
    <w:pPr>
      <w:spacing w:after="0" w:line="240" w:lineRule="auto"/>
    </w:pPr>
    <w:tblPr>
      <w:tblStyleRowBandSize w:val="1"/>
      <w:tblStyleColBandSize w:val="1"/>
      <w:tblBorders>
        <w:top w:val="single" w:color="9DDDE4" w:themeColor="accent1" w:themeTint="99" w:sz="4" w:space="0"/>
        <w:left w:val="single" w:color="9DDDE4" w:themeColor="accent1" w:themeTint="99" w:sz="4" w:space="0"/>
        <w:bottom w:val="single" w:color="9DDDE4" w:themeColor="accent1" w:themeTint="99" w:sz="4" w:space="0"/>
        <w:right w:val="single" w:color="9DDDE4" w:themeColor="accent1" w:themeTint="99" w:sz="4" w:space="0"/>
        <w:insideH w:val="single" w:color="9DDDE4" w:themeColor="accent1" w:themeTint="99" w:sz="4" w:space="0"/>
      </w:tblBorders>
    </w:tblPr>
    <w:tblStylePr w:type="firstRow">
      <w:rPr>
        <w:b/>
        <w:bCs/>
        <w:color w:themeColor="background1"/>
      </w:rPr>
      <w:tblPr/>
      <w:tcPr>
        <w:tcBorders>
          <w:top w:val="single" w:color="5CC8D3" w:themeColor="accent1" w:sz="4" w:space="0"/>
          <w:left w:val="single" w:color="5CC8D3" w:themeColor="accent1" w:sz="4" w:space="0"/>
          <w:bottom w:val="single" w:color="5CC8D3" w:themeColor="accent1" w:sz="4" w:space="0"/>
          <w:right w:val="single" w:color="5CC8D3" w:themeColor="accent1" w:sz="4" w:space="0"/>
          <w:insideH w:val="nil"/>
        </w:tcBorders>
        <w:shd w:val="clear" w:color="auto" w:fill="5CC8D3" w:themeFill="accent1"/>
      </w:tcPr>
    </w:tblStylePr>
    <w:tblStylePr w:type="lastRow">
      <w:rPr>
        <w:b/>
        <w:bCs/>
      </w:rPr>
      <w:tblPr/>
      <w:tcPr>
        <w:tcBorders>
          <w:top w:val="double" w:color="9DDDE4" w:themeColor="accent1" w:sz="4" w:space="0"/>
        </w:tcBorders>
      </w:tcPr>
    </w:tblStylePr>
    <w:tblStylePr w:type="firstCol">
      <w:rPr>
        <w:b/>
        <w:bCs/>
      </w:rPr>
      <w:tblPr/>
    </w:tblStylePr>
    <w:tblStylePr w:type="lastCol">
      <w:rPr>
        <w:b/>
        <w:bCs/>
      </w:rPr>
      <w:tblPr/>
    </w:tblStylePr>
    <w:tblStylePr w:type="band1Vert">
      <w:tblPr/>
      <w:tcPr>
        <w:shd w:val="clear" w:color="auto" w:fill="DEF3F6" w:themeFill="accent1" w:themeFillTint="33"/>
      </w:tcPr>
    </w:tblStylePr>
    <w:tblStylePr w:type="band1Horz">
      <w:tblPr/>
      <w:tcPr>
        <w:shd w:val="clear" w:color="auto" w:fill="DEF3F6" w:themeFill="accent1" w:themeFillTint="33"/>
      </w:tcPr>
    </w:tblStylePr>
  </w:style>
  <w:style w:type="table" w:styleId="ListTable4-Accent2">
    <w:name w:val="List Table 4 Accent 2"/>
    <w:basedOn w:val="TableNormal"/>
    <w:uiPriority w:val="49"/>
    <w:rsid w:val="00f86725"/>
    <w:pPr>
      <w:spacing w:after="0" w:line="240" w:lineRule="auto"/>
    </w:pPr>
    <w:tblPr>
      <w:tblStyleRowBandSize w:val="1"/>
      <w:tblStyleColBandSize w:val="1"/>
      <w:tblBorders>
        <w:top w:val="single" w:color="DDF19B" w:themeColor="accent2" w:themeTint="99" w:sz="4" w:space="0"/>
        <w:left w:val="single" w:color="DDF19B" w:themeColor="accent2" w:themeTint="99" w:sz="4" w:space="0"/>
        <w:bottom w:val="single" w:color="DDF19B" w:themeColor="accent2" w:themeTint="99" w:sz="4" w:space="0"/>
        <w:right w:val="single" w:color="DDF19B" w:themeColor="accent2" w:themeTint="99" w:sz="4" w:space="0"/>
        <w:insideH w:val="single" w:color="DDF19B" w:themeColor="accent2" w:themeTint="99" w:sz="4" w:space="0"/>
      </w:tblBorders>
    </w:tblPr>
    <w:tblStylePr w:type="firstRow">
      <w:rPr>
        <w:b/>
        <w:bCs/>
        <w:color w:themeColor="background1"/>
      </w:rPr>
      <w:tblPr/>
      <w:tcPr>
        <w:tcBorders>
          <w:top w:val="single" w:color="C8E95A" w:themeColor="accent2" w:sz="4" w:space="0"/>
          <w:left w:val="single" w:color="C8E95A" w:themeColor="accent2" w:sz="4" w:space="0"/>
          <w:bottom w:val="single" w:color="C8E95A" w:themeColor="accent2" w:sz="4" w:space="0"/>
          <w:right w:val="single" w:color="C8E95A" w:themeColor="accent2" w:sz="4" w:space="0"/>
          <w:insideH w:val="nil"/>
        </w:tcBorders>
        <w:shd w:val="clear" w:color="auto" w:fill="C8E95A" w:themeFill="accent2"/>
      </w:tcPr>
    </w:tblStylePr>
    <w:tblStylePr w:type="lastRow">
      <w:rPr>
        <w:b/>
        <w:bCs/>
      </w:rPr>
      <w:tblPr/>
      <w:tcPr>
        <w:tcBorders>
          <w:top w:val="double" w:color="DDF19B" w:themeColor="accent2" w:sz="4" w:space="0"/>
        </w:tcBorders>
      </w:tcPr>
    </w:tblStylePr>
    <w:tblStylePr w:type="firstCol">
      <w:rPr>
        <w:b/>
        <w:bCs/>
      </w:rPr>
      <w:tblPr/>
    </w:tblStylePr>
    <w:tblStylePr w:type="lastCol">
      <w:rPr>
        <w:b/>
        <w:bCs/>
      </w:rPr>
      <w:tblPr/>
    </w:tblStylePr>
    <w:tblStylePr w:type="band1Vert">
      <w:tblPr/>
      <w:tcPr>
        <w:shd w:val="clear" w:color="auto" w:fill="F3FADD" w:themeFill="accent2" w:themeFillTint="33"/>
      </w:tcPr>
    </w:tblStylePr>
    <w:tblStylePr w:type="band1Horz">
      <w:tblPr/>
      <w:tcPr>
        <w:shd w:val="clear" w:color="auto" w:fill="F3FADD" w:themeFill="accent2" w:themeFillTint="33"/>
      </w:tcPr>
    </w:tblStylePr>
  </w:style>
  <w:style w:type="table" w:styleId="ListTable4-Accent3">
    <w:name w:val="List Table 4 Accent 3"/>
    <w:basedOn w:val="TableNormal"/>
    <w:uiPriority w:val="49"/>
    <w:rsid w:val="00f86725"/>
    <w:pPr>
      <w:spacing w:after="0" w:line="240" w:lineRule="auto"/>
    </w:pPr>
    <w:tblPr>
      <w:tblStyleRowBandSize w:val="1"/>
      <w:tblStyleColBandSize w:val="1"/>
      <w:tblBorders>
        <w:top w:val="single" w:color="FCCF97" w:themeColor="accent3" w:themeTint="99" w:sz="4" w:space="0"/>
        <w:left w:val="single" w:color="FCCF97" w:themeColor="accent3" w:themeTint="99" w:sz="4" w:space="0"/>
        <w:bottom w:val="single" w:color="FCCF97" w:themeColor="accent3" w:themeTint="99" w:sz="4" w:space="0"/>
        <w:right w:val="single" w:color="FCCF97" w:themeColor="accent3" w:themeTint="99" w:sz="4" w:space="0"/>
        <w:insideH w:val="single" w:color="FCCF97" w:themeColor="accent3" w:themeTint="99" w:sz="4" w:space="0"/>
      </w:tblBorders>
    </w:tblPr>
    <w:tblStylePr w:type="firstRow">
      <w:rPr>
        <w:b/>
        <w:bCs/>
        <w:color w:themeColor="background1"/>
      </w:rPr>
      <w:tblPr/>
      <w:tcPr>
        <w:tcBorders>
          <w:top w:val="single" w:color="FBB153" w:themeColor="accent3" w:sz="4" w:space="0"/>
          <w:left w:val="single" w:color="FBB153" w:themeColor="accent3" w:sz="4" w:space="0"/>
          <w:bottom w:val="single" w:color="FBB153" w:themeColor="accent3" w:sz="4" w:space="0"/>
          <w:right w:val="single" w:color="FBB153" w:themeColor="accent3" w:sz="4" w:space="0"/>
          <w:insideH w:val="nil"/>
        </w:tcBorders>
        <w:shd w:val="clear" w:color="auto" w:fill="FBB153" w:themeFill="accent3"/>
      </w:tcPr>
    </w:tblStylePr>
    <w:tblStylePr w:type="lastRow">
      <w:rPr>
        <w:b/>
        <w:bCs/>
      </w:rPr>
      <w:tblPr/>
      <w:tcPr>
        <w:tcBorders>
          <w:top w:val="double" w:color="FCCF97" w:themeColor="accent3" w:sz="4" w:space="0"/>
        </w:tcBorders>
      </w:tcPr>
    </w:tblStylePr>
    <w:tblStylePr w:type="firstCol">
      <w:rPr>
        <w:b/>
        <w:bCs/>
      </w:rPr>
      <w:tblPr/>
    </w:tblStylePr>
    <w:tblStylePr w:type="lastCol">
      <w:rPr>
        <w:b/>
        <w:bCs/>
      </w:rPr>
      <w:tblPr/>
    </w:tblStylePr>
    <w:tblStylePr w:type="band1Vert">
      <w:tblPr/>
      <w:tcPr>
        <w:shd w:val="clear" w:color="auto" w:fill="FEEFDC" w:themeFill="accent3" w:themeFillTint="33"/>
      </w:tcPr>
    </w:tblStylePr>
    <w:tblStylePr w:type="band1Horz">
      <w:tblPr/>
      <w:tcPr>
        <w:shd w:val="clear" w:color="auto" w:fill="FEEFDC" w:themeFill="accent3" w:themeFillTint="33"/>
      </w:tcPr>
    </w:tblStylePr>
  </w:style>
  <w:style w:type="table" w:styleId="ListTable4-Accent4">
    <w:name w:val="List Table 4 Accent 4"/>
    <w:basedOn w:val="TableNormal"/>
    <w:uiPriority w:val="49"/>
    <w:rsid w:val="00f86725"/>
    <w:pPr>
      <w:spacing w:after="0" w:line="240" w:lineRule="auto"/>
    </w:pPr>
    <w:tblPr>
      <w:tblStyleRowBandSize w:val="1"/>
      <w:tblStyleColBandSize w:val="1"/>
      <w:tblBorders>
        <w:top w:val="single" w:color="BBBFF1" w:themeColor="accent4" w:themeTint="99" w:sz="4" w:space="0"/>
        <w:left w:val="single" w:color="BBBFF1" w:themeColor="accent4" w:themeTint="99" w:sz="4" w:space="0"/>
        <w:bottom w:val="single" w:color="BBBFF1" w:themeColor="accent4" w:themeTint="99" w:sz="4" w:space="0"/>
        <w:right w:val="single" w:color="BBBFF1" w:themeColor="accent4" w:themeTint="99" w:sz="4" w:space="0"/>
        <w:insideH w:val="single" w:color="BBBFF1" w:themeColor="accent4" w:themeTint="99" w:sz="4" w:space="0"/>
      </w:tblBorders>
    </w:tblPr>
    <w:tblStylePr w:type="firstRow">
      <w:rPr>
        <w:b/>
        <w:bCs/>
        <w:color w:themeColor="background1"/>
      </w:rPr>
      <w:tblPr/>
      <w:tcPr>
        <w:tcBorders>
          <w:top w:val="single" w:color="8E96E9" w:themeColor="accent4" w:sz="4" w:space="0"/>
          <w:left w:val="single" w:color="8E96E9" w:themeColor="accent4" w:sz="4" w:space="0"/>
          <w:bottom w:val="single" w:color="8E96E9" w:themeColor="accent4" w:sz="4" w:space="0"/>
          <w:right w:val="single" w:color="8E96E9" w:themeColor="accent4" w:sz="4" w:space="0"/>
          <w:insideH w:val="nil"/>
        </w:tcBorders>
        <w:shd w:val="clear" w:color="auto" w:fill="8E96E9" w:themeFill="accent4"/>
      </w:tcPr>
    </w:tblStylePr>
    <w:tblStylePr w:type="lastRow">
      <w:rPr>
        <w:b/>
        <w:bCs/>
      </w:rPr>
      <w:tblPr/>
      <w:tcPr>
        <w:tcBorders>
          <w:top w:val="double" w:color="BBBFF1" w:themeColor="accent4" w:sz="4" w:space="0"/>
        </w:tcBorders>
      </w:tcPr>
    </w:tblStylePr>
    <w:tblStylePr w:type="firstCol">
      <w:rPr>
        <w:b/>
        <w:bCs/>
      </w:rPr>
      <w:tblPr/>
    </w:tblStylePr>
    <w:tblStylePr w:type="lastCol">
      <w:rPr>
        <w:b/>
        <w:bCs/>
      </w:rPr>
      <w:tblPr/>
    </w:tblStylePr>
    <w:tblStylePr w:type="band1Vert">
      <w:tblPr/>
      <w:tcPr>
        <w:shd w:val="clear" w:color="auto" w:fill="E8E9FA" w:themeFill="accent4" w:themeFillTint="33"/>
      </w:tcPr>
    </w:tblStylePr>
    <w:tblStylePr w:type="band1Horz">
      <w:tblPr/>
      <w:tcPr>
        <w:shd w:val="clear" w:color="auto" w:fill="E8E9FA" w:themeFill="accent4" w:themeFillTint="33"/>
      </w:tcPr>
    </w:tblStylePr>
  </w:style>
  <w:style w:type="table" w:styleId="ListTable4-Accent5">
    <w:name w:val="List Table 4 Accent 5"/>
    <w:basedOn w:val="TableNormal"/>
    <w:uiPriority w:val="49"/>
    <w:rsid w:val="00f86725"/>
    <w:pPr>
      <w:spacing w:after="0" w:line="240" w:lineRule="auto"/>
    </w:pPr>
    <w:tblPr>
      <w:tblStyleRowBandSize w:val="1"/>
      <w:tblStyleColBandSize w:val="1"/>
      <w:tblBorders>
        <w:top w:val="single" w:color="9A9ECC" w:themeColor="accent5" w:themeTint="99" w:sz="4" w:space="0"/>
        <w:left w:val="single" w:color="9A9ECC" w:themeColor="accent5" w:themeTint="99" w:sz="4" w:space="0"/>
        <w:bottom w:val="single" w:color="9A9ECC" w:themeColor="accent5" w:themeTint="99" w:sz="4" w:space="0"/>
        <w:right w:val="single" w:color="9A9ECC" w:themeColor="accent5" w:themeTint="99" w:sz="4" w:space="0"/>
        <w:insideH w:val="single" w:color="9A9ECC" w:themeColor="accent5" w:themeTint="99" w:sz="4" w:space="0"/>
      </w:tblBorders>
    </w:tblPr>
    <w:tblStylePr w:type="firstRow">
      <w:rPr>
        <w:b/>
        <w:bCs/>
        <w:color w:themeColor="background1"/>
      </w:rPr>
      <w:tblPr/>
      <w:tcPr>
        <w:tcBorders>
          <w:top w:val="single" w:color="585EAB" w:themeColor="accent5" w:sz="4" w:space="0"/>
          <w:left w:val="single" w:color="585EAB" w:themeColor="accent5" w:sz="4" w:space="0"/>
          <w:bottom w:val="single" w:color="585EAB" w:themeColor="accent5" w:sz="4" w:space="0"/>
          <w:right w:val="single" w:color="585EAB" w:themeColor="accent5" w:sz="4" w:space="0"/>
          <w:insideH w:val="nil"/>
        </w:tcBorders>
        <w:shd w:val="clear" w:color="auto" w:fill="585EAB" w:themeFill="accent5"/>
      </w:tcPr>
    </w:tblStylePr>
    <w:tblStylePr w:type="lastRow">
      <w:rPr>
        <w:b/>
        <w:bCs/>
      </w:rPr>
      <w:tblPr/>
      <w:tcPr>
        <w:tcBorders>
          <w:top w:val="double" w:color="9A9ECC" w:themeColor="accent5" w:sz="4" w:space="0"/>
        </w:tcBorders>
      </w:tcPr>
    </w:tblStylePr>
    <w:tblStylePr w:type="firstCol">
      <w:rPr>
        <w:b/>
        <w:bCs/>
      </w:rPr>
      <w:tblPr/>
    </w:tblStylePr>
    <w:tblStylePr w:type="lastCol">
      <w:rPr>
        <w:b/>
        <w:bCs/>
      </w:rPr>
      <w:tblPr/>
    </w:tblStylePr>
    <w:tblStylePr w:type="band1Vert">
      <w:tblPr/>
      <w:tcPr>
        <w:shd w:val="clear" w:color="auto" w:fill="DDDEEE" w:themeFill="accent5" w:themeFillTint="33"/>
      </w:tcPr>
    </w:tblStylePr>
    <w:tblStylePr w:type="band1Horz">
      <w:tblPr/>
      <w:tcPr>
        <w:shd w:val="clear" w:color="auto" w:fill="DDDEEE" w:themeFill="accent5" w:themeFillTint="33"/>
      </w:tcPr>
    </w:tblStylePr>
  </w:style>
  <w:style w:type="table" w:styleId="ListTable4-Accent6">
    <w:name w:val="List Table 4 Accent 6"/>
    <w:basedOn w:val="TableNormal"/>
    <w:uiPriority w:val="49"/>
    <w:rsid w:val="00f86725"/>
    <w:pPr>
      <w:spacing w:after="0" w:line="240" w:lineRule="auto"/>
    </w:pPr>
    <w:tblPr>
      <w:tblStyleRowBandSize w:val="1"/>
      <w:tblStyleColBandSize w:val="1"/>
      <w:tblBorders>
        <w:top w:val="single" w:color="DFB6DE" w:themeColor="accent6" w:themeTint="99" w:sz="4" w:space="0"/>
        <w:left w:val="single" w:color="DFB6DE" w:themeColor="accent6" w:themeTint="99" w:sz="4" w:space="0"/>
        <w:bottom w:val="single" w:color="DFB6DE" w:themeColor="accent6" w:themeTint="99" w:sz="4" w:space="0"/>
        <w:right w:val="single" w:color="DFB6DE" w:themeColor="accent6" w:themeTint="99" w:sz="4" w:space="0"/>
        <w:insideH w:val="single" w:color="DFB6DE" w:themeColor="accent6" w:themeTint="99" w:sz="4" w:space="0"/>
      </w:tblBorders>
    </w:tblPr>
    <w:tblStylePr w:type="firstRow">
      <w:rPr>
        <w:b/>
        <w:bCs/>
        <w:color w:themeColor="background1"/>
      </w:rPr>
      <w:tblPr/>
      <w:tcPr>
        <w:tcBorders>
          <w:top w:val="single" w:color="CB87C9" w:themeColor="accent6" w:sz="4" w:space="0"/>
          <w:left w:val="single" w:color="CB87C9" w:themeColor="accent6" w:sz="4" w:space="0"/>
          <w:bottom w:val="single" w:color="CB87C9" w:themeColor="accent6" w:sz="4" w:space="0"/>
          <w:right w:val="single" w:color="CB87C9" w:themeColor="accent6" w:sz="4" w:space="0"/>
          <w:insideH w:val="nil"/>
        </w:tcBorders>
        <w:shd w:val="clear" w:color="auto" w:fill="CB87C9" w:themeFill="accent6"/>
      </w:tcPr>
    </w:tblStylePr>
    <w:tblStylePr w:type="lastRow">
      <w:rPr>
        <w:b/>
        <w:bCs/>
      </w:rPr>
      <w:tblPr/>
      <w:tcPr>
        <w:tcBorders>
          <w:top w:val="double" w:color="DFB6DE" w:themeColor="accent6" w:sz="4" w:space="0"/>
        </w:tcBorders>
      </w:tcPr>
    </w:tblStylePr>
    <w:tblStylePr w:type="firstCol">
      <w:rPr>
        <w:b/>
        <w:bCs/>
      </w:rPr>
      <w:tblPr/>
    </w:tblStylePr>
    <w:tblStylePr w:type="lastCol">
      <w:rPr>
        <w:b/>
        <w:bCs/>
      </w:rPr>
      <w:tblPr/>
    </w:tblStylePr>
    <w:tblStylePr w:type="band1Vert">
      <w:tblPr/>
      <w:tcPr>
        <w:shd w:val="clear" w:color="auto" w:fill="F4E6F4" w:themeFill="accent6" w:themeFillTint="33"/>
      </w:tcPr>
    </w:tblStylePr>
    <w:tblStylePr w:type="band1Horz">
      <w:tblPr/>
      <w:tcPr>
        <w:shd w:val="clear" w:color="auto" w:fill="F4E6F4" w:themeFill="accent6" w:themeFillTint="33"/>
      </w:tcPr>
    </w:tblStylePr>
  </w:style>
  <w:style w:type="table" w:styleId="ListTable5Dark">
    <w:name w:val="List Table 5 Dark"/>
    <w:basedOn w:val="TableNormal"/>
    <w:uiPriority w:val="50"/>
    <w:rsid w:val="00f86725"/>
    <w:pPr>
      <w:spacing w:after="0" w:line="240" w:lineRule="auto"/>
    </w:pPr>
    <w:rPr>
      <w:color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86725"/>
    <w:pPr>
      <w:spacing w:after="0" w:line="240" w:lineRule="auto"/>
    </w:pPr>
    <w:rPr>
      <w:color w:themeColor="background1"/>
    </w:rPr>
    <w:tblPr>
      <w:tblStyleRowBandSize w:val="1"/>
      <w:tblStyleColBandSize w:val="1"/>
      <w:tblBorders>
        <w:top w:val="single" w:color="5CC8D3" w:themeColor="accent1" w:sz="24" w:space="0"/>
        <w:left w:val="single" w:color="5CC8D3" w:themeColor="accent1" w:sz="24" w:space="0"/>
        <w:bottom w:val="single" w:color="5CC8D3" w:themeColor="accent1" w:sz="24" w:space="0"/>
        <w:right w:val="single" w:color="5CC8D3" w:themeColor="accent1" w:sz="24" w:space="0"/>
      </w:tblBorders>
    </w:tblPr>
    <w:tcPr>
      <w:shd w:val="clear" w:color="auto" w:fill="5CC8D3"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86725"/>
    <w:pPr>
      <w:spacing w:after="0" w:line="240" w:lineRule="auto"/>
    </w:pPr>
    <w:rPr>
      <w:color w:themeColor="background1"/>
    </w:rPr>
    <w:tblPr>
      <w:tblStyleRowBandSize w:val="1"/>
      <w:tblStyleColBandSize w:val="1"/>
      <w:tblBorders>
        <w:top w:val="single" w:color="C8E95A" w:themeColor="accent2" w:sz="24" w:space="0"/>
        <w:left w:val="single" w:color="C8E95A" w:themeColor="accent2" w:sz="24" w:space="0"/>
        <w:bottom w:val="single" w:color="C8E95A" w:themeColor="accent2" w:sz="24" w:space="0"/>
        <w:right w:val="single" w:color="C8E95A" w:themeColor="accent2" w:sz="24" w:space="0"/>
      </w:tblBorders>
    </w:tblPr>
    <w:tcPr>
      <w:shd w:val="clear" w:color="auto" w:fill="C8E95A"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86725"/>
    <w:pPr>
      <w:spacing w:after="0" w:line="240" w:lineRule="auto"/>
    </w:pPr>
    <w:rPr>
      <w:color w:themeColor="background1"/>
    </w:rPr>
    <w:tblPr>
      <w:tblStyleRowBandSize w:val="1"/>
      <w:tblStyleColBandSize w:val="1"/>
      <w:tblBorders>
        <w:top w:val="single" w:color="FBB153" w:themeColor="accent3" w:sz="24" w:space="0"/>
        <w:left w:val="single" w:color="FBB153" w:themeColor="accent3" w:sz="24" w:space="0"/>
        <w:bottom w:val="single" w:color="FBB153" w:themeColor="accent3" w:sz="24" w:space="0"/>
        <w:right w:val="single" w:color="FBB153" w:themeColor="accent3" w:sz="24" w:space="0"/>
      </w:tblBorders>
    </w:tblPr>
    <w:tcPr>
      <w:shd w:val="clear" w:color="auto" w:fill="FBB153"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86725"/>
    <w:pPr>
      <w:spacing w:after="0" w:line="240" w:lineRule="auto"/>
    </w:pPr>
    <w:rPr>
      <w:color w:themeColor="background1"/>
    </w:rPr>
    <w:tblPr>
      <w:tblStyleRowBandSize w:val="1"/>
      <w:tblStyleColBandSize w:val="1"/>
      <w:tblBorders>
        <w:top w:val="single" w:color="8E96E9" w:themeColor="accent4" w:sz="24" w:space="0"/>
        <w:left w:val="single" w:color="8E96E9" w:themeColor="accent4" w:sz="24" w:space="0"/>
        <w:bottom w:val="single" w:color="8E96E9" w:themeColor="accent4" w:sz="24" w:space="0"/>
        <w:right w:val="single" w:color="8E96E9" w:themeColor="accent4" w:sz="24" w:space="0"/>
      </w:tblBorders>
    </w:tblPr>
    <w:tcPr>
      <w:shd w:val="clear" w:color="auto" w:fill="8E96E9"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86725"/>
    <w:pPr>
      <w:spacing w:after="0" w:line="240" w:lineRule="auto"/>
    </w:pPr>
    <w:rPr>
      <w:color w:themeColor="background1"/>
    </w:rPr>
    <w:tblPr>
      <w:tblStyleRowBandSize w:val="1"/>
      <w:tblStyleColBandSize w:val="1"/>
      <w:tblBorders>
        <w:top w:val="single" w:color="585EAB" w:themeColor="accent5" w:sz="24" w:space="0"/>
        <w:left w:val="single" w:color="585EAB" w:themeColor="accent5" w:sz="24" w:space="0"/>
        <w:bottom w:val="single" w:color="585EAB" w:themeColor="accent5" w:sz="24" w:space="0"/>
        <w:right w:val="single" w:color="585EAB" w:themeColor="accent5" w:sz="24" w:space="0"/>
      </w:tblBorders>
    </w:tblPr>
    <w:tcPr>
      <w:shd w:val="clear" w:color="auto" w:fill="585EAB"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86725"/>
    <w:pPr>
      <w:spacing w:after="0" w:line="240" w:lineRule="auto"/>
    </w:pPr>
    <w:rPr>
      <w:color w:themeColor="background1"/>
    </w:rPr>
    <w:tblPr>
      <w:tblStyleRowBandSize w:val="1"/>
      <w:tblStyleColBandSize w:val="1"/>
      <w:tblBorders>
        <w:top w:val="single" w:color="CB87C9" w:themeColor="accent6" w:sz="24" w:space="0"/>
        <w:left w:val="single" w:color="CB87C9" w:themeColor="accent6" w:sz="24" w:space="0"/>
        <w:bottom w:val="single" w:color="CB87C9" w:themeColor="accent6" w:sz="24" w:space="0"/>
        <w:right w:val="single" w:color="CB87C9" w:themeColor="accent6" w:sz="24" w:space="0"/>
      </w:tblBorders>
    </w:tblPr>
    <w:tcPr>
      <w:shd w:val="clear" w:color="auto" w:fill="CB87C9"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86725"/>
    <w:pPr>
      <w:spacing w:after="0" w:line="240" w:lineRule="auto"/>
    </w:pPr>
    <w:rPr>
      <w:color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86725"/>
    <w:pPr>
      <w:spacing w:after="0" w:line="240" w:lineRule="auto"/>
    </w:pPr>
    <w:rPr>
      <w:color w:themeColor="accent1" w:themeShade="bf"/>
    </w:rPr>
    <w:tblPr>
      <w:tblStyleRowBandSize w:val="1"/>
      <w:tblStyleColBandSize w:val="1"/>
      <w:tblBorders>
        <w:top w:val="single" w:color="5CC8D3" w:themeColor="accent1" w:sz="4" w:space="0"/>
        <w:bottom w:val="single" w:color="5CC8D3" w:themeColor="accent1" w:sz="4" w:space="0"/>
      </w:tblBorders>
    </w:tblPr>
    <w:tblStylePr w:type="firstRow">
      <w:rPr>
        <w:b/>
        <w:bCs/>
      </w:rPr>
      <w:tblPr/>
      <w:tcPr>
        <w:tcBorders>
          <w:bottom w:val="single" w:color="5CC8D3" w:themeColor="accent1" w:sz="4" w:space="0"/>
        </w:tcBorders>
      </w:tcPr>
    </w:tblStylePr>
    <w:tblStylePr w:type="lastRow">
      <w:rPr>
        <w:b/>
        <w:bCs/>
      </w:rPr>
      <w:tblPr/>
      <w:tcPr>
        <w:tcBorders>
          <w:top w:val="double" w:color="5CC8D3" w:themeColor="accent1" w:sz="4" w:space="0"/>
        </w:tcBorders>
      </w:tcPr>
    </w:tblStylePr>
    <w:tblStylePr w:type="firstCol">
      <w:rPr>
        <w:b/>
        <w:bCs/>
      </w:rPr>
      <w:tblPr/>
    </w:tblStylePr>
    <w:tblStylePr w:type="lastCol">
      <w:rPr>
        <w:b/>
        <w:bCs/>
      </w:rPr>
      <w:tblPr/>
    </w:tblStylePr>
    <w:tblStylePr w:type="band1Vert">
      <w:tblPr/>
      <w:tcPr>
        <w:shd w:val="clear" w:color="auto" w:fill="DEF3F6" w:themeFill="accent1" w:themeFillTint="33"/>
      </w:tcPr>
    </w:tblStylePr>
    <w:tblStylePr w:type="band1Horz">
      <w:tblPr/>
      <w:tcPr>
        <w:shd w:val="clear" w:color="auto" w:fill="DEF3F6" w:themeFill="accent1" w:themeFillTint="33"/>
      </w:tcPr>
    </w:tblStylePr>
  </w:style>
  <w:style w:type="table" w:styleId="ListTable6Colorful-Accent2">
    <w:name w:val="List Table 6 Colorful Accent 2"/>
    <w:basedOn w:val="TableNormal"/>
    <w:uiPriority w:val="51"/>
    <w:rsid w:val="00f86725"/>
    <w:pPr>
      <w:spacing w:after="0" w:line="240" w:lineRule="auto"/>
    </w:pPr>
    <w:rPr>
      <w:color w:themeColor="accent2" w:themeShade="bf"/>
    </w:rPr>
    <w:tblPr>
      <w:tblStyleRowBandSize w:val="1"/>
      <w:tblStyleColBandSize w:val="1"/>
      <w:tblBorders>
        <w:top w:val="single" w:color="C8E95A" w:themeColor="accent2" w:sz="4" w:space="0"/>
        <w:bottom w:val="single" w:color="C8E95A" w:themeColor="accent2" w:sz="4" w:space="0"/>
      </w:tblBorders>
    </w:tblPr>
    <w:tblStylePr w:type="firstRow">
      <w:rPr>
        <w:b/>
        <w:bCs/>
      </w:rPr>
      <w:tblPr/>
      <w:tcPr>
        <w:tcBorders>
          <w:bottom w:val="single" w:color="C8E95A" w:themeColor="accent2" w:sz="4" w:space="0"/>
        </w:tcBorders>
      </w:tcPr>
    </w:tblStylePr>
    <w:tblStylePr w:type="lastRow">
      <w:rPr>
        <w:b/>
        <w:bCs/>
      </w:rPr>
      <w:tblPr/>
      <w:tcPr>
        <w:tcBorders>
          <w:top w:val="double" w:color="C8E95A" w:themeColor="accent2" w:sz="4" w:space="0"/>
        </w:tcBorders>
      </w:tcPr>
    </w:tblStylePr>
    <w:tblStylePr w:type="firstCol">
      <w:rPr>
        <w:b/>
        <w:bCs/>
      </w:rPr>
      <w:tblPr/>
    </w:tblStylePr>
    <w:tblStylePr w:type="lastCol">
      <w:rPr>
        <w:b/>
        <w:bCs/>
      </w:rPr>
      <w:tblPr/>
    </w:tblStylePr>
    <w:tblStylePr w:type="band1Vert">
      <w:tblPr/>
      <w:tcPr>
        <w:shd w:val="clear" w:color="auto" w:fill="F3FADD" w:themeFill="accent2" w:themeFillTint="33"/>
      </w:tcPr>
    </w:tblStylePr>
    <w:tblStylePr w:type="band1Horz">
      <w:tblPr/>
      <w:tcPr>
        <w:shd w:val="clear" w:color="auto" w:fill="F3FADD" w:themeFill="accent2" w:themeFillTint="33"/>
      </w:tcPr>
    </w:tblStylePr>
  </w:style>
  <w:style w:type="table" w:styleId="ListTable6Colorful-Accent3">
    <w:name w:val="List Table 6 Colorful Accent 3"/>
    <w:basedOn w:val="TableNormal"/>
    <w:uiPriority w:val="51"/>
    <w:rsid w:val="00f86725"/>
    <w:pPr>
      <w:spacing w:after="0" w:line="240" w:lineRule="auto"/>
    </w:pPr>
    <w:rPr>
      <w:color w:themeColor="accent3" w:themeShade="bf"/>
    </w:rPr>
    <w:tblPr>
      <w:tblStyleRowBandSize w:val="1"/>
      <w:tblStyleColBandSize w:val="1"/>
      <w:tblBorders>
        <w:top w:val="single" w:color="FBB153" w:themeColor="accent3" w:sz="4" w:space="0"/>
        <w:bottom w:val="single" w:color="FBB153" w:themeColor="accent3" w:sz="4" w:space="0"/>
      </w:tblBorders>
    </w:tblPr>
    <w:tblStylePr w:type="firstRow">
      <w:rPr>
        <w:b/>
        <w:bCs/>
      </w:rPr>
      <w:tblPr/>
      <w:tcPr>
        <w:tcBorders>
          <w:bottom w:val="single" w:color="FBB153" w:themeColor="accent3" w:sz="4" w:space="0"/>
        </w:tcBorders>
      </w:tcPr>
    </w:tblStylePr>
    <w:tblStylePr w:type="lastRow">
      <w:rPr>
        <w:b/>
        <w:bCs/>
      </w:rPr>
      <w:tblPr/>
      <w:tcPr>
        <w:tcBorders>
          <w:top w:val="double" w:color="FBB153" w:themeColor="accent3" w:sz="4" w:space="0"/>
        </w:tcBorders>
      </w:tcPr>
    </w:tblStylePr>
    <w:tblStylePr w:type="firstCol">
      <w:rPr>
        <w:b/>
        <w:bCs/>
      </w:rPr>
      <w:tblPr/>
    </w:tblStylePr>
    <w:tblStylePr w:type="lastCol">
      <w:rPr>
        <w:b/>
        <w:bCs/>
      </w:rPr>
      <w:tblPr/>
    </w:tblStylePr>
    <w:tblStylePr w:type="band1Vert">
      <w:tblPr/>
      <w:tcPr>
        <w:shd w:val="clear" w:color="auto" w:fill="FEEFDC" w:themeFill="accent3" w:themeFillTint="33"/>
      </w:tcPr>
    </w:tblStylePr>
    <w:tblStylePr w:type="band1Horz">
      <w:tblPr/>
      <w:tcPr>
        <w:shd w:val="clear" w:color="auto" w:fill="FEEFDC" w:themeFill="accent3" w:themeFillTint="33"/>
      </w:tcPr>
    </w:tblStylePr>
  </w:style>
  <w:style w:type="table" w:styleId="ListTable6Colorful-Accent4">
    <w:name w:val="List Table 6 Colorful Accent 4"/>
    <w:basedOn w:val="TableNormal"/>
    <w:uiPriority w:val="51"/>
    <w:rsid w:val="00f86725"/>
    <w:pPr>
      <w:spacing w:after="0" w:line="240" w:lineRule="auto"/>
    </w:pPr>
    <w:rPr>
      <w:color w:themeColor="accent4" w:themeShade="bf"/>
    </w:rPr>
    <w:tblPr>
      <w:tblStyleRowBandSize w:val="1"/>
      <w:tblStyleColBandSize w:val="1"/>
      <w:tblBorders>
        <w:top w:val="single" w:color="8E96E9" w:themeColor="accent4" w:sz="4" w:space="0"/>
        <w:bottom w:val="single" w:color="8E96E9" w:themeColor="accent4" w:sz="4" w:space="0"/>
      </w:tblBorders>
    </w:tblPr>
    <w:tblStylePr w:type="firstRow">
      <w:rPr>
        <w:b/>
        <w:bCs/>
      </w:rPr>
      <w:tblPr/>
      <w:tcPr>
        <w:tcBorders>
          <w:bottom w:val="single" w:color="8E96E9" w:themeColor="accent4" w:sz="4" w:space="0"/>
        </w:tcBorders>
      </w:tcPr>
    </w:tblStylePr>
    <w:tblStylePr w:type="lastRow">
      <w:rPr>
        <w:b/>
        <w:bCs/>
      </w:rPr>
      <w:tblPr/>
      <w:tcPr>
        <w:tcBorders>
          <w:top w:val="double" w:color="8E96E9" w:themeColor="accent4" w:sz="4" w:space="0"/>
        </w:tcBorders>
      </w:tcPr>
    </w:tblStylePr>
    <w:tblStylePr w:type="firstCol">
      <w:rPr>
        <w:b/>
        <w:bCs/>
      </w:rPr>
      <w:tblPr/>
    </w:tblStylePr>
    <w:tblStylePr w:type="lastCol">
      <w:rPr>
        <w:b/>
        <w:bCs/>
      </w:rPr>
      <w:tblPr/>
    </w:tblStylePr>
    <w:tblStylePr w:type="band1Vert">
      <w:tblPr/>
      <w:tcPr>
        <w:shd w:val="clear" w:color="auto" w:fill="E8E9FA" w:themeFill="accent4" w:themeFillTint="33"/>
      </w:tcPr>
    </w:tblStylePr>
    <w:tblStylePr w:type="band1Horz">
      <w:tblPr/>
      <w:tcPr>
        <w:shd w:val="clear" w:color="auto" w:fill="E8E9FA" w:themeFill="accent4" w:themeFillTint="33"/>
      </w:tcPr>
    </w:tblStylePr>
  </w:style>
  <w:style w:type="table" w:styleId="ListTable6Colorful-Accent5">
    <w:name w:val="List Table 6 Colorful Accent 5"/>
    <w:basedOn w:val="TableNormal"/>
    <w:uiPriority w:val="51"/>
    <w:rsid w:val="00f86725"/>
    <w:pPr>
      <w:spacing w:after="0" w:line="240" w:lineRule="auto"/>
    </w:pPr>
    <w:rPr>
      <w:color w:themeColor="accent5" w:themeShade="bf"/>
    </w:rPr>
    <w:tblPr>
      <w:tblStyleRowBandSize w:val="1"/>
      <w:tblStyleColBandSize w:val="1"/>
      <w:tblBorders>
        <w:top w:val="single" w:color="585EAB" w:themeColor="accent5" w:sz="4" w:space="0"/>
        <w:bottom w:val="single" w:color="585EAB" w:themeColor="accent5" w:sz="4" w:space="0"/>
      </w:tblBorders>
    </w:tblPr>
    <w:tblStylePr w:type="firstRow">
      <w:rPr>
        <w:b/>
        <w:bCs/>
      </w:rPr>
      <w:tblPr/>
      <w:tcPr>
        <w:tcBorders>
          <w:bottom w:val="single" w:color="585EAB" w:themeColor="accent5" w:sz="4" w:space="0"/>
        </w:tcBorders>
      </w:tcPr>
    </w:tblStylePr>
    <w:tblStylePr w:type="lastRow">
      <w:rPr>
        <w:b/>
        <w:bCs/>
      </w:rPr>
      <w:tblPr/>
      <w:tcPr>
        <w:tcBorders>
          <w:top w:val="double" w:color="585EAB" w:themeColor="accent5" w:sz="4" w:space="0"/>
        </w:tcBorders>
      </w:tcPr>
    </w:tblStylePr>
    <w:tblStylePr w:type="firstCol">
      <w:rPr>
        <w:b/>
        <w:bCs/>
      </w:rPr>
      <w:tblPr/>
    </w:tblStylePr>
    <w:tblStylePr w:type="lastCol">
      <w:rPr>
        <w:b/>
        <w:bCs/>
      </w:rPr>
      <w:tblPr/>
    </w:tblStylePr>
    <w:tblStylePr w:type="band1Vert">
      <w:tblPr/>
      <w:tcPr>
        <w:shd w:val="clear" w:color="auto" w:fill="DDDEEE" w:themeFill="accent5" w:themeFillTint="33"/>
      </w:tcPr>
    </w:tblStylePr>
    <w:tblStylePr w:type="band1Horz">
      <w:tblPr/>
      <w:tcPr>
        <w:shd w:val="clear" w:color="auto" w:fill="DDDEEE" w:themeFill="accent5" w:themeFillTint="33"/>
      </w:tcPr>
    </w:tblStylePr>
  </w:style>
  <w:style w:type="table" w:styleId="ListTable6Colorful-Accent6">
    <w:name w:val="List Table 6 Colorful Accent 6"/>
    <w:basedOn w:val="TableNormal"/>
    <w:uiPriority w:val="51"/>
    <w:rsid w:val="00f86725"/>
    <w:pPr>
      <w:spacing w:after="0" w:line="240" w:lineRule="auto"/>
    </w:pPr>
    <w:rPr>
      <w:color w:themeColor="accent6" w:themeShade="bf"/>
    </w:rPr>
    <w:tblPr>
      <w:tblStyleRowBandSize w:val="1"/>
      <w:tblStyleColBandSize w:val="1"/>
      <w:tblBorders>
        <w:top w:val="single" w:color="CB87C9" w:themeColor="accent6" w:sz="4" w:space="0"/>
        <w:bottom w:val="single" w:color="CB87C9" w:themeColor="accent6" w:sz="4" w:space="0"/>
      </w:tblBorders>
    </w:tblPr>
    <w:tblStylePr w:type="firstRow">
      <w:rPr>
        <w:b/>
        <w:bCs/>
      </w:rPr>
      <w:tblPr/>
      <w:tcPr>
        <w:tcBorders>
          <w:bottom w:val="single" w:color="CB87C9" w:themeColor="accent6" w:sz="4" w:space="0"/>
        </w:tcBorders>
      </w:tcPr>
    </w:tblStylePr>
    <w:tblStylePr w:type="lastRow">
      <w:rPr>
        <w:b/>
        <w:bCs/>
      </w:rPr>
      <w:tblPr/>
      <w:tcPr>
        <w:tcBorders>
          <w:top w:val="double" w:color="CB87C9" w:themeColor="accent6" w:sz="4" w:space="0"/>
        </w:tcBorders>
      </w:tcPr>
    </w:tblStylePr>
    <w:tblStylePr w:type="firstCol">
      <w:rPr>
        <w:b/>
        <w:bCs/>
      </w:rPr>
      <w:tblPr/>
    </w:tblStylePr>
    <w:tblStylePr w:type="lastCol">
      <w:rPr>
        <w:b/>
        <w:bCs/>
      </w:rPr>
      <w:tblPr/>
    </w:tblStylePr>
    <w:tblStylePr w:type="band1Vert">
      <w:tblPr/>
      <w:tcPr>
        <w:shd w:val="clear" w:color="auto" w:fill="F4E6F4" w:themeFill="accent6" w:themeFillTint="33"/>
      </w:tcPr>
    </w:tblStylePr>
    <w:tblStylePr w:type="band1Horz">
      <w:tblPr/>
      <w:tcPr>
        <w:shd w:val="clear" w:color="auto" w:fill="F4E6F4" w:themeFill="accent6" w:themeFillTint="33"/>
      </w:tcPr>
    </w:tblStylePr>
  </w:style>
  <w:style w:type="table" w:styleId="ListTable7Colorful">
    <w:name w:val="List Table 7 Colorful"/>
    <w:basedOn w:val="TableNormal"/>
    <w:uiPriority w:val="52"/>
    <w:rsid w:val="00f86725"/>
    <w:pPr>
      <w:spacing w:after="0" w:line="240" w:lineRule="auto"/>
    </w:pPr>
    <w:rPr>
      <w:color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86725"/>
    <w:pPr>
      <w:spacing w:after="0" w:line="240" w:lineRule="auto"/>
    </w:pPr>
    <w:rPr>
      <w:color w:themeColor="accent1"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5CC8D3" w:themeColor="accen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5CC8D3" w:themeColor="accen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5CC8D3" w:themeColor="accen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5CC8D3" w:themeColor="accent1" w:sz="4" w:space="0"/>
        </w:tcBorders>
        <w:shd w:val="clear" w:color="auto" w:fill="FFFFFF" w:themeFill="background1"/>
      </w:tcPr>
    </w:tblStylePr>
    <w:tblStylePr w:type="band1Vert">
      <w:tblPr/>
      <w:tcPr>
        <w:shd w:val="clear" w:color="auto" w:fill="DEF3F6" w:themeFill="accent1" w:themeFillTint="33"/>
      </w:tcPr>
    </w:tblStylePr>
    <w:tblStylePr w:type="band1Horz">
      <w:tblPr/>
      <w:tcPr>
        <w:shd w:val="clear" w:color="auto" w:fill="DEF3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86725"/>
    <w:pPr>
      <w:spacing w:after="0" w:line="240" w:lineRule="auto"/>
    </w:pPr>
    <w:rPr>
      <w:color w:themeColor="accent2"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C8E95A" w:themeColor="accent2"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C8E95A" w:themeColor="accent2"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C8E95A" w:themeColor="accent2"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C8E95A" w:themeColor="accent2" w:sz="4" w:space="0"/>
        </w:tcBorders>
        <w:shd w:val="clear" w:color="auto" w:fill="FFFFFF" w:themeFill="background1"/>
      </w:tcPr>
    </w:tblStylePr>
    <w:tblStylePr w:type="band1Vert">
      <w:tblPr/>
      <w:tcPr>
        <w:shd w:val="clear" w:color="auto" w:fill="F3FADD" w:themeFill="accent2" w:themeFillTint="33"/>
      </w:tcPr>
    </w:tblStylePr>
    <w:tblStylePr w:type="band1Horz">
      <w:tblPr/>
      <w:tcPr>
        <w:shd w:val="clear" w:color="auto" w:fill="F3FAD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86725"/>
    <w:pPr>
      <w:spacing w:after="0" w:line="240" w:lineRule="auto"/>
    </w:pPr>
    <w:rPr>
      <w:color w:themeColor="accent3"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FBB153" w:themeColor="accent3"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FBB153" w:themeColor="accent3"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FBB153" w:themeColor="accent3"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FBB153" w:themeColor="accent3" w:sz="4" w:space="0"/>
        </w:tcBorders>
        <w:shd w:val="clear" w:color="auto" w:fill="FFFFFF" w:themeFill="background1"/>
      </w:tcPr>
    </w:tblStylePr>
    <w:tblStylePr w:type="band1Vert">
      <w:tblPr/>
      <w:tcPr>
        <w:shd w:val="clear" w:color="auto" w:fill="FEEFDC" w:themeFill="accent3" w:themeFillTint="33"/>
      </w:tcPr>
    </w:tblStylePr>
    <w:tblStylePr w:type="band1Horz">
      <w:tblPr/>
      <w:tcPr>
        <w:shd w:val="clear" w:color="auto" w:fill="FEEFDC"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86725"/>
    <w:pPr>
      <w:spacing w:after="0" w:line="240" w:lineRule="auto"/>
    </w:pPr>
    <w:rPr>
      <w:color w:themeColor="accent4"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8E96E9" w:themeColor="accent4"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8E96E9" w:themeColor="accent4"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8E96E9" w:themeColor="accent4"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8E96E9" w:themeColor="accent4" w:sz="4" w:space="0"/>
        </w:tcBorders>
        <w:shd w:val="clear" w:color="auto" w:fill="FFFFFF" w:themeFill="background1"/>
      </w:tcPr>
    </w:tblStylePr>
    <w:tblStylePr w:type="band1Vert">
      <w:tblPr/>
      <w:tcPr>
        <w:shd w:val="clear" w:color="auto" w:fill="E8E9FA" w:themeFill="accent4" w:themeFillTint="33"/>
      </w:tcPr>
    </w:tblStylePr>
    <w:tblStylePr w:type="band1Horz">
      <w:tblPr/>
      <w:tcPr>
        <w:shd w:val="clear" w:color="auto" w:fill="E8E9F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86725"/>
    <w:pPr>
      <w:spacing w:after="0" w:line="240" w:lineRule="auto"/>
    </w:pPr>
    <w:rPr>
      <w:color w:themeColor="accent5"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585EAB" w:themeColor="accent5"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585EAB" w:themeColor="accent5"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585EAB" w:themeColor="accent5"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585EAB" w:themeColor="accent5" w:sz="4" w:space="0"/>
        </w:tcBorders>
        <w:shd w:val="clear" w:color="auto" w:fill="FFFFFF" w:themeFill="background1"/>
      </w:tcPr>
    </w:tblStylePr>
    <w:tblStylePr w:type="band1Vert">
      <w:tblPr/>
      <w:tcPr>
        <w:shd w:val="clear" w:color="auto" w:fill="DDDEEE" w:themeFill="accent5" w:themeFillTint="33"/>
      </w:tcPr>
    </w:tblStylePr>
    <w:tblStylePr w:type="band1Horz">
      <w:tblPr/>
      <w:tcPr>
        <w:shd w:val="clear" w:color="auto" w:fill="DDDEE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86725"/>
    <w:pPr>
      <w:spacing w:after="0" w:line="240" w:lineRule="auto"/>
    </w:pPr>
    <w:rPr>
      <w:color w:themeColor="accent6"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CB87C9" w:themeColor="accent6"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CB87C9" w:themeColor="accent6"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CB87C9" w:themeColor="accent6"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CB87C9" w:themeColor="accent6" w:sz="4" w:space="0"/>
        </w:tcBorders>
        <w:shd w:val="clear" w:color="auto" w:fill="FFFFFF" w:themeFill="background1"/>
      </w:tcPr>
    </w:tblStylePr>
    <w:tblStylePr w:type="band1Vert">
      <w:tblPr/>
      <w:tcPr>
        <w:shd w:val="clear" w:color="auto" w:fill="F4E6F4" w:themeFill="accent6" w:themeFillTint="33"/>
      </w:tcPr>
    </w:tblStylePr>
    <w:tblStylePr w:type="band1Horz">
      <w:tblPr/>
      <w:tcPr>
        <w:shd w:val="clear" w:color="auto" w:fill="F4E6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f86725"/>
    <w:pPr>
      <w:spacing w:before="0"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86725"/>
    <w:pPr>
      <w:spacing w:before="0" w:after="0" w:line="240" w:lineRule="auto"/>
    </w:pPr>
    <w:tblPr>
      <w:tblStyleRowBandSize w:val="1"/>
      <w:tblStyleColBandSize w:val="1"/>
      <w:tblBorders>
        <w:top w:val="single" w:color="84D5DE" w:themeColor="accent1" w:themeTint="bf" w:sz="8" w:space="0"/>
        <w:left w:val="single" w:color="84D5DE" w:themeColor="accent1" w:themeTint="bf" w:sz="8" w:space="0"/>
        <w:bottom w:val="single" w:color="84D5DE" w:themeColor="accent1" w:themeTint="bf" w:sz="8" w:space="0"/>
        <w:right w:val="single" w:color="84D5DE" w:themeColor="accent1" w:themeTint="bf" w:sz="8" w:space="0"/>
        <w:insideH w:val="single" w:color="84D5DE" w:themeColor="accent1" w:themeTint="bf" w:sz="8" w:space="0"/>
        <w:insideV w:val="single" w:color="84D5DE" w:themeColor="accent1" w:themeTint="bf" w:sz="8" w:space="0"/>
      </w:tblBorders>
    </w:tblPr>
    <w:tcPr>
      <w:shd w:val="clear" w:color="auto" w:fill="D6F1F4" w:themeFill="accent1" w:themeFillTint="3f"/>
    </w:tcPr>
    <w:tblStylePr w:type="firstRow">
      <w:rPr>
        <w:b/>
        <w:bCs/>
      </w:rPr>
      <w:tblPr/>
    </w:tblStylePr>
    <w:tblStylePr w:type="lastRow">
      <w:rPr>
        <w:b/>
        <w:bCs/>
      </w:rPr>
      <w:tblPr/>
      <w:tcPr>
        <w:tcBorders>
          <w:top w:val="single" w:color="84D5DE" w:themeColor="accent1" w:sz="18" w:space="0"/>
        </w:tcBorders>
      </w:tcPr>
    </w:tblStylePr>
    <w:tblStylePr w:type="firstCol">
      <w:rPr>
        <w:b/>
        <w:bCs/>
      </w:rPr>
      <w:tblPr/>
    </w:tblStylePr>
    <w:tblStylePr w:type="lastCol">
      <w:rPr>
        <w:b/>
        <w:bCs/>
      </w:rPr>
      <w:tblPr/>
    </w:tblStylePr>
    <w:tblStylePr w:type="band1Vert">
      <w:tblPr/>
      <w:tcPr>
        <w:shd w:val="clear" w:color="auto" w:fill="ADE3E9" w:themeFill="accent1" w:themeFillTint="7f"/>
      </w:tcPr>
    </w:tblStylePr>
    <w:tblStylePr w:type="band1Horz">
      <w:tblPr/>
      <w:tcPr>
        <w:shd w:val="clear" w:color="auto" w:fill="ADE3E9" w:themeFill="accent1" w:themeFillTint="7f"/>
      </w:tcPr>
    </w:tblStylePr>
  </w:style>
  <w:style w:type="table" w:styleId="MediumGrid1-Accent2">
    <w:name w:val="Medium Grid 1 Accent 2"/>
    <w:basedOn w:val="TableNormal"/>
    <w:uiPriority w:val="67"/>
    <w:semiHidden/>
    <w:unhideWhenUsed/>
    <w:rsid w:val="00f86725"/>
    <w:pPr>
      <w:spacing w:before="0" w:after="0" w:line="240" w:lineRule="auto"/>
    </w:pPr>
    <w:tblPr>
      <w:tblStyleRowBandSize w:val="1"/>
      <w:tblStyleColBandSize w:val="1"/>
      <w:tblBorders>
        <w:top w:val="single" w:color="D5EE83" w:themeColor="accent2" w:themeTint="bf" w:sz="8" w:space="0"/>
        <w:left w:val="single" w:color="D5EE83" w:themeColor="accent2" w:themeTint="bf" w:sz="8" w:space="0"/>
        <w:bottom w:val="single" w:color="D5EE83" w:themeColor="accent2" w:themeTint="bf" w:sz="8" w:space="0"/>
        <w:right w:val="single" w:color="D5EE83" w:themeColor="accent2" w:themeTint="bf" w:sz="8" w:space="0"/>
        <w:insideH w:val="single" w:color="D5EE83" w:themeColor="accent2" w:themeTint="bf" w:sz="8" w:space="0"/>
        <w:insideV w:val="single" w:color="D5EE83" w:themeColor="accent2" w:themeTint="bf" w:sz="8" w:space="0"/>
      </w:tblBorders>
    </w:tblPr>
    <w:tcPr>
      <w:shd w:val="clear" w:color="auto" w:fill="F1F9D6" w:themeFill="accent2" w:themeFillTint="3f"/>
    </w:tcPr>
    <w:tblStylePr w:type="firstRow">
      <w:rPr>
        <w:b/>
        <w:bCs/>
      </w:rPr>
      <w:tblPr/>
    </w:tblStylePr>
    <w:tblStylePr w:type="lastRow">
      <w:rPr>
        <w:b/>
        <w:bCs/>
      </w:rPr>
      <w:tblPr/>
      <w:tcPr>
        <w:tcBorders>
          <w:top w:val="single" w:color="D5EE83" w:themeColor="accent2" w:sz="18" w:space="0"/>
        </w:tcBorders>
      </w:tcPr>
    </w:tblStylePr>
    <w:tblStylePr w:type="firstCol">
      <w:rPr>
        <w:b/>
        <w:bCs/>
      </w:rPr>
      <w:tblPr/>
    </w:tblStylePr>
    <w:tblStylePr w:type="lastCol">
      <w:rPr>
        <w:b/>
        <w:bCs/>
      </w:rPr>
      <w:tblPr/>
    </w:tblStylePr>
    <w:tblStylePr w:type="band1Vert">
      <w:tblPr/>
      <w:tcPr>
        <w:shd w:val="clear" w:color="auto" w:fill="E3F4AC" w:themeFill="accent2" w:themeFillTint="7f"/>
      </w:tcPr>
    </w:tblStylePr>
    <w:tblStylePr w:type="band1Horz">
      <w:tblPr/>
      <w:tcPr>
        <w:shd w:val="clear" w:color="auto" w:fill="E3F4AC" w:themeFill="accent2" w:themeFillTint="7f"/>
      </w:tcPr>
    </w:tblStylePr>
  </w:style>
  <w:style w:type="table" w:styleId="MediumGrid1-Accent3">
    <w:name w:val="Medium Grid 1 Accent 3"/>
    <w:basedOn w:val="TableNormal"/>
    <w:uiPriority w:val="67"/>
    <w:semiHidden/>
    <w:unhideWhenUsed/>
    <w:rsid w:val="00f86725"/>
    <w:pPr>
      <w:spacing w:before="0" w:after="0" w:line="240" w:lineRule="auto"/>
    </w:pPr>
    <w:tblPr>
      <w:tblStyleRowBandSize w:val="1"/>
      <w:tblStyleColBandSize w:val="1"/>
      <w:tblBorders>
        <w:top w:val="single" w:color="FCC47E" w:themeColor="accent3" w:themeTint="bf" w:sz="8" w:space="0"/>
        <w:left w:val="single" w:color="FCC47E" w:themeColor="accent3" w:themeTint="bf" w:sz="8" w:space="0"/>
        <w:bottom w:val="single" w:color="FCC47E" w:themeColor="accent3" w:themeTint="bf" w:sz="8" w:space="0"/>
        <w:right w:val="single" w:color="FCC47E" w:themeColor="accent3" w:themeTint="bf" w:sz="8" w:space="0"/>
        <w:insideH w:val="single" w:color="FCC47E" w:themeColor="accent3" w:themeTint="bf" w:sz="8" w:space="0"/>
        <w:insideV w:val="single" w:color="FCC47E" w:themeColor="accent3" w:themeTint="bf" w:sz="8" w:space="0"/>
      </w:tblBorders>
    </w:tblPr>
    <w:tcPr>
      <w:shd w:val="clear" w:color="auto" w:fill="FEEBD4" w:themeFill="accent3" w:themeFillTint="3f"/>
    </w:tcPr>
    <w:tblStylePr w:type="firstRow">
      <w:rPr>
        <w:b/>
        <w:bCs/>
      </w:rPr>
      <w:tblPr/>
    </w:tblStylePr>
    <w:tblStylePr w:type="lastRow">
      <w:rPr>
        <w:b/>
        <w:bCs/>
      </w:rPr>
      <w:tblPr/>
      <w:tcPr>
        <w:tcBorders>
          <w:top w:val="single" w:color="FCC47E" w:themeColor="accent3" w:sz="18" w:space="0"/>
        </w:tcBorders>
      </w:tcPr>
    </w:tblStylePr>
    <w:tblStylePr w:type="firstCol">
      <w:rPr>
        <w:b/>
        <w:bCs/>
      </w:rPr>
      <w:tblPr/>
    </w:tblStylePr>
    <w:tblStylePr w:type="lastCol">
      <w:rPr>
        <w:b/>
        <w:bCs/>
      </w:rPr>
      <w:tblPr/>
    </w:tblStylePr>
    <w:tblStylePr w:type="band1Vert">
      <w:tblPr/>
      <w:tcPr>
        <w:shd w:val="clear" w:color="auto" w:fill="FDD7A9" w:themeFill="accent3" w:themeFillTint="7f"/>
      </w:tcPr>
    </w:tblStylePr>
    <w:tblStylePr w:type="band1Horz">
      <w:tblPr/>
      <w:tcPr>
        <w:shd w:val="clear" w:color="auto" w:fill="FDD7A9" w:themeFill="accent3" w:themeFillTint="7f"/>
      </w:tcPr>
    </w:tblStylePr>
  </w:style>
  <w:style w:type="table" w:styleId="MediumGrid1-Accent4">
    <w:name w:val="Medium Grid 1 Accent 4"/>
    <w:basedOn w:val="TableNormal"/>
    <w:uiPriority w:val="67"/>
    <w:semiHidden/>
    <w:unhideWhenUsed/>
    <w:rsid w:val="00f86725"/>
    <w:pPr>
      <w:spacing w:before="0" w:after="0" w:line="240" w:lineRule="auto"/>
    </w:pPr>
    <w:tblPr>
      <w:tblStyleRowBandSize w:val="1"/>
      <w:tblStyleColBandSize w:val="1"/>
      <w:tblBorders>
        <w:top w:val="single" w:color="AAB0EE" w:themeColor="accent4" w:themeTint="bf" w:sz="8" w:space="0"/>
        <w:left w:val="single" w:color="AAB0EE" w:themeColor="accent4" w:themeTint="bf" w:sz="8" w:space="0"/>
        <w:bottom w:val="single" w:color="AAB0EE" w:themeColor="accent4" w:themeTint="bf" w:sz="8" w:space="0"/>
        <w:right w:val="single" w:color="AAB0EE" w:themeColor="accent4" w:themeTint="bf" w:sz="8" w:space="0"/>
        <w:insideH w:val="single" w:color="AAB0EE" w:themeColor="accent4" w:themeTint="bf" w:sz="8" w:space="0"/>
        <w:insideV w:val="single" w:color="AAB0EE" w:themeColor="accent4" w:themeTint="bf" w:sz="8" w:space="0"/>
      </w:tblBorders>
    </w:tblPr>
    <w:tcPr>
      <w:shd w:val="clear" w:color="auto" w:fill="E2E4F9" w:themeFill="accent4" w:themeFillTint="3f"/>
    </w:tcPr>
    <w:tblStylePr w:type="firstRow">
      <w:rPr>
        <w:b/>
        <w:bCs/>
      </w:rPr>
      <w:tblPr/>
    </w:tblStylePr>
    <w:tblStylePr w:type="lastRow">
      <w:rPr>
        <w:b/>
        <w:bCs/>
      </w:rPr>
      <w:tblPr/>
      <w:tcPr>
        <w:tcBorders>
          <w:top w:val="single" w:color="AAB0EE" w:themeColor="accent4" w:sz="18" w:space="0"/>
        </w:tcBorders>
      </w:tcPr>
    </w:tblStylePr>
    <w:tblStylePr w:type="firstCol">
      <w:rPr>
        <w:b/>
        <w:bCs/>
      </w:rPr>
      <w:tblPr/>
    </w:tblStylePr>
    <w:tblStylePr w:type="lastCol">
      <w:rPr>
        <w:b/>
        <w:bCs/>
      </w:rPr>
      <w:tblPr/>
    </w:tblStylePr>
    <w:tblStylePr w:type="band1Vert">
      <w:tblPr/>
      <w:tcPr>
        <w:shd w:val="clear" w:color="auto" w:fill="C6CAF4" w:themeFill="accent4" w:themeFillTint="7f"/>
      </w:tcPr>
    </w:tblStylePr>
    <w:tblStylePr w:type="band1Horz">
      <w:tblPr/>
      <w:tcPr>
        <w:shd w:val="clear" w:color="auto" w:fill="C6CAF4" w:themeFill="accent4" w:themeFillTint="7f"/>
      </w:tcPr>
    </w:tblStylePr>
  </w:style>
  <w:style w:type="table" w:styleId="MediumGrid1-Accent5">
    <w:name w:val="Medium Grid 1 Accent 5"/>
    <w:basedOn w:val="TableNormal"/>
    <w:uiPriority w:val="67"/>
    <w:semiHidden/>
    <w:unhideWhenUsed/>
    <w:rsid w:val="00f86725"/>
    <w:pPr>
      <w:spacing w:before="0" w:after="0" w:line="240" w:lineRule="auto"/>
    </w:pPr>
    <w:tblPr>
      <w:tblStyleRowBandSize w:val="1"/>
      <w:tblStyleColBandSize w:val="1"/>
      <w:tblBorders>
        <w:top w:val="single" w:color="8186C0" w:themeColor="accent5" w:themeTint="bf" w:sz="8" w:space="0"/>
        <w:left w:val="single" w:color="8186C0" w:themeColor="accent5" w:themeTint="bf" w:sz="8" w:space="0"/>
        <w:bottom w:val="single" w:color="8186C0" w:themeColor="accent5" w:themeTint="bf" w:sz="8" w:space="0"/>
        <w:right w:val="single" w:color="8186C0" w:themeColor="accent5" w:themeTint="bf" w:sz="8" w:space="0"/>
        <w:insideH w:val="single" w:color="8186C0" w:themeColor="accent5" w:themeTint="bf" w:sz="8" w:space="0"/>
        <w:insideV w:val="single" w:color="8186C0" w:themeColor="accent5" w:themeTint="bf" w:sz="8" w:space="0"/>
      </w:tblBorders>
    </w:tblPr>
    <w:tcPr>
      <w:shd w:val="clear" w:color="auto" w:fill="D5D6EA" w:themeFill="accent5" w:themeFillTint="3f"/>
    </w:tcPr>
    <w:tblStylePr w:type="firstRow">
      <w:rPr>
        <w:b/>
        <w:bCs/>
      </w:rPr>
      <w:tblPr/>
    </w:tblStylePr>
    <w:tblStylePr w:type="lastRow">
      <w:rPr>
        <w:b/>
        <w:bCs/>
      </w:rPr>
      <w:tblPr/>
      <w:tcPr>
        <w:tcBorders>
          <w:top w:val="single" w:color="8186C0" w:themeColor="accent5" w:sz="18" w:space="0"/>
        </w:tcBorders>
      </w:tcPr>
    </w:tblStylePr>
    <w:tblStylePr w:type="firstCol">
      <w:rPr>
        <w:b/>
        <w:bCs/>
      </w:rPr>
      <w:tblPr/>
    </w:tblStylePr>
    <w:tblStylePr w:type="lastCol">
      <w:rPr>
        <w:b/>
        <w:bCs/>
      </w:rPr>
      <w:tblPr/>
    </w:tblStylePr>
    <w:tblStylePr w:type="band1Vert">
      <w:tblPr/>
      <w:tcPr>
        <w:shd w:val="clear" w:color="auto" w:fill="ABAED5" w:themeFill="accent5" w:themeFillTint="7f"/>
      </w:tcPr>
    </w:tblStylePr>
    <w:tblStylePr w:type="band1Horz">
      <w:tblPr/>
      <w:tcPr>
        <w:shd w:val="clear" w:color="auto" w:fill="ABAED5" w:themeFill="accent5" w:themeFillTint="7f"/>
      </w:tcPr>
    </w:tblStylePr>
  </w:style>
  <w:style w:type="table" w:styleId="MediumGrid1-Accent6">
    <w:name w:val="Medium Grid 1 Accent 6"/>
    <w:basedOn w:val="TableNormal"/>
    <w:uiPriority w:val="67"/>
    <w:semiHidden/>
    <w:unhideWhenUsed/>
    <w:rsid w:val="00f86725"/>
    <w:pPr>
      <w:spacing w:before="0" w:after="0" w:line="240" w:lineRule="auto"/>
    </w:pPr>
    <w:tblPr>
      <w:tblStyleRowBandSize w:val="1"/>
      <w:tblStyleColBandSize w:val="1"/>
      <w:tblBorders>
        <w:top w:val="single" w:color="D8A5D6" w:themeColor="accent6" w:themeTint="bf" w:sz="8" w:space="0"/>
        <w:left w:val="single" w:color="D8A5D6" w:themeColor="accent6" w:themeTint="bf" w:sz="8" w:space="0"/>
        <w:bottom w:val="single" w:color="D8A5D6" w:themeColor="accent6" w:themeTint="bf" w:sz="8" w:space="0"/>
        <w:right w:val="single" w:color="D8A5D6" w:themeColor="accent6" w:themeTint="bf" w:sz="8" w:space="0"/>
        <w:insideH w:val="single" w:color="D8A5D6" w:themeColor="accent6" w:themeTint="bf" w:sz="8" w:space="0"/>
        <w:insideV w:val="single" w:color="D8A5D6" w:themeColor="accent6" w:themeTint="bf" w:sz="8" w:space="0"/>
      </w:tblBorders>
    </w:tblPr>
    <w:tcPr>
      <w:shd w:val="clear" w:color="auto" w:fill="F2E1F1" w:themeFill="accent6" w:themeFillTint="3f"/>
    </w:tcPr>
    <w:tblStylePr w:type="firstRow">
      <w:rPr>
        <w:b/>
        <w:bCs/>
      </w:rPr>
      <w:tblPr/>
    </w:tblStylePr>
    <w:tblStylePr w:type="lastRow">
      <w:rPr>
        <w:b/>
        <w:bCs/>
      </w:rPr>
      <w:tblPr/>
      <w:tcPr>
        <w:tcBorders>
          <w:top w:val="single" w:color="D8A5D6" w:themeColor="accent6" w:sz="18" w:space="0"/>
        </w:tcBorders>
      </w:tcPr>
    </w:tblStylePr>
    <w:tblStylePr w:type="firstCol">
      <w:rPr>
        <w:b/>
        <w:bCs/>
      </w:rPr>
      <w:tblPr/>
    </w:tblStylePr>
    <w:tblStylePr w:type="lastCol">
      <w:rPr>
        <w:b/>
        <w:bCs/>
      </w:rPr>
      <w:tblPr/>
    </w:tblStylePr>
    <w:tblStylePr w:type="band1Vert">
      <w:tblPr/>
      <w:tcPr>
        <w:shd w:val="clear" w:color="auto" w:fill="E5C3E4" w:themeFill="accent6" w:themeFillTint="7f"/>
      </w:tcPr>
    </w:tblStylePr>
    <w:tblStylePr w:type="band1Horz">
      <w:tblPr/>
      <w:tcPr>
        <w:shd w:val="clear" w:color="auto" w:fill="E5C3E4" w:themeFill="accent6" w:themeFillTint="7f"/>
      </w:tcPr>
    </w:tblStylePr>
  </w:style>
  <w:style w:type="table" w:styleId="MediumGrid2">
    <w:name w:val="Medium Grid 2"/>
    <w:basedOn w:val="TableNormal"/>
    <w:uiPriority w:val="68"/>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5CC8D3" w:themeColor="accent1" w:sz="8" w:space="0"/>
        <w:left w:val="single" w:color="5CC8D3" w:themeColor="accent1" w:sz="8" w:space="0"/>
        <w:bottom w:val="single" w:color="5CC8D3" w:themeColor="accent1" w:sz="8" w:space="0"/>
        <w:right w:val="single" w:color="5CC8D3" w:themeColor="accent1" w:sz="8" w:space="0"/>
        <w:insideH w:val="single" w:color="5CC8D3" w:themeColor="accent1" w:sz="8" w:space="0"/>
        <w:insideV w:val="single" w:color="5CC8D3" w:themeColor="accent1" w:sz="8" w:space="0"/>
      </w:tblBorders>
    </w:tblPr>
    <w:tcPr>
      <w:shd w:val="clear" w:color="auto" w:fill="D6F1F4" w:themeFill="accent1" w:themeFillTint="3f"/>
    </w:tcPr>
    <w:tblStylePr w:type="firstRow">
      <w:rPr>
        <w:b/>
        <w:bCs/>
        <w:color w:themeColor="text1"/>
      </w:rPr>
      <w:tblPr/>
      <w:tcPr>
        <w:shd w:val="clear" w:color="auto" w:fill="EEF9FA"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EF3F6" w:themeFill="accent1" w:themeFillTint="33"/>
      </w:tcPr>
    </w:tblStylePr>
    <w:tblStylePr w:type="band1Vert">
      <w:tblPr/>
      <w:tcPr>
        <w:shd w:val="clear" w:color="auto" w:fill="ADE3E9" w:themeFill="accent1" w:themeFillTint="7f"/>
      </w:tcPr>
    </w:tblStylePr>
    <w:tblStylePr w:type="band1Horz">
      <w:tblPr/>
      <w:tcPr>
        <w:tcBorders>
          <w:insideH w:val="single" w:color="5CC8D3" w:themeColor="accent1" w:sz="6" w:space="0"/>
          <w:insideV w:val="single" w:color="5CC8D3" w:themeColor="accent1" w:sz="6" w:space="0"/>
        </w:tcBorders>
        <w:shd w:val="clear" w:color="auto" w:fill="ADE3E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C8E95A" w:themeColor="accent2" w:sz="8" w:space="0"/>
        <w:left w:val="single" w:color="C8E95A" w:themeColor="accent2" w:sz="8" w:space="0"/>
        <w:bottom w:val="single" w:color="C8E95A" w:themeColor="accent2" w:sz="8" w:space="0"/>
        <w:right w:val="single" w:color="C8E95A" w:themeColor="accent2" w:sz="8" w:space="0"/>
        <w:insideH w:val="single" w:color="C8E95A" w:themeColor="accent2" w:sz="8" w:space="0"/>
        <w:insideV w:val="single" w:color="C8E95A" w:themeColor="accent2" w:sz="8" w:space="0"/>
      </w:tblBorders>
    </w:tblPr>
    <w:tcPr>
      <w:shd w:val="clear" w:color="auto" w:fill="F1F9D6" w:themeFill="accent2" w:themeFillTint="3f"/>
    </w:tcPr>
    <w:tblStylePr w:type="firstRow">
      <w:rPr>
        <w:b/>
        <w:bCs/>
        <w:color w:themeColor="text1"/>
      </w:rPr>
      <w:tblPr/>
      <w:tcPr>
        <w:shd w:val="clear" w:color="auto" w:fill="F9FDEE"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3FADD" w:themeFill="accent2" w:themeFillTint="33"/>
      </w:tcPr>
    </w:tblStylePr>
    <w:tblStylePr w:type="band1Vert">
      <w:tblPr/>
      <w:tcPr>
        <w:shd w:val="clear" w:color="auto" w:fill="E3F4AC" w:themeFill="accent2" w:themeFillTint="7f"/>
      </w:tcPr>
    </w:tblStylePr>
    <w:tblStylePr w:type="band1Horz">
      <w:tblPr/>
      <w:tcPr>
        <w:tcBorders>
          <w:insideH w:val="single" w:color="C8E95A" w:themeColor="accent2" w:sz="6" w:space="0"/>
          <w:insideV w:val="single" w:color="C8E95A" w:themeColor="accent2" w:sz="6" w:space="0"/>
        </w:tcBorders>
        <w:shd w:val="clear" w:color="auto" w:fill="E3F4A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FBB153" w:themeColor="accent3" w:sz="8" w:space="0"/>
        <w:left w:val="single" w:color="FBB153" w:themeColor="accent3" w:sz="8" w:space="0"/>
        <w:bottom w:val="single" w:color="FBB153" w:themeColor="accent3" w:sz="8" w:space="0"/>
        <w:right w:val="single" w:color="FBB153" w:themeColor="accent3" w:sz="8" w:space="0"/>
        <w:insideH w:val="single" w:color="FBB153" w:themeColor="accent3" w:sz="8" w:space="0"/>
        <w:insideV w:val="single" w:color="FBB153" w:themeColor="accent3" w:sz="8" w:space="0"/>
      </w:tblBorders>
    </w:tblPr>
    <w:tcPr>
      <w:shd w:val="clear" w:color="auto" w:fill="FEEBD4" w:themeFill="accent3" w:themeFillTint="3f"/>
    </w:tcPr>
    <w:tblStylePr w:type="firstRow">
      <w:rPr>
        <w:b/>
        <w:bCs/>
        <w:color w:themeColor="text1"/>
      </w:rPr>
      <w:tblPr/>
      <w:tcPr>
        <w:shd w:val="clear" w:color="auto" w:fill="FEF7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EEFDC" w:themeFill="accent3" w:themeFillTint="33"/>
      </w:tcPr>
    </w:tblStylePr>
    <w:tblStylePr w:type="band1Vert">
      <w:tblPr/>
      <w:tcPr>
        <w:shd w:val="clear" w:color="auto" w:fill="FDD7A9" w:themeFill="accent3" w:themeFillTint="7f"/>
      </w:tcPr>
    </w:tblStylePr>
    <w:tblStylePr w:type="band1Horz">
      <w:tblPr/>
      <w:tcPr>
        <w:tcBorders>
          <w:insideH w:val="single" w:color="FBB153" w:themeColor="accent3" w:sz="6" w:space="0"/>
          <w:insideV w:val="single" w:color="FBB153" w:themeColor="accent3" w:sz="6" w:space="0"/>
        </w:tcBorders>
        <w:shd w:val="clear" w:color="auto" w:fill="FDD7A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8E96E9" w:themeColor="accent4" w:sz="8" w:space="0"/>
        <w:left w:val="single" w:color="8E96E9" w:themeColor="accent4" w:sz="8" w:space="0"/>
        <w:bottom w:val="single" w:color="8E96E9" w:themeColor="accent4" w:sz="8" w:space="0"/>
        <w:right w:val="single" w:color="8E96E9" w:themeColor="accent4" w:sz="8" w:space="0"/>
        <w:insideH w:val="single" w:color="8E96E9" w:themeColor="accent4" w:sz="8" w:space="0"/>
        <w:insideV w:val="single" w:color="8E96E9" w:themeColor="accent4" w:sz="8" w:space="0"/>
      </w:tblBorders>
    </w:tblPr>
    <w:tcPr>
      <w:shd w:val="clear" w:color="auto" w:fill="E2E4F9" w:themeFill="accent4" w:themeFillTint="3f"/>
    </w:tcPr>
    <w:tblStylePr w:type="firstRow">
      <w:rPr>
        <w:b/>
        <w:bCs/>
        <w:color w:themeColor="text1"/>
      </w:rPr>
      <w:tblPr/>
      <w:tcPr>
        <w:shd w:val="clear" w:color="auto" w:fill="F3F4FC"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8E9FA" w:themeFill="accent4" w:themeFillTint="33"/>
      </w:tcPr>
    </w:tblStylePr>
    <w:tblStylePr w:type="band1Vert">
      <w:tblPr/>
      <w:tcPr>
        <w:shd w:val="clear" w:color="auto" w:fill="C6CAF4" w:themeFill="accent4" w:themeFillTint="7f"/>
      </w:tcPr>
    </w:tblStylePr>
    <w:tblStylePr w:type="band1Horz">
      <w:tblPr/>
      <w:tcPr>
        <w:tcBorders>
          <w:insideH w:val="single" w:color="8E96E9" w:themeColor="accent4" w:sz="6" w:space="0"/>
          <w:insideV w:val="single" w:color="8E96E9" w:themeColor="accent4" w:sz="6" w:space="0"/>
        </w:tcBorders>
        <w:shd w:val="clear" w:color="auto" w:fill="C6CAF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585EAB" w:themeColor="accent5" w:sz="8" w:space="0"/>
        <w:left w:val="single" w:color="585EAB" w:themeColor="accent5" w:sz="8" w:space="0"/>
        <w:bottom w:val="single" w:color="585EAB" w:themeColor="accent5" w:sz="8" w:space="0"/>
        <w:right w:val="single" w:color="585EAB" w:themeColor="accent5" w:sz="8" w:space="0"/>
        <w:insideH w:val="single" w:color="585EAB" w:themeColor="accent5" w:sz="8" w:space="0"/>
        <w:insideV w:val="single" w:color="585EAB" w:themeColor="accent5" w:sz="8" w:space="0"/>
      </w:tblBorders>
    </w:tblPr>
    <w:tcPr>
      <w:shd w:val="clear" w:color="auto" w:fill="D5D6EA" w:themeFill="accent5" w:themeFillTint="3f"/>
    </w:tcPr>
    <w:tblStylePr w:type="firstRow">
      <w:rPr>
        <w:b/>
        <w:bCs/>
        <w:color w:themeColor="text1"/>
      </w:rPr>
      <w:tblPr/>
      <w:tcPr>
        <w:shd w:val="clear" w:color="auto" w:fill="EEEFF6"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DDEEE" w:themeFill="accent5" w:themeFillTint="33"/>
      </w:tcPr>
    </w:tblStylePr>
    <w:tblStylePr w:type="band1Vert">
      <w:tblPr/>
      <w:tcPr>
        <w:shd w:val="clear" w:color="auto" w:fill="ABAED5" w:themeFill="accent5" w:themeFillTint="7f"/>
      </w:tcPr>
    </w:tblStylePr>
    <w:tblStylePr w:type="band1Horz">
      <w:tblPr/>
      <w:tcPr>
        <w:tcBorders>
          <w:insideH w:val="single" w:color="585EAB" w:themeColor="accent5" w:sz="6" w:space="0"/>
          <w:insideV w:val="single" w:color="585EAB" w:themeColor="accent5" w:sz="6" w:space="0"/>
        </w:tcBorders>
        <w:shd w:val="clear" w:color="auto" w:fill="ABAED5"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CB87C9" w:themeColor="accent6" w:sz="8" w:space="0"/>
        <w:left w:val="single" w:color="CB87C9" w:themeColor="accent6" w:sz="8" w:space="0"/>
        <w:bottom w:val="single" w:color="CB87C9" w:themeColor="accent6" w:sz="8" w:space="0"/>
        <w:right w:val="single" w:color="CB87C9" w:themeColor="accent6" w:sz="8" w:space="0"/>
        <w:insideH w:val="single" w:color="CB87C9" w:themeColor="accent6" w:sz="8" w:space="0"/>
        <w:insideV w:val="single" w:color="CB87C9" w:themeColor="accent6" w:sz="8" w:space="0"/>
      </w:tblBorders>
    </w:tblPr>
    <w:tcPr>
      <w:shd w:val="clear" w:color="auto" w:fill="F2E1F1" w:themeFill="accent6" w:themeFillTint="3f"/>
    </w:tcPr>
    <w:tblStylePr w:type="firstRow">
      <w:rPr>
        <w:b/>
        <w:bCs/>
        <w:color w:themeColor="text1"/>
      </w:rPr>
      <w:tblPr/>
      <w:tcPr>
        <w:shd w:val="clear" w:color="auto" w:fill="FAF3F9"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4E6F4" w:themeFill="accent6" w:themeFillTint="33"/>
      </w:tcPr>
    </w:tblStylePr>
    <w:tblStylePr w:type="band1Vert">
      <w:tblPr/>
      <w:tcPr>
        <w:shd w:val="clear" w:color="auto" w:fill="E5C3E4" w:themeFill="accent6" w:themeFillTint="7f"/>
      </w:tcPr>
    </w:tblStylePr>
    <w:tblStylePr w:type="band1Horz">
      <w:tblPr/>
      <w:tcPr>
        <w:tcBorders>
          <w:insideH w:val="single" w:color="CB87C9" w:themeColor="accent6" w:sz="6" w:space="0"/>
          <w:insideV w:val="single" w:color="CB87C9" w:themeColor="accent6" w:sz="6" w:space="0"/>
        </w:tcBorders>
        <w:shd w:val="clear" w:color="auto" w:fill="E5C3E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86725"/>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f86725"/>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F1F4"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CC8D3"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CC8D3"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5CC8D3"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5CC8D3"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E3E9"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E3E9" w:themeFill="accent1" w:themeFillTint="7f"/>
      </w:tcPr>
    </w:tblStylePr>
  </w:style>
  <w:style w:type="table" w:styleId="MediumGrid3-Accent2">
    <w:name w:val="Medium Grid 3 Accent 2"/>
    <w:basedOn w:val="TableNormal"/>
    <w:uiPriority w:val="69"/>
    <w:semiHidden/>
    <w:unhideWhenUsed/>
    <w:rsid w:val="00f86725"/>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F9D6"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E95A"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E95A"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8E95A"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8E95A"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F4AC"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F4AC" w:themeFill="accent2" w:themeFillTint="7f"/>
      </w:tcPr>
    </w:tblStylePr>
  </w:style>
  <w:style w:type="table" w:styleId="MediumGrid3-Accent3">
    <w:name w:val="Medium Grid 3 Accent 3"/>
    <w:basedOn w:val="TableNormal"/>
    <w:uiPriority w:val="69"/>
    <w:semiHidden/>
    <w:unhideWhenUsed/>
    <w:rsid w:val="00f86725"/>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BD4"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BB153"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BB153"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BB153"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BB153"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7A9"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DD7A9" w:themeFill="accent3" w:themeFillTint="7f"/>
      </w:tcPr>
    </w:tblStylePr>
  </w:style>
  <w:style w:type="table" w:styleId="MediumGrid3-Accent4">
    <w:name w:val="Medium Grid 3 Accent 4"/>
    <w:basedOn w:val="TableNormal"/>
    <w:uiPriority w:val="69"/>
    <w:semiHidden/>
    <w:unhideWhenUsed/>
    <w:rsid w:val="00f86725"/>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2E4F9"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E96E9"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E96E9"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E96E9"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E96E9"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6CAF4"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6CAF4" w:themeFill="accent4" w:themeFillTint="7f"/>
      </w:tcPr>
    </w:tblStylePr>
  </w:style>
  <w:style w:type="table" w:styleId="MediumGrid3-Accent5">
    <w:name w:val="Medium Grid 3 Accent 5"/>
    <w:basedOn w:val="TableNormal"/>
    <w:uiPriority w:val="69"/>
    <w:semiHidden/>
    <w:unhideWhenUsed/>
    <w:rsid w:val="00f86725"/>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5D6EA"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85EAB"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85EAB"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585EAB"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585EAB"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BAED5"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BAED5" w:themeFill="accent5" w:themeFillTint="7f"/>
      </w:tcPr>
    </w:tblStylePr>
  </w:style>
  <w:style w:type="table" w:styleId="MediumGrid3-Accent6">
    <w:name w:val="Medium Grid 3 Accent 6"/>
    <w:basedOn w:val="TableNormal"/>
    <w:uiPriority w:val="69"/>
    <w:semiHidden/>
    <w:unhideWhenUsed/>
    <w:rsid w:val="00f86725"/>
    <w:pPr>
      <w:spacing w:before="0"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2E1F1"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B87C9"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B87C9"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B87C9"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B87C9"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5C3E4"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5C3E4" w:themeFill="accent6" w:themeFillTint="7f"/>
      </w:tcPr>
    </w:tblStylePr>
  </w:style>
  <w:style w:type="table" w:styleId="MediumList1">
    <w:name w:val="Medium List 1"/>
    <w:basedOn w:val="TableNormal"/>
    <w:uiPriority w:val="65"/>
    <w:semiHidden/>
    <w:unhideWhenUsed/>
    <w:rsid w:val="00f86725"/>
    <w:pPr>
      <w:spacing w:before="0"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86725"/>
    <w:pPr>
      <w:spacing w:before="0" w:after="0" w:line="240" w:lineRule="auto"/>
    </w:pPr>
    <w:rPr>
      <w:color w:themeColor="text1"/>
    </w:rPr>
    <w:tblPr>
      <w:tblStyleRowBandSize w:val="1"/>
      <w:tblStyleColBandSize w:val="1"/>
      <w:tblBorders>
        <w:top w:val="single" w:color="5CC8D3" w:themeColor="accent1" w:sz="8" w:space="0"/>
        <w:bottom w:val="single" w:color="5CC8D3" w:themeColor="accent1" w:sz="8" w:space="0"/>
      </w:tblBorders>
    </w:tblPr>
    <w:tblStylePr w:type="firstRow">
      <w:rPr>
        <w:rFonts w:asciiTheme="majorHAnsi" w:hAnsiTheme="majorHAnsi" w:eastAsiaTheme="majorEastAsia" w:cstheme="majorBidi"/>
      </w:rPr>
      <w:tblPr/>
      <w:tcPr>
        <w:tcBorders>
          <w:top w:val="nil"/>
          <w:bottom w:val="single" w:color="5CC8D3" w:themeColor="accent1" w:sz="8" w:space="0"/>
        </w:tcBorders>
      </w:tcPr>
    </w:tblStylePr>
    <w:tblStylePr w:type="lastRow">
      <w:rPr>
        <w:b/>
        <w:bCs/>
        <w:color w:themeColor="text2"/>
      </w:rPr>
      <w:tblPr/>
      <w:tcPr>
        <w:tcBorders>
          <w:top w:val="single" w:color="5CC8D3" w:themeColor="accent1" w:sz="8" w:space="0"/>
          <w:bottom w:val="single" w:color="5CC8D3" w:themeColor="accent1" w:sz="8" w:space="0"/>
        </w:tcBorders>
      </w:tcPr>
    </w:tblStylePr>
    <w:tblStylePr w:type="firstCol">
      <w:rPr>
        <w:b/>
        <w:bCs/>
      </w:rPr>
      <w:tblPr/>
    </w:tblStylePr>
    <w:tblStylePr w:type="lastCol">
      <w:rPr>
        <w:b/>
        <w:bCs/>
      </w:rPr>
      <w:tblPr/>
      <w:tcPr>
        <w:tcBorders>
          <w:top w:val="single" w:color="5CC8D3" w:themeColor="accent1" w:sz="8" w:space="0"/>
          <w:bottom w:val="single" w:color="5CC8D3" w:themeColor="accent1" w:sz="8" w:space="0"/>
        </w:tcBorders>
      </w:tcPr>
    </w:tblStylePr>
    <w:tblStylePr w:type="band1Vert">
      <w:tblPr/>
      <w:tcPr>
        <w:shd w:val="clear" w:color="auto" w:fill="D6F1F4" w:themeFill="accent1" w:themeFillTint="3f"/>
      </w:tcPr>
    </w:tblStylePr>
    <w:tblStylePr w:type="band1Horz">
      <w:tblPr/>
      <w:tcPr>
        <w:shd w:val="clear" w:color="auto" w:fill="D6F1F4" w:themeFill="accent1" w:themeFillTint="3f"/>
      </w:tcPr>
    </w:tblStylePr>
  </w:style>
  <w:style w:type="table" w:styleId="MediumList1-Accent2">
    <w:name w:val="Medium List 1 Accent 2"/>
    <w:basedOn w:val="TableNormal"/>
    <w:uiPriority w:val="65"/>
    <w:semiHidden/>
    <w:unhideWhenUsed/>
    <w:rsid w:val="00f86725"/>
    <w:pPr>
      <w:spacing w:before="0" w:after="0" w:line="240" w:lineRule="auto"/>
    </w:pPr>
    <w:rPr>
      <w:color w:themeColor="text1"/>
    </w:rPr>
    <w:tblPr>
      <w:tblStyleRowBandSize w:val="1"/>
      <w:tblStyleColBandSize w:val="1"/>
      <w:tblBorders>
        <w:top w:val="single" w:color="C8E95A" w:themeColor="accent2" w:sz="8" w:space="0"/>
        <w:bottom w:val="single" w:color="C8E95A" w:themeColor="accent2" w:sz="8" w:space="0"/>
      </w:tblBorders>
    </w:tblPr>
    <w:tblStylePr w:type="firstRow">
      <w:rPr>
        <w:rFonts w:asciiTheme="majorHAnsi" w:hAnsiTheme="majorHAnsi" w:eastAsiaTheme="majorEastAsia" w:cstheme="majorBidi"/>
      </w:rPr>
      <w:tblPr/>
      <w:tcPr>
        <w:tcBorders>
          <w:top w:val="nil"/>
          <w:bottom w:val="single" w:color="C8E95A" w:themeColor="accent2" w:sz="8" w:space="0"/>
        </w:tcBorders>
      </w:tcPr>
    </w:tblStylePr>
    <w:tblStylePr w:type="lastRow">
      <w:rPr>
        <w:b/>
        <w:bCs/>
        <w:color w:themeColor="text2"/>
      </w:rPr>
      <w:tblPr/>
      <w:tcPr>
        <w:tcBorders>
          <w:top w:val="single" w:color="C8E95A" w:themeColor="accent2" w:sz="8" w:space="0"/>
          <w:bottom w:val="single" w:color="C8E95A" w:themeColor="accent2" w:sz="8" w:space="0"/>
        </w:tcBorders>
      </w:tcPr>
    </w:tblStylePr>
    <w:tblStylePr w:type="firstCol">
      <w:rPr>
        <w:b/>
        <w:bCs/>
      </w:rPr>
      <w:tblPr/>
    </w:tblStylePr>
    <w:tblStylePr w:type="lastCol">
      <w:rPr>
        <w:b/>
        <w:bCs/>
      </w:rPr>
      <w:tblPr/>
      <w:tcPr>
        <w:tcBorders>
          <w:top w:val="single" w:color="C8E95A" w:themeColor="accent2" w:sz="8" w:space="0"/>
          <w:bottom w:val="single" w:color="C8E95A" w:themeColor="accent2" w:sz="8" w:space="0"/>
        </w:tcBorders>
      </w:tcPr>
    </w:tblStylePr>
    <w:tblStylePr w:type="band1Vert">
      <w:tblPr/>
      <w:tcPr>
        <w:shd w:val="clear" w:color="auto" w:fill="F1F9D6" w:themeFill="accent2" w:themeFillTint="3f"/>
      </w:tcPr>
    </w:tblStylePr>
    <w:tblStylePr w:type="band1Horz">
      <w:tblPr/>
      <w:tcPr>
        <w:shd w:val="clear" w:color="auto" w:fill="F1F9D6" w:themeFill="accent2" w:themeFillTint="3f"/>
      </w:tcPr>
    </w:tblStylePr>
  </w:style>
  <w:style w:type="table" w:styleId="MediumList1-Accent3">
    <w:name w:val="Medium List 1 Accent 3"/>
    <w:basedOn w:val="TableNormal"/>
    <w:uiPriority w:val="65"/>
    <w:semiHidden/>
    <w:unhideWhenUsed/>
    <w:rsid w:val="00f86725"/>
    <w:pPr>
      <w:spacing w:before="0" w:after="0" w:line="240" w:lineRule="auto"/>
    </w:pPr>
    <w:rPr>
      <w:color w:themeColor="text1"/>
    </w:rPr>
    <w:tblPr>
      <w:tblStyleRowBandSize w:val="1"/>
      <w:tblStyleColBandSize w:val="1"/>
      <w:tblBorders>
        <w:top w:val="single" w:color="FBB153" w:themeColor="accent3" w:sz="8" w:space="0"/>
        <w:bottom w:val="single" w:color="FBB153" w:themeColor="accent3" w:sz="8" w:space="0"/>
      </w:tblBorders>
    </w:tblPr>
    <w:tblStylePr w:type="firstRow">
      <w:rPr>
        <w:rFonts w:asciiTheme="majorHAnsi" w:hAnsiTheme="majorHAnsi" w:eastAsiaTheme="majorEastAsia" w:cstheme="majorBidi"/>
      </w:rPr>
      <w:tblPr/>
      <w:tcPr>
        <w:tcBorders>
          <w:top w:val="nil"/>
          <w:bottom w:val="single" w:color="FBB153" w:themeColor="accent3" w:sz="8" w:space="0"/>
        </w:tcBorders>
      </w:tcPr>
    </w:tblStylePr>
    <w:tblStylePr w:type="lastRow">
      <w:rPr>
        <w:b/>
        <w:bCs/>
        <w:color w:themeColor="text2"/>
      </w:rPr>
      <w:tblPr/>
      <w:tcPr>
        <w:tcBorders>
          <w:top w:val="single" w:color="FBB153" w:themeColor="accent3" w:sz="8" w:space="0"/>
          <w:bottom w:val="single" w:color="FBB153" w:themeColor="accent3" w:sz="8" w:space="0"/>
        </w:tcBorders>
      </w:tcPr>
    </w:tblStylePr>
    <w:tblStylePr w:type="firstCol">
      <w:rPr>
        <w:b/>
        <w:bCs/>
      </w:rPr>
      <w:tblPr/>
    </w:tblStylePr>
    <w:tblStylePr w:type="lastCol">
      <w:rPr>
        <w:b/>
        <w:bCs/>
      </w:rPr>
      <w:tblPr/>
      <w:tcPr>
        <w:tcBorders>
          <w:top w:val="single" w:color="FBB153" w:themeColor="accent3" w:sz="8" w:space="0"/>
          <w:bottom w:val="single" w:color="FBB153" w:themeColor="accent3" w:sz="8" w:space="0"/>
        </w:tcBorders>
      </w:tcPr>
    </w:tblStylePr>
    <w:tblStylePr w:type="band1Vert">
      <w:tblPr/>
      <w:tcPr>
        <w:shd w:val="clear" w:color="auto" w:fill="FEEBD4" w:themeFill="accent3" w:themeFillTint="3f"/>
      </w:tcPr>
    </w:tblStylePr>
    <w:tblStylePr w:type="band1Horz">
      <w:tblPr/>
      <w:tcPr>
        <w:shd w:val="clear" w:color="auto" w:fill="FEEBD4" w:themeFill="accent3" w:themeFillTint="3f"/>
      </w:tcPr>
    </w:tblStylePr>
  </w:style>
  <w:style w:type="table" w:styleId="MediumList1-Accent4">
    <w:name w:val="Medium List 1 Accent 4"/>
    <w:basedOn w:val="TableNormal"/>
    <w:uiPriority w:val="65"/>
    <w:semiHidden/>
    <w:unhideWhenUsed/>
    <w:rsid w:val="00f86725"/>
    <w:pPr>
      <w:spacing w:before="0" w:after="0" w:line="240" w:lineRule="auto"/>
    </w:pPr>
    <w:rPr>
      <w:color w:themeColor="text1"/>
    </w:rPr>
    <w:tblPr>
      <w:tblStyleRowBandSize w:val="1"/>
      <w:tblStyleColBandSize w:val="1"/>
      <w:tblBorders>
        <w:top w:val="single" w:color="8E96E9" w:themeColor="accent4" w:sz="8" w:space="0"/>
        <w:bottom w:val="single" w:color="8E96E9" w:themeColor="accent4" w:sz="8" w:space="0"/>
      </w:tblBorders>
    </w:tblPr>
    <w:tblStylePr w:type="firstRow">
      <w:rPr>
        <w:rFonts w:asciiTheme="majorHAnsi" w:hAnsiTheme="majorHAnsi" w:eastAsiaTheme="majorEastAsia" w:cstheme="majorBidi"/>
      </w:rPr>
      <w:tblPr/>
      <w:tcPr>
        <w:tcBorders>
          <w:top w:val="nil"/>
          <w:bottom w:val="single" w:color="8E96E9" w:themeColor="accent4" w:sz="8" w:space="0"/>
        </w:tcBorders>
      </w:tcPr>
    </w:tblStylePr>
    <w:tblStylePr w:type="lastRow">
      <w:rPr>
        <w:b/>
        <w:bCs/>
        <w:color w:themeColor="text2"/>
      </w:rPr>
      <w:tblPr/>
      <w:tcPr>
        <w:tcBorders>
          <w:top w:val="single" w:color="8E96E9" w:themeColor="accent4" w:sz="8" w:space="0"/>
          <w:bottom w:val="single" w:color="8E96E9" w:themeColor="accent4" w:sz="8" w:space="0"/>
        </w:tcBorders>
      </w:tcPr>
    </w:tblStylePr>
    <w:tblStylePr w:type="firstCol">
      <w:rPr>
        <w:b/>
        <w:bCs/>
      </w:rPr>
      <w:tblPr/>
    </w:tblStylePr>
    <w:tblStylePr w:type="lastCol">
      <w:rPr>
        <w:b/>
        <w:bCs/>
      </w:rPr>
      <w:tblPr/>
      <w:tcPr>
        <w:tcBorders>
          <w:top w:val="single" w:color="8E96E9" w:themeColor="accent4" w:sz="8" w:space="0"/>
          <w:bottom w:val="single" w:color="8E96E9" w:themeColor="accent4" w:sz="8" w:space="0"/>
        </w:tcBorders>
      </w:tcPr>
    </w:tblStylePr>
    <w:tblStylePr w:type="band1Vert">
      <w:tblPr/>
      <w:tcPr>
        <w:shd w:val="clear" w:color="auto" w:fill="E2E4F9" w:themeFill="accent4" w:themeFillTint="3f"/>
      </w:tcPr>
    </w:tblStylePr>
    <w:tblStylePr w:type="band1Horz">
      <w:tblPr/>
      <w:tcPr>
        <w:shd w:val="clear" w:color="auto" w:fill="E2E4F9" w:themeFill="accent4" w:themeFillTint="3f"/>
      </w:tcPr>
    </w:tblStylePr>
  </w:style>
  <w:style w:type="table" w:styleId="MediumList1-Accent5">
    <w:name w:val="Medium List 1 Accent 5"/>
    <w:basedOn w:val="TableNormal"/>
    <w:uiPriority w:val="65"/>
    <w:semiHidden/>
    <w:unhideWhenUsed/>
    <w:rsid w:val="00f86725"/>
    <w:pPr>
      <w:spacing w:before="0" w:after="0" w:line="240" w:lineRule="auto"/>
    </w:pPr>
    <w:rPr>
      <w:color w:themeColor="text1"/>
    </w:rPr>
    <w:tblPr>
      <w:tblStyleRowBandSize w:val="1"/>
      <w:tblStyleColBandSize w:val="1"/>
      <w:tblBorders>
        <w:top w:val="single" w:color="585EAB" w:themeColor="accent5" w:sz="8" w:space="0"/>
        <w:bottom w:val="single" w:color="585EAB" w:themeColor="accent5" w:sz="8" w:space="0"/>
      </w:tblBorders>
    </w:tblPr>
    <w:tblStylePr w:type="firstRow">
      <w:rPr>
        <w:rFonts w:asciiTheme="majorHAnsi" w:hAnsiTheme="majorHAnsi" w:eastAsiaTheme="majorEastAsia" w:cstheme="majorBidi"/>
      </w:rPr>
      <w:tblPr/>
      <w:tcPr>
        <w:tcBorders>
          <w:top w:val="nil"/>
          <w:bottom w:val="single" w:color="585EAB" w:themeColor="accent5" w:sz="8" w:space="0"/>
        </w:tcBorders>
      </w:tcPr>
    </w:tblStylePr>
    <w:tblStylePr w:type="lastRow">
      <w:rPr>
        <w:b/>
        <w:bCs/>
        <w:color w:themeColor="text2"/>
      </w:rPr>
      <w:tblPr/>
      <w:tcPr>
        <w:tcBorders>
          <w:top w:val="single" w:color="585EAB" w:themeColor="accent5" w:sz="8" w:space="0"/>
          <w:bottom w:val="single" w:color="585EAB" w:themeColor="accent5" w:sz="8" w:space="0"/>
        </w:tcBorders>
      </w:tcPr>
    </w:tblStylePr>
    <w:tblStylePr w:type="firstCol">
      <w:rPr>
        <w:b/>
        <w:bCs/>
      </w:rPr>
      <w:tblPr/>
    </w:tblStylePr>
    <w:tblStylePr w:type="lastCol">
      <w:rPr>
        <w:b/>
        <w:bCs/>
      </w:rPr>
      <w:tblPr/>
      <w:tcPr>
        <w:tcBorders>
          <w:top w:val="single" w:color="585EAB" w:themeColor="accent5" w:sz="8" w:space="0"/>
          <w:bottom w:val="single" w:color="585EAB" w:themeColor="accent5" w:sz="8" w:space="0"/>
        </w:tcBorders>
      </w:tcPr>
    </w:tblStylePr>
    <w:tblStylePr w:type="band1Vert">
      <w:tblPr/>
      <w:tcPr>
        <w:shd w:val="clear" w:color="auto" w:fill="D5D6EA" w:themeFill="accent5" w:themeFillTint="3f"/>
      </w:tcPr>
    </w:tblStylePr>
    <w:tblStylePr w:type="band1Horz">
      <w:tblPr/>
      <w:tcPr>
        <w:shd w:val="clear" w:color="auto" w:fill="D5D6EA" w:themeFill="accent5" w:themeFillTint="3f"/>
      </w:tcPr>
    </w:tblStylePr>
  </w:style>
  <w:style w:type="table" w:styleId="MediumList1-Accent6">
    <w:name w:val="Medium List 1 Accent 6"/>
    <w:basedOn w:val="TableNormal"/>
    <w:uiPriority w:val="65"/>
    <w:semiHidden/>
    <w:unhideWhenUsed/>
    <w:rsid w:val="00f86725"/>
    <w:pPr>
      <w:spacing w:before="0" w:after="0" w:line="240" w:lineRule="auto"/>
    </w:pPr>
    <w:rPr>
      <w:color w:themeColor="text1"/>
    </w:rPr>
    <w:tblPr>
      <w:tblStyleRowBandSize w:val="1"/>
      <w:tblStyleColBandSize w:val="1"/>
      <w:tblBorders>
        <w:top w:val="single" w:color="CB87C9" w:themeColor="accent6" w:sz="8" w:space="0"/>
        <w:bottom w:val="single" w:color="CB87C9" w:themeColor="accent6" w:sz="8" w:space="0"/>
      </w:tblBorders>
    </w:tblPr>
    <w:tblStylePr w:type="firstRow">
      <w:rPr>
        <w:rFonts w:asciiTheme="majorHAnsi" w:hAnsiTheme="majorHAnsi" w:eastAsiaTheme="majorEastAsia" w:cstheme="majorBidi"/>
      </w:rPr>
      <w:tblPr/>
      <w:tcPr>
        <w:tcBorders>
          <w:top w:val="nil"/>
          <w:bottom w:val="single" w:color="CB87C9" w:themeColor="accent6" w:sz="8" w:space="0"/>
        </w:tcBorders>
      </w:tcPr>
    </w:tblStylePr>
    <w:tblStylePr w:type="lastRow">
      <w:rPr>
        <w:b/>
        <w:bCs/>
        <w:color w:themeColor="text2"/>
      </w:rPr>
      <w:tblPr/>
      <w:tcPr>
        <w:tcBorders>
          <w:top w:val="single" w:color="CB87C9" w:themeColor="accent6" w:sz="8" w:space="0"/>
          <w:bottom w:val="single" w:color="CB87C9" w:themeColor="accent6" w:sz="8" w:space="0"/>
        </w:tcBorders>
      </w:tcPr>
    </w:tblStylePr>
    <w:tblStylePr w:type="firstCol">
      <w:rPr>
        <w:b/>
        <w:bCs/>
      </w:rPr>
      <w:tblPr/>
    </w:tblStylePr>
    <w:tblStylePr w:type="lastCol">
      <w:rPr>
        <w:b/>
        <w:bCs/>
      </w:rPr>
      <w:tblPr/>
      <w:tcPr>
        <w:tcBorders>
          <w:top w:val="single" w:color="CB87C9" w:themeColor="accent6" w:sz="8" w:space="0"/>
          <w:bottom w:val="single" w:color="CB87C9" w:themeColor="accent6" w:sz="8" w:space="0"/>
        </w:tcBorders>
      </w:tcPr>
    </w:tblStylePr>
    <w:tblStylePr w:type="band1Vert">
      <w:tblPr/>
      <w:tcPr>
        <w:shd w:val="clear" w:color="auto" w:fill="F2E1F1" w:themeFill="accent6" w:themeFillTint="3f"/>
      </w:tcPr>
    </w:tblStylePr>
    <w:tblStylePr w:type="band1Horz">
      <w:tblPr/>
      <w:tcPr>
        <w:shd w:val="clear" w:color="auto" w:fill="F2E1F1" w:themeFill="accent6" w:themeFillTint="3f"/>
      </w:tcPr>
    </w:tblStylePr>
  </w:style>
  <w:style w:type="table" w:styleId="MediumList2">
    <w:name w:val="Medium List 2"/>
    <w:basedOn w:val="TableNormal"/>
    <w:uiPriority w:val="66"/>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5CC8D3" w:themeColor="accent1" w:sz="8" w:space="0"/>
        <w:left w:val="single" w:color="5CC8D3" w:themeColor="accent1" w:sz="8" w:space="0"/>
        <w:bottom w:val="single" w:color="5CC8D3" w:themeColor="accent1" w:sz="8" w:space="0"/>
        <w:right w:val="single" w:color="5CC8D3" w:themeColor="accent1" w:sz="8" w:space="0"/>
      </w:tblBorders>
    </w:tblPr>
    <w:tblStylePr w:type="firstRow">
      <w:rPr>
        <w:sz w:val="24"/>
        <w:szCs w:val="24"/>
      </w:rPr>
      <w:tblPr/>
      <w:tcPr>
        <w:tcBorders>
          <w:top w:val="nil"/>
          <w:left w:val="nil"/>
          <w:bottom w:val="single" w:color="5CC8D3" w:themeColor="accent1" w:sz="24" w:space="0"/>
          <w:right w:val="nil"/>
          <w:insideH w:val="nil"/>
          <w:insideV w:val="nil"/>
        </w:tcBorders>
        <w:shd w:val="clear" w:color="auto" w:fill="FFFFFF" w:themeFill="background1"/>
      </w:tcPr>
    </w:tblStylePr>
    <w:tblStylePr w:type="lastRow">
      <w:tblPr/>
      <w:tcPr>
        <w:tcBorders>
          <w:top w:val="single" w:color="5CC8D3"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CC8D3" w:themeColor="accent1" w:sz="8" w:space="0"/>
          <w:insideH w:val="nil"/>
          <w:insideV w:val="nil"/>
        </w:tcBorders>
        <w:shd w:val="clear" w:color="auto" w:fill="FFFFFF" w:themeFill="background1"/>
      </w:tcPr>
    </w:tblStylePr>
    <w:tblStylePr w:type="lastCol">
      <w:tblPr/>
      <w:tcPr>
        <w:tcBorders>
          <w:top w:val="nil"/>
          <w:left w:val="single" w:color="5CC8D3"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F1F4" w:themeFill="accent1" w:themeFillTint="3f"/>
      </w:tcPr>
    </w:tblStylePr>
    <w:tblStylePr w:type="band1Horz">
      <w:tblPr/>
      <w:tcPr>
        <w:tcBorders>
          <w:top w:val="nil"/>
          <w:bottom w:val="nil"/>
          <w:insideH w:val="nil"/>
          <w:insideV w:val="nil"/>
        </w:tcBorders>
        <w:shd w:val="clear" w:color="auto" w:fill="D6F1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C8E95A" w:themeColor="accent2" w:sz="8" w:space="0"/>
        <w:left w:val="single" w:color="C8E95A" w:themeColor="accent2" w:sz="8" w:space="0"/>
        <w:bottom w:val="single" w:color="C8E95A" w:themeColor="accent2" w:sz="8" w:space="0"/>
        <w:right w:val="single" w:color="C8E95A" w:themeColor="accent2" w:sz="8" w:space="0"/>
      </w:tblBorders>
    </w:tblPr>
    <w:tblStylePr w:type="firstRow">
      <w:rPr>
        <w:sz w:val="24"/>
        <w:szCs w:val="24"/>
      </w:rPr>
      <w:tblPr/>
      <w:tcPr>
        <w:tcBorders>
          <w:top w:val="nil"/>
          <w:left w:val="nil"/>
          <w:bottom w:val="single" w:color="C8E95A" w:themeColor="accent2" w:sz="24" w:space="0"/>
          <w:right w:val="nil"/>
          <w:insideH w:val="nil"/>
          <w:insideV w:val="nil"/>
        </w:tcBorders>
        <w:shd w:val="clear" w:color="auto" w:fill="FFFFFF" w:themeFill="background1"/>
      </w:tcPr>
    </w:tblStylePr>
    <w:tblStylePr w:type="lastRow">
      <w:tblPr/>
      <w:tcPr>
        <w:tcBorders>
          <w:top w:val="single" w:color="C8E95A" w:themeColor="accent2" w:sz="8" w:space="0"/>
          <w:left w:val="nil"/>
          <w:right w:val="nil"/>
          <w:insideH w:val="nil"/>
          <w:insideV w:val="nil"/>
        </w:tcBorders>
        <w:shd w:val="clear" w:color="auto" w:fill="FFFFFF" w:themeFill="background1"/>
      </w:tcPr>
    </w:tblStylePr>
    <w:tblStylePr w:type="firstCol">
      <w:tblPr/>
      <w:tcPr>
        <w:tcBorders>
          <w:top w:val="nil"/>
          <w:left w:val="nil"/>
          <w:bottom w:val="nil"/>
          <w:right w:val="single" w:color="C8E95A" w:themeColor="accent2" w:sz="8" w:space="0"/>
          <w:insideH w:val="nil"/>
          <w:insideV w:val="nil"/>
        </w:tcBorders>
        <w:shd w:val="clear" w:color="auto" w:fill="FFFFFF" w:themeFill="background1"/>
      </w:tcPr>
    </w:tblStylePr>
    <w:tblStylePr w:type="lastCol">
      <w:tblPr/>
      <w:tcPr>
        <w:tcBorders>
          <w:top w:val="nil"/>
          <w:left w:val="single" w:color="C8E95A"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9D6" w:themeFill="accent2" w:themeFillTint="3f"/>
      </w:tcPr>
    </w:tblStylePr>
    <w:tblStylePr w:type="band1Horz">
      <w:tblPr/>
      <w:tcPr>
        <w:tcBorders>
          <w:top w:val="nil"/>
          <w:bottom w:val="nil"/>
          <w:insideH w:val="nil"/>
          <w:insideV w:val="nil"/>
        </w:tcBorders>
        <w:shd w:val="clear" w:color="auto" w:fill="F1F9D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FBB153" w:themeColor="accent3" w:sz="8" w:space="0"/>
        <w:left w:val="single" w:color="FBB153" w:themeColor="accent3" w:sz="8" w:space="0"/>
        <w:bottom w:val="single" w:color="FBB153" w:themeColor="accent3" w:sz="8" w:space="0"/>
        <w:right w:val="single" w:color="FBB153" w:themeColor="accent3" w:sz="8" w:space="0"/>
      </w:tblBorders>
    </w:tblPr>
    <w:tblStylePr w:type="firstRow">
      <w:rPr>
        <w:sz w:val="24"/>
        <w:szCs w:val="24"/>
      </w:rPr>
      <w:tblPr/>
      <w:tcPr>
        <w:tcBorders>
          <w:top w:val="nil"/>
          <w:left w:val="nil"/>
          <w:bottom w:val="single" w:color="FBB153" w:themeColor="accent3" w:sz="24" w:space="0"/>
          <w:right w:val="nil"/>
          <w:insideH w:val="nil"/>
          <w:insideV w:val="nil"/>
        </w:tcBorders>
        <w:shd w:val="clear" w:color="auto" w:fill="FFFFFF" w:themeFill="background1"/>
      </w:tcPr>
    </w:tblStylePr>
    <w:tblStylePr w:type="lastRow">
      <w:tblPr/>
      <w:tcPr>
        <w:tcBorders>
          <w:top w:val="single" w:color="FBB153"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BB153" w:themeColor="accent3" w:sz="8" w:space="0"/>
          <w:insideH w:val="nil"/>
          <w:insideV w:val="nil"/>
        </w:tcBorders>
        <w:shd w:val="clear" w:color="auto" w:fill="FFFFFF" w:themeFill="background1"/>
      </w:tcPr>
    </w:tblStylePr>
    <w:tblStylePr w:type="lastCol">
      <w:tblPr/>
      <w:tcPr>
        <w:tcBorders>
          <w:top w:val="nil"/>
          <w:left w:val="single" w:color="FBB153"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BD4" w:themeFill="accent3" w:themeFillTint="3f"/>
      </w:tcPr>
    </w:tblStylePr>
    <w:tblStylePr w:type="band1Horz">
      <w:tblPr/>
      <w:tcPr>
        <w:tcBorders>
          <w:top w:val="nil"/>
          <w:bottom w:val="nil"/>
          <w:insideH w:val="nil"/>
          <w:insideV w:val="nil"/>
        </w:tcBorders>
        <w:shd w:val="clear" w:color="auto" w:fill="FEEBD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8E96E9" w:themeColor="accent4" w:sz="8" w:space="0"/>
        <w:left w:val="single" w:color="8E96E9" w:themeColor="accent4" w:sz="8" w:space="0"/>
        <w:bottom w:val="single" w:color="8E96E9" w:themeColor="accent4" w:sz="8" w:space="0"/>
        <w:right w:val="single" w:color="8E96E9" w:themeColor="accent4" w:sz="8" w:space="0"/>
      </w:tblBorders>
    </w:tblPr>
    <w:tblStylePr w:type="firstRow">
      <w:rPr>
        <w:sz w:val="24"/>
        <w:szCs w:val="24"/>
      </w:rPr>
      <w:tblPr/>
      <w:tcPr>
        <w:tcBorders>
          <w:top w:val="nil"/>
          <w:left w:val="nil"/>
          <w:bottom w:val="single" w:color="8E96E9" w:themeColor="accent4" w:sz="24" w:space="0"/>
          <w:right w:val="nil"/>
          <w:insideH w:val="nil"/>
          <w:insideV w:val="nil"/>
        </w:tcBorders>
        <w:shd w:val="clear" w:color="auto" w:fill="FFFFFF" w:themeFill="background1"/>
      </w:tcPr>
    </w:tblStylePr>
    <w:tblStylePr w:type="lastRow">
      <w:tblPr/>
      <w:tcPr>
        <w:tcBorders>
          <w:top w:val="single" w:color="8E96E9"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E96E9" w:themeColor="accent4" w:sz="8" w:space="0"/>
          <w:insideH w:val="nil"/>
          <w:insideV w:val="nil"/>
        </w:tcBorders>
        <w:shd w:val="clear" w:color="auto" w:fill="FFFFFF" w:themeFill="background1"/>
      </w:tcPr>
    </w:tblStylePr>
    <w:tblStylePr w:type="lastCol">
      <w:tblPr/>
      <w:tcPr>
        <w:tcBorders>
          <w:top w:val="nil"/>
          <w:left w:val="single" w:color="8E96E9"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E4F9" w:themeFill="accent4" w:themeFillTint="3f"/>
      </w:tcPr>
    </w:tblStylePr>
    <w:tblStylePr w:type="band1Horz">
      <w:tblPr/>
      <w:tcPr>
        <w:tcBorders>
          <w:top w:val="nil"/>
          <w:bottom w:val="nil"/>
          <w:insideH w:val="nil"/>
          <w:insideV w:val="nil"/>
        </w:tcBorders>
        <w:shd w:val="clear" w:color="auto" w:fill="E2E4F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585EAB" w:themeColor="accent5" w:sz="8" w:space="0"/>
        <w:left w:val="single" w:color="585EAB" w:themeColor="accent5" w:sz="8" w:space="0"/>
        <w:bottom w:val="single" w:color="585EAB" w:themeColor="accent5" w:sz="8" w:space="0"/>
        <w:right w:val="single" w:color="585EAB" w:themeColor="accent5" w:sz="8" w:space="0"/>
      </w:tblBorders>
    </w:tblPr>
    <w:tblStylePr w:type="firstRow">
      <w:rPr>
        <w:sz w:val="24"/>
        <w:szCs w:val="24"/>
      </w:rPr>
      <w:tblPr/>
      <w:tcPr>
        <w:tcBorders>
          <w:top w:val="nil"/>
          <w:left w:val="nil"/>
          <w:bottom w:val="single" w:color="585EAB" w:themeColor="accent5" w:sz="24" w:space="0"/>
          <w:right w:val="nil"/>
          <w:insideH w:val="nil"/>
          <w:insideV w:val="nil"/>
        </w:tcBorders>
        <w:shd w:val="clear" w:color="auto" w:fill="FFFFFF" w:themeFill="background1"/>
      </w:tcPr>
    </w:tblStylePr>
    <w:tblStylePr w:type="lastRow">
      <w:tblPr/>
      <w:tcPr>
        <w:tcBorders>
          <w:top w:val="single" w:color="585EAB"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85EAB" w:themeColor="accent5" w:sz="8" w:space="0"/>
          <w:insideH w:val="nil"/>
          <w:insideV w:val="nil"/>
        </w:tcBorders>
        <w:shd w:val="clear" w:color="auto" w:fill="FFFFFF" w:themeFill="background1"/>
      </w:tcPr>
    </w:tblStylePr>
    <w:tblStylePr w:type="lastCol">
      <w:tblPr/>
      <w:tcPr>
        <w:tcBorders>
          <w:top w:val="nil"/>
          <w:left w:val="single" w:color="585EAB"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D6EA" w:themeFill="accent5" w:themeFillTint="3f"/>
      </w:tcPr>
    </w:tblStylePr>
    <w:tblStylePr w:type="band1Horz">
      <w:tblPr/>
      <w:tcPr>
        <w:tcBorders>
          <w:top w:val="nil"/>
          <w:bottom w:val="nil"/>
          <w:insideH w:val="nil"/>
          <w:insideV w:val="nil"/>
        </w:tcBorders>
        <w:shd w:val="clear" w:color="auto" w:fill="D5D6E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86725"/>
    <w:pPr>
      <w:spacing w:before="0" w:after="0" w:line="240" w:lineRule="auto"/>
    </w:pPr>
    <w:rPr>
      <w:rFonts w:asciiTheme="majorHAnsi" w:hAnsiTheme="majorHAnsi" w:eastAsiaTheme="majorEastAsia" w:cstheme="majorBidi"/>
      <w:color w:themeColor="text1"/>
    </w:rPr>
    <w:tblPr>
      <w:tblStyleRowBandSize w:val="1"/>
      <w:tblStyleColBandSize w:val="1"/>
      <w:tblBorders>
        <w:top w:val="single" w:color="CB87C9" w:themeColor="accent6" w:sz="8" w:space="0"/>
        <w:left w:val="single" w:color="CB87C9" w:themeColor="accent6" w:sz="8" w:space="0"/>
        <w:bottom w:val="single" w:color="CB87C9" w:themeColor="accent6" w:sz="8" w:space="0"/>
        <w:right w:val="single" w:color="CB87C9" w:themeColor="accent6" w:sz="8" w:space="0"/>
      </w:tblBorders>
    </w:tblPr>
    <w:tblStylePr w:type="firstRow">
      <w:rPr>
        <w:sz w:val="24"/>
        <w:szCs w:val="24"/>
      </w:rPr>
      <w:tblPr/>
      <w:tcPr>
        <w:tcBorders>
          <w:top w:val="nil"/>
          <w:left w:val="nil"/>
          <w:bottom w:val="single" w:color="CB87C9" w:themeColor="accent6" w:sz="24" w:space="0"/>
          <w:right w:val="nil"/>
          <w:insideH w:val="nil"/>
          <w:insideV w:val="nil"/>
        </w:tcBorders>
        <w:shd w:val="clear" w:color="auto" w:fill="FFFFFF" w:themeFill="background1"/>
      </w:tcPr>
    </w:tblStylePr>
    <w:tblStylePr w:type="lastRow">
      <w:tblPr/>
      <w:tcPr>
        <w:tcBorders>
          <w:top w:val="single" w:color="CB87C9"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B87C9" w:themeColor="accent6" w:sz="8" w:space="0"/>
          <w:insideH w:val="nil"/>
          <w:insideV w:val="nil"/>
        </w:tcBorders>
        <w:shd w:val="clear" w:color="auto" w:fill="FFFFFF" w:themeFill="background1"/>
      </w:tcPr>
    </w:tblStylePr>
    <w:tblStylePr w:type="lastCol">
      <w:tblPr/>
      <w:tcPr>
        <w:tcBorders>
          <w:top w:val="nil"/>
          <w:left w:val="single" w:color="CB87C9"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E1F1" w:themeFill="accent6" w:themeFillTint="3f"/>
      </w:tcPr>
    </w:tblStylePr>
    <w:tblStylePr w:type="band1Horz">
      <w:tblPr/>
      <w:tcPr>
        <w:tcBorders>
          <w:top w:val="nil"/>
          <w:bottom w:val="nil"/>
          <w:insideH w:val="nil"/>
          <w:insideV w:val="nil"/>
        </w:tcBorders>
        <w:shd w:val="clear" w:color="auto" w:fill="F2E1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86725"/>
    <w:pPr>
      <w:spacing w:before="0"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86725"/>
    <w:pPr>
      <w:spacing w:before="0" w:after="0" w:line="240" w:lineRule="auto"/>
    </w:pPr>
    <w:tblPr>
      <w:tblStyleRowBandSize w:val="1"/>
      <w:tblStyleColBandSize w:val="1"/>
      <w:tblBorders>
        <w:top w:val="single" w:color="84D5DE" w:themeColor="accent1" w:themeTint="bf" w:sz="8" w:space="0"/>
        <w:left w:val="single" w:color="84D5DE" w:themeColor="accent1" w:themeTint="bf" w:sz="8" w:space="0"/>
        <w:bottom w:val="single" w:color="84D5DE" w:themeColor="accent1" w:themeTint="bf" w:sz="8" w:space="0"/>
        <w:right w:val="single" w:color="84D5DE" w:themeColor="accent1" w:themeTint="bf" w:sz="8" w:space="0"/>
        <w:insideH w:val="single" w:color="84D5DE" w:themeColor="accent1" w:themeTint="bf" w:sz="8" w:space="0"/>
      </w:tblBorders>
    </w:tblPr>
    <w:tblStylePr w:type="firstRow">
      <w:pPr>
        <w:spacing w:before="0" w:after="0" w:line="240" w:lineRule="auto"/>
      </w:pPr>
      <w:rPr>
        <w:b/>
        <w:bCs/>
        <w:color w:themeColor="background1"/>
      </w:rPr>
      <w:tblPr/>
      <w:tcPr>
        <w:tcBorders>
          <w:top w:val="single" w:color="84D5DE" w:themeColor="accent1" w:sz="8" w:space="0"/>
          <w:left w:val="single" w:color="84D5DE" w:themeColor="accent1" w:sz="8" w:space="0"/>
          <w:bottom w:val="single" w:color="84D5DE" w:themeColor="accent1" w:sz="8" w:space="0"/>
          <w:right w:val="single" w:color="84D5DE" w:themeColor="accent1" w:sz="8" w:space="0"/>
          <w:insideH w:val="nil"/>
          <w:insideV w:val="nil"/>
        </w:tcBorders>
        <w:shd w:val="clear" w:color="auto" w:fill="5CC8D3" w:themeFill="accent1"/>
      </w:tcPr>
    </w:tblStylePr>
    <w:tblStylePr w:type="lastRow">
      <w:pPr>
        <w:spacing w:before="0" w:after="0" w:line="240" w:lineRule="auto"/>
      </w:pPr>
      <w:rPr>
        <w:b/>
        <w:bCs/>
      </w:rPr>
      <w:tblPr/>
      <w:tcPr>
        <w:tcBorders>
          <w:top w:val="double" w:color="84D5DE" w:themeColor="accent1" w:sz="6" w:space="0"/>
          <w:left w:val="single" w:color="84D5DE" w:themeColor="accent1" w:sz="8" w:space="0"/>
          <w:bottom w:val="single" w:color="84D5DE" w:themeColor="accent1" w:sz="8" w:space="0"/>
          <w:right w:val="single" w:color="84D5DE"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6F1F4" w:themeFill="accent1" w:themeFillTint="3f"/>
      </w:tcPr>
    </w:tblStylePr>
    <w:tblStylePr w:type="band1Horz">
      <w:tblPr/>
      <w:tcPr>
        <w:tcBorders>
          <w:insideH w:val="nil"/>
          <w:insideV w:val="nil"/>
        </w:tcBorders>
        <w:shd w:val="clear" w:color="auto" w:fill="D6F1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86725"/>
    <w:pPr>
      <w:spacing w:before="0" w:after="0" w:line="240" w:lineRule="auto"/>
    </w:pPr>
    <w:tblPr>
      <w:tblStyleRowBandSize w:val="1"/>
      <w:tblStyleColBandSize w:val="1"/>
      <w:tblBorders>
        <w:top w:val="single" w:color="D5EE83" w:themeColor="accent2" w:themeTint="bf" w:sz="8" w:space="0"/>
        <w:left w:val="single" w:color="D5EE83" w:themeColor="accent2" w:themeTint="bf" w:sz="8" w:space="0"/>
        <w:bottom w:val="single" w:color="D5EE83" w:themeColor="accent2" w:themeTint="bf" w:sz="8" w:space="0"/>
        <w:right w:val="single" w:color="D5EE83" w:themeColor="accent2" w:themeTint="bf" w:sz="8" w:space="0"/>
        <w:insideH w:val="single" w:color="D5EE83" w:themeColor="accent2" w:themeTint="bf" w:sz="8" w:space="0"/>
      </w:tblBorders>
    </w:tblPr>
    <w:tblStylePr w:type="firstRow">
      <w:pPr>
        <w:spacing w:before="0" w:after="0" w:line="240" w:lineRule="auto"/>
      </w:pPr>
      <w:rPr>
        <w:b/>
        <w:bCs/>
        <w:color w:themeColor="background1"/>
      </w:rPr>
      <w:tblPr/>
      <w:tcPr>
        <w:tcBorders>
          <w:top w:val="single" w:color="D5EE83" w:themeColor="accent2" w:sz="8" w:space="0"/>
          <w:left w:val="single" w:color="D5EE83" w:themeColor="accent2" w:sz="8" w:space="0"/>
          <w:bottom w:val="single" w:color="D5EE83" w:themeColor="accent2" w:sz="8" w:space="0"/>
          <w:right w:val="single" w:color="D5EE83" w:themeColor="accent2" w:sz="8" w:space="0"/>
          <w:insideH w:val="nil"/>
          <w:insideV w:val="nil"/>
        </w:tcBorders>
        <w:shd w:val="clear" w:color="auto" w:fill="C8E95A" w:themeFill="accent2"/>
      </w:tcPr>
    </w:tblStylePr>
    <w:tblStylePr w:type="lastRow">
      <w:pPr>
        <w:spacing w:before="0" w:after="0" w:line="240" w:lineRule="auto"/>
      </w:pPr>
      <w:rPr>
        <w:b/>
        <w:bCs/>
      </w:rPr>
      <w:tblPr/>
      <w:tcPr>
        <w:tcBorders>
          <w:top w:val="double" w:color="D5EE83" w:themeColor="accent2" w:sz="6" w:space="0"/>
          <w:left w:val="single" w:color="D5EE83" w:themeColor="accent2" w:sz="8" w:space="0"/>
          <w:bottom w:val="single" w:color="D5EE83" w:themeColor="accent2" w:sz="8" w:space="0"/>
          <w:right w:val="single" w:color="D5EE83"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1F9D6" w:themeFill="accent2" w:themeFillTint="3f"/>
      </w:tcPr>
    </w:tblStylePr>
    <w:tblStylePr w:type="band1Horz">
      <w:tblPr/>
      <w:tcPr>
        <w:tcBorders>
          <w:insideH w:val="nil"/>
          <w:insideV w:val="nil"/>
        </w:tcBorders>
        <w:shd w:val="clear" w:color="auto" w:fill="F1F9D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86725"/>
    <w:pPr>
      <w:spacing w:before="0" w:after="0" w:line="240" w:lineRule="auto"/>
    </w:pPr>
    <w:tblPr>
      <w:tblStyleRowBandSize w:val="1"/>
      <w:tblStyleColBandSize w:val="1"/>
      <w:tblBorders>
        <w:top w:val="single" w:color="FCC47E" w:themeColor="accent3" w:themeTint="bf" w:sz="8" w:space="0"/>
        <w:left w:val="single" w:color="FCC47E" w:themeColor="accent3" w:themeTint="bf" w:sz="8" w:space="0"/>
        <w:bottom w:val="single" w:color="FCC47E" w:themeColor="accent3" w:themeTint="bf" w:sz="8" w:space="0"/>
        <w:right w:val="single" w:color="FCC47E" w:themeColor="accent3" w:themeTint="bf" w:sz="8" w:space="0"/>
        <w:insideH w:val="single" w:color="FCC47E" w:themeColor="accent3" w:themeTint="bf" w:sz="8" w:space="0"/>
      </w:tblBorders>
    </w:tblPr>
    <w:tblStylePr w:type="firstRow">
      <w:pPr>
        <w:spacing w:before="0" w:after="0" w:line="240" w:lineRule="auto"/>
      </w:pPr>
      <w:rPr>
        <w:b/>
        <w:bCs/>
        <w:color w:themeColor="background1"/>
      </w:rPr>
      <w:tblPr/>
      <w:tcPr>
        <w:tcBorders>
          <w:top w:val="single" w:color="FCC47E" w:themeColor="accent3" w:sz="8" w:space="0"/>
          <w:left w:val="single" w:color="FCC47E" w:themeColor="accent3" w:sz="8" w:space="0"/>
          <w:bottom w:val="single" w:color="FCC47E" w:themeColor="accent3" w:sz="8" w:space="0"/>
          <w:right w:val="single" w:color="FCC47E" w:themeColor="accent3" w:sz="8" w:space="0"/>
          <w:insideH w:val="nil"/>
          <w:insideV w:val="nil"/>
        </w:tcBorders>
        <w:shd w:val="clear" w:color="auto" w:fill="FBB153" w:themeFill="accent3"/>
      </w:tcPr>
    </w:tblStylePr>
    <w:tblStylePr w:type="lastRow">
      <w:pPr>
        <w:spacing w:before="0" w:after="0" w:line="240" w:lineRule="auto"/>
      </w:pPr>
      <w:rPr>
        <w:b/>
        <w:bCs/>
      </w:rPr>
      <w:tblPr/>
      <w:tcPr>
        <w:tcBorders>
          <w:top w:val="double" w:color="FCC47E" w:themeColor="accent3" w:sz="6" w:space="0"/>
          <w:left w:val="single" w:color="FCC47E" w:themeColor="accent3" w:sz="8" w:space="0"/>
          <w:bottom w:val="single" w:color="FCC47E" w:themeColor="accent3" w:sz="8" w:space="0"/>
          <w:right w:val="single" w:color="FCC47E"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FEEBD4" w:themeFill="accent3" w:themeFillTint="3f"/>
      </w:tcPr>
    </w:tblStylePr>
    <w:tblStylePr w:type="band1Horz">
      <w:tblPr/>
      <w:tcPr>
        <w:tcBorders>
          <w:insideH w:val="nil"/>
          <w:insideV w:val="nil"/>
        </w:tcBorders>
        <w:shd w:val="clear" w:color="auto" w:fill="FEEBD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86725"/>
    <w:pPr>
      <w:spacing w:before="0" w:after="0" w:line="240" w:lineRule="auto"/>
    </w:pPr>
    <w:tblPr>
      <w:tblStyleRowBandSize w:val="1"/>
      <w:tblStyleColBandSize w:val="1"/>
      <w:tblBorders>
        <w:top w:val="single" w:color="AAB0EE" w:themeColor="accent4" w:themeTint="bf" w:sz="8" w:space="0"/>
        <w:left w:val="single" w:color="AAB0EE" w:themeColor="accent4" w:themeTint="bf" w:sz="8" w:space="0"/>
        <w:bottom w:val="single" w:color="AAB0EE" w:themeColor="accent4" w:themeTint="bf" w:sz="8" w:space="0"/>
        <w:right w:val="single" w:color="AAB0EE" w:themeColor="accent4" w:themeTint="bf" w:sz="8" w:space="0"/>
        <w:insideH w:val="single" w:color="AAB0EE" w:themeColor="accent4" w:themeTint="bf" w:sz="8" w:space="0"/>
      </w:tblBorders>
    </w:tblPr>
    <w:tblStylePr w:type="firstRow">
      <w:pPr>
        <w:spacing w:before="0" w:after="0" w:line="240" w:lineRule="auto"/>
      </w:pPr>
      <w:rPr>
        <w:b/>
        <w:bCs/>
        <w:color w:themeColor="background1"/>
      </w:rPr>
      <w:tblPr/>
      <w:tcPr>
        <w:tcBorders>
          <w:top w:val="single" w:color="AAB0EE" w:themeColor="accent4" w:sz="8" w:space="0"/>
          <w:left w:val="single" w:color="AAB0EE" w:themeColor="accent4" w:sz="8" w:space="0"/>
          <w:bottom w:val="single" w:color="AAB0EE" w:themeColor="accent4" w:sz="8" w:space="0"/>
          <w:right w:val="single" w:color="AAB0EE" w:themeColor="accent4" w:sz="8" w:space="0"/>
          <w:insideH w:val="nil"/>
          <w:insideV w:val="nil"/>
        </w:tcBorders>
        <w:shd w:val="clear" w:color="auto" w:fill="8E96E9" w:themeFill="accent4"/>
      </w:tcPr>
    </w:tblStylePr>
    <w:tblStylePr w:type="lastRow">
      <w:pPr>
        <w:spacing w:before="0" w:after="0" w:line="240" w:lineRule="auto"/>
      </w:pPr>
      <w:rPr>
        <w:b/>
        <w:bCs/>
      </w:rPr>
      <w:tblPr/>
      <w:tcPr>
        <w:tcBorders>
          <w:top w:val="double" w:color="AAB0EE" w:themeColor="accent4" w:sz="6" w:space="0"/>
          <w:left w:val="single" w:color="AAB0EE" w:themeColor="accent4" w:sz="8" w:space="0"/>
          <w:bottom w:val="single" w:color="AAB0EE" w:themeColor="accent4" w:sz="8" w:space="0"/>
          <w:right w:val="single" w:color="AAB0EE"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E2E4F9" w:themeFill="accent4" w:themeFillTint="3f"/>
      </w:tcPr>
    </w:tblStylePr>
    <w:tblStylePr w:type="band1Horz">
      <w:tblPr/>
      <w:tcPr>
        <w:tcBorders>
          <w:insideH w:val="nil"/>
          <w:insideV w:val="nil"/>
        </w:tcBorders>
        <w:shd w:val="clear" w:color="auto" w:fill="E2E4F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86725"/>
    <w:pPr>
      <w:spacing w:before="0" w:after="0" w:line="240" w:lineRule="auto"/>
    </w:pPr>
    <w:tblPr>
      <w:tblStyleRowBandSize w:val="1"/>
      <w:tblStyleColBandSize w:val="1"/>
      <w:tblBorders>
        <w:top w:val="single" w:color="8186C0" w:themeColor="accent5" w:themeTint="bf" w:sz="8" w:space="0"/>
        <w:left w:val="single" w:color="8186C0" w:themeColor="accent5" w:themeTint="bf" w:sz="8" w:space="0"/>
        <w:bottom w:val="single" w:color="8186C0" w:themeColor="accent5" w:themeTint="bf" w:sz="8" w:space="0"/>
        <w:right w:val="single" w:color="8186C0" w:themeColor="accent5" w:themeTint="bf" w:sz="8" w:space="0"/>
        <w:insideH w:val="single" w:color="8186C0" w:themeColor="accent5" w:themeTint="bf" w:sz="8" w:space="0"/>
      </w:tblBorders>
    </w:tblPr>
    <w:tblStylePr w:type="firstRow">
      <w:pPr>
        <w:spacing w:before="0" w:after="0" w:line="240" w:lineRule="auto"/>
      </w:pPr>
      <w:rPr>
        <w:b/>
        <w:bCs/>
        <w:color w:themeColor="background1"/>
      </w:rPr>
      <w:tblPr/>
      <w:tcPr>
        <w:tcBorders>
          <w:top w:val="single" w:color="8186C0" w:themeColor="accent5" w:sz="8" w:space="0"/>
          <w:left w:val="single" w:color="8186C0" w:themeColor="accent5" w:sz="8" w:space="0"/>
          <w:bottom w:val="single" w:color="8186C0" w:themeColor="accent5" w:sz="8" w:space="0"/>
          <w:right w:val="single" w:color="8186C0" w:themeColor="accent5" w:sz="8" w:space="0"/>
          <w:insideH w:val="nil"/>
          <w:insideV w:val="nil"/>
        </w:tcBorders>
        <w:shd w:val="clear" w:color="auto" w:fill="585EAB" w:themeFill="accent5"/>
      </w:tcPr>
    </w:tblStylePr>
    <w:tblStylePr w:type="lastRow">
      <w:pPr>
        <w:spacing w:before="0" w:after="0" w:line="240" w:lineRule="auto"/>
      </w:pPr>
      <w:rPr>
        <w:b/>
        <w:bCs/>
      </w:rPr>
      <w:tblPr/>
      <w:tcPr>
        <w:tcBorders>
          <w:top w:val="double" w:color="8186C0" w:themeColor="accent5" w:sz="6" w:space="0"/>
          <w:left w:val="single" w:color="8186C0" w:themeColor="accent5" w:sz="8" w:space="0"/>
          <w:bottom w:val="single" w:color="8186C0" w:themeColor="accent5" w:sz="8" w:space="0"/>
          <w:right w:val="single" w:color="8186C0"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5D6EA" w:themeFill="accent5" w:themeFillTint="3f"/>
      </w:tcPr>
    </w:tblStylePr>
    <w:tblStylePr w:type="band1Horz">
      <w:tblPr/>
      <w:tcPr>
        <w:tcBorders>
          <w:insideH w:val="nil"/>
          <w:insideV w:val="nil"/>
        </w:tcBorders>
        <w:shd w:val="clear" w:color="auto" w:fill="D5D6E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86725"/>
    <w:pPr>
      <w:spacing w:before="0" w:after="0" w:line="240" w:lineRule="auto"/>
    </w:pPr>
    <w:tblPr>
      <w:tblStyleRowBandSize w:val="1"/>
      <w:tblStyleColBandSize w:val="1"/>
      <w:tblBorders>
        <w:top w:val="single" w:color="D8A5D6" w:themeColor="accent6" w:themeTint="bf" w:sz="8" w:space="0"/>
        <w:left w:val="single" w:color="D8A5D6" w:themeColor="accent6" w:themeTint="bf" w:sz="8" w:space="0"/>
        <w:bottom w:val="single" w:color="D8A5D6" w:themeColor="accent6" w:themeTint="bf" w:sz="8" w:space="0"/>
        <w:right w:val="single" w:color="D8A5D6" w:themeColor="accent6" w:themeTint="bf" w:sz="8" w:space="0"/>
        <w:insideH w:val="single" w:color="D8A5D6" w:themeColor="accent6" w:themeTint="bf" w:sz="8" w:space="0"/>
      </w:tblBorders>
    </w:tblPr>
    <w:tblStylePr w:type="firstRow">
      <w:pPr>
        <w:spacing w:before="0" w:after="0" w:line="240" w:lineRule="auto"/>
      </w:pPr>
      <w:rPr>
        <w:b/>
        <w:bCs/>
        <w:color w:themeColor="background1"/>
      </w:rPr>
      <w:tblPr/>
      <w:tcPr>
        <w:tcBorders>
          <w:top w:val="single" w:color="D8A5D6" w:themeColor="accent6" w:sz="8" w:space="0"/>
          <w:left w:val="single" w:color="D8A5D6" w:themeColor="accent6" w:sz="8" w:space="0"/>
          <w:bottom w:val="single" w:color="D8A5D6" w:themeColor="accent6" w:sz="8" w:space="0"/>
          <w:right w:val="single" w:color="D8A5D6" w:themeColor="accent6" w:sz="8" w:space="0"/>
          <w:insideH w:val="nil"/>
          <w:insideV w:val="nil"/>
        </w:tcBorders>
        <w:shd w:val="clear" w:color="auto" w:fill="CB87C9" w:themeFill="accent6"/>
      </w:tcPr>
    </w:tblStylePr>
    <w:tblStylePr w:type="lastRow">
      <w:pPr>
        <w:spacing w:before="0" w:after="0" w:line="240" w:lineRule="auto"/>
      </w:pPr>
      <w:rPr>
        <w:b/>
        <w:bCs/>
      </w:rPr>
      <w:tblPr/>
      <w:tcPr>
        <w:tcBorders>
          <w:top w:val="double" w:color="D8A5D6" w:themeColor="accent6" w:sz="6" w:space="0"/>
          <w:left w:val="single" w:color="D8A5D6" w:themeColor="accent6" w:sz="8" w:space="0"/>
          <w:bottom w:val="single" w:color="D8A5D6" w:themeColor="accent6" w:sz="8" w:space="0"/>
          <w:right w:val="single" w:color="D8A5D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2E1F1" w:themeFill="accent6" w:themeFillTint="3f"/>
      </w:tcPr>
    </w:tblStylePr>
    <w:tblStylePr w:type="band1Horz">
      <w:tblPr/>
      <w:tcPr>
        <w:tcBorders>
          <w:insideH w:val="nil"/>
          <w:insideV w:val="nil"/>
        </w:tcBorders>
        <w:shd w:val="clear" w:color="auto" w:fill="F2E1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86725"/>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semiHidden/>
    <w:unhideWhenUsed/>
    <w:rsid w:val="00f86725"/>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5CC8D3"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5CC8D3" w:themeFill="accent1"/>
      </w:tcPr>
    </w:tblStylePr>
    <w:tblStylePr w:type="lastCol">
      <w:rPr>
        <w:b/>
        <w:bCs/>
        <w:color w:themeColor="background1"/>
      </w:rPr>
      <w:tblPr/>
      <w:tcPr>
        <w:tcBorders>
          <w:left w:val="nil"/>
          <w:right w:val="nil"/>
          <w:insideH w:val="nil"/>
          <w:insideV w:val="nil"/>
        </w:tcBorders>
        <w:shd w:val="clear" w:color="auto" w:fill="5CC8D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semiHidden/>
    <w:unhideWhenUsed/>
    <w:rsid w:val="00f86725"/>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8E95A"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8E95A" w:themeFill="accent2"/>
      </w:tcPr>
    </w:tblStylePr>
    <w:tblStylePr w:type="lastCol">
      <w:rPr>
        <w:b/>
        <w:bCs/>
        <w:color w:themeColor="background1"/>
      </w:rPr>
      <w:tblPr/>
      <w:tcPr>
        <w:tcBorders>
          <w:left w:val="nil"/>
          <w:right w:val="nil"/>
          <w:insideH w:val="nil"/>
          <w:insideV w:val="nil"/>
        </w:tcBorders>
        <w:shd w:val="clear" w:color="auto" w:fill="C8E95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semiHidden/>
    <w:unhideWhenUsed/>
    <w:rsid w:val="00f86725"/>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BB153"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BB153" w:themeFill="accent3"/>
      </w:tcPr>
    </w:tblStylePr>
    <w:tblStylePr w:type="lastCol">
      <w:rPr>
        <w:b/>
        <w:bCs/>
        <w:color w:themeColor="background1"/>
      </w:rPr>
      <w:tblPr/>
      <w:tcPr>
        <w:tcBorders>
          <w:left w:val="nil"/>
          <w:right w:val="nil"/>
          <w:insideH w:val="nil"/>
          <w:insideV w:val="nil"/>
        </w:tcBorders>
        <w:shd w:val="clear" w:color="auto" w:fill="FBB15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semiHidden/>
    <w:unhideWhenUsed/>
    <w:rsid w:val="00f86725"/>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E96E9"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E96E9" w:themeFill="accent4"/>
      </w:tcPr>
    </w:tblStylePr>
    <w:tblStylePr w:type="lastCol">
      <w:rPr>
        <w:b/>
        <w:bCs/>
        <w:color w:themeColor="background1"/>
      </w:rPr>
      <w:tblPr/>
      <w:tcPr>
        <w:tcBorders>
          <w:left w:val="nil"/>
          <w:right w:val="nil"/>
          <w:insideH w:val="nil"/>
          <w:insideV w:val="nil"/>
        </w:tcBorders>
        <w:shd w:val="clear" w:color="auto" w:fill="8E96E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semiHidden/>
    <w:unhideWhenUsed/>
    <w:rsid w:val="00f86725"/>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585EAB"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585EAB" w:themeFill="accent5"/>
      </w:tcPr>
    </w:tblStylePr>
    <w:tblStylePr w:type="lastCol">
      <w:rPr>
        <w:b/>
        <w:bCs/>
        <w:color w:themeColor="background1"/>
      </w:rPr>
      <w:tblPr/>
      <w:tcPr>
        <w:tcBorders>
          <w:left w:val="nil"/>
          <w:right w:val="nil"/>
          <w:insideH w:val="nil"/>
          <w:insideV w:val="nil"/>
        </w:tcBorders>
        <w:shd w:val="clear" w:color="auto" w:fill="585EA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semiHidden/>
    <w:unhideWhenUsed/>
    <w:rsid w:val="00f86725"/>
    <w:pPr>
      <w:spacing w:before="0"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B87C9"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B87C9" w:themeFill="accent6"/>
      </w:tcPr>
    </w:tblStylePr>
    <w:tblStylePr w:type="lastCol">
      <w:rPr>
        <w:b/>
        <w:bCs/>
        <w:color w:themeColor="background1"/>
      </w:rPr>
      <w:tblPr/>
      <w:tcPr>
        <w:tcBorders>
          <w:left w:val="nil"/>
          <w:right w:val="nil"/>
          <w:insideH w:val="nil"/>
          <w:insideV w:val="nil"/>
        </w:tcBorders>
        <w:shd w:val="clear" w:color="auto" w:fill="CB87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PlainTable1">
    <w:name w:val="Plain Table 1"/>
    <w:basedOn w:val="TableNormal"/>
    <w:uiPriority w:val="41"/>
    <w:rsid w:val="00f86725"/>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86725"/>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PlainTable3">
    <w:name w:val="Plain Table 3"/>
    <w:basedOn w:val="TableNormal"/>
    <w:uiPriority w:val="43"/>
    <w:rsid w:val="00f86725"/>
    <w:pPr>
      <w:spacing w:after="0"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86725"/>
    <w:pPr>
      <w:spacing w:after="0" w:line="240" w:lineRule="auto"/>
    </w:p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86725"/>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f86725"/>
    <w:tcPr>
      <w:shd w:val="solid" w:color="C0C0C0" w:fill="FFFFFF"/>
    </w:tcPr>
    <w:tblStylePr w:type="firstRow">
      <w:rPr>
        <w:b/>
        <w:bCs/>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f86725"/>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f86725"/>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f86725"/>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f86725"/>
    <w:tblPr>
      <w:tblBorders>
        <w:top w:val="single" w:color="000000" w:sz="12" w:space="0"/>
        <w:bottom w:val="single" w:color="000000" w:sz="12" w:space="0"/>
      </w:tblBorders>
    </w:tblPr>
    <w:tcPr>
      <w:shd w:val="clear" w:color="auto" w:fill="auto"/>
    </w:tcPr>
    <w:tblStylePr w:type="firstRow">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f86725"/>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f86725"/>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f86725"/>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f86725"/>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f86725"/>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f86725"/>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25" w:color="000000" w:fill="FFFFFF"/>
      </w:tcPr>
    </w:tblStylePr>
    <w:tblStylePr w:type="band2Vert">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f86725"/>
    <w:rPr>
      <w:b/>
      <w:bCs/>
    </w:rPr>
    <w:tblPr>
      <w:tblStyleColBandSize w:val="1"/>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30" w:color="000000" w:fill="FFFFFF"/>
      </w:tcPr>
    </w:tblStylePr>
    <w:tblStylePr w:type="band2Vert">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f86725"/>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solid" w:color="C0C0C0" w:fill="FFFFFF"/>
      </w:tcPr>
    </w:tblStylePr>
    <w:tblStylePr w:type="band2Vert">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f86725"/>
    <w:tblPr>
      <w:tblStyleColBandSize w:val="1"/>
    </w:tblPr>
    <w:tblStylePr w:type="firstRow">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pct50" w:color="008080" w:fill="FFFFFF"/>
      </w:tcPr>
    </w:tblStylePr>
    <w:tblStylePr w:type="band2Vert">
      <w:tblPr/>
      <w:tcPr>
        <w:shd w:val="pct10" w:color="000000" w:fill="FFFFFF"/>
      </w:tcPr>
    </w:tblStylePr>
  </w:style>
  <w:style w:type="table" w:styleId="TableColumns5">
    <w:name w:val="Table Columns 5"/>
    <w:basedOn w:val="TableNormal"/>
    <w:uiPriority w:val="99"/>
    <w:semiHidden/>
    <w:unhideWhenUsed/>
    <w:rsid w:val="00f86725"/>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solid" w:color="C0C0C0" w:fill="FFFFFF"/>
      </w:tcPr>
    </w:tblStylePr>
    <w:tblStylePr w:type="band2Vert">
      <w:tblPr/>
    </w:tblStylePr>
  </w:style>
  <w:style w:type="table" w:styleId="TableContemporary">
    <w:name w:val="Table Contemporary"/>
    <w:basedOn w:val="TableNormal"/>
    <w:uiPriority w:val="99"/>
    <w:semiHidden/>
    <w:unhideWhenUsed/>
    <w:rsid w:val="00f86725"/>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tblPr/>
      <w:tcPr>
        <w:tcBorders>
          <w:tl2br w:val="none" w:color="auto" w:sz="0" w:space="0"/>
          <w:tr2bl w:val="none" w:color="auto" w:sz="0" w:space="0"/>
        </w:tcBorders>
        <w:shd w:val="pct5" w:color="000000" w:fill="FFFFFF"/>
      </w:tcPr>
    </w:tblStylePr>
    <w:tblStylePr w:type="band2Horz">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f86725"/>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f86725"/>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f86725"/>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f86725"/>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f86725"/>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op w:val="single" w:color="000000" w:sz="6" w:space="0"/>
          <w:tl2br w:val="none" w:color="auto" w:sz="0" w:space="0"/>
          <w:tr2bl w:val="none" w:color="auto" w:sz="0" w:space="0"/>
        </w:tcBorders>
        <w:shd w:val="pct30" w:color="FFFF00" w:fill="FFFFFF"/>
      </w:tcPr>
    </w:tblStylePr>
    <w:tblStylePr w:type="lastCol">
      <w:rPr>
        <w:b/>
        <w:bCs/>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f86725"/>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f86725"/>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f86725"/>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f86725"/>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Light">
    <w:name w:val="Grid Table Light"/>
    <w:basedOn w:val="TableNormal"/>
    <w:uiPriority w:val="40"/>
    <w:rsid w:val="00f86725"/>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eList1">
    <w:name w:val="Table List 1"/>
    <w:basedOn w:val="TableNormal"/>
    <w:uiPriority w:val="99"/>
    <w:semiHidden/>
    <w:unhideWhenUsed/>
    <w:rsid w:val="00f86725"/>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solid" w:color="C0C0C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f86725"/>
    <w:tblPr>
      <w:tblStyleRowBandSize w:val="2"/>
      <w:tblBorders>
        <w:bottom w:val="single" w:color="808080" w:sz="12" w:space="0"/>
      </w:tblBorders>
    </w:tblPr>
    <w:tblStylePr w:type="firstRow">
      <w:rPr>
        <w:b/>
        <w:bCs/>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pct20" w:color="00FF0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f86725"/>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f86725"/>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f86725"/>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f86725"/>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f86725"/>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f86725"/>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9"/>
    <w:semiHidden/>
    <w:unhideWhenUsed/>
    <w:rsid w:val="00f86725"/>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f86725"/>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f86725"/>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f86725"/>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f86725"/>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f86725"/>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f8672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f86725"/>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f86725"/>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f86725"/>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ceuropaeu.sharepoint.com/sites/KNB-JrcPubsy/SitePages/PUBSY%20Automated%20Generate%20cover%20pages%20-%20Easier.Simpler.Faster.aspx"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yperlink" Target="http://publications.europa.eu/code/en/en-000500.htm" TargetMode="External"/><Relationship Id="rId10" Type="http://schemas.openxmlformats.org/officeDocument/2006/relationships/hyperlink" Target="http://publications.europa.eu/code/en/en-000500.htm" TargetMode="External"/><Relationship Id="rId11" Type="http://schemas.openxmlformats.org/officeDocument/2006/relationships/image" Target="media/image1.png"/><Relationship Id="rId12" Type="http://schemas.openxmlformats.org/officeDocument/2006/relationships/image" Target="media/image2.wmf"/><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jpeg"/><Relationship Id="rId23" Type="http://schemas.openxmlformats.org/officeDocument/2006/relationships/image" Target="media/image7.jpe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tif"/><Relationship Id="rId34" Type="http://schemas.openxmlformats.org/officeDocument/2006/relationships/image" Target="media/image18.tif"/><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header" Target="header7.xml"/><Relationship Id="rId38" Type="http://schemas.openxmlformats.org/officeDocument/2006/relationships/header" Target="header8.xml"/><Relationship Id="rId39" Type="http://schemas.openxmlformats.org/officeDocument/2006/relationships/footer" Target="footer7.xml"/><Relationship Id="rId40" Type="http://schemas.openxmlformats.org/officeDocument/2006/relationships/footer" Target="footer8.xml"/><Relationship Id="rId41" Type="http://schemas.openxmlformats.org/officeDocument/2006/relationships/hyperlink" Target="https://style-guide.europa.eu/en/content/-/isg/topic?identifier=5.9.4-bibliographic-references" TargetMode="External"/><Relationship Id="rId42" Type="http://schemas.openxmlformats.org/officeDocument/2006/relationships/hyperlink" Target="http://ec.europa.eu/ipg/basics/legal/notice_copyright/index_en.htm" TargetMode="External"/><Relationship Id="rId43" Type="http://schemas.openxmlformats.org/officeDocument/2006/relationships/hyperlink" Target="mailto:op-info-copyright@publications.europa.eu" TargetMode="External"/><Relationship Id="rId44" Type="http://schemas.openxmlformats.org/officeDocument/2006/relationships/hyperlink" Target="https://myintracomm.ec.europa.eu/work/en/writers-toolbox/?ln=en" TargetMode="External"/><Relationship Id="rId45" Type="http://schemas.openxmlformats.org/officeDocument/2006/relationships/hyperlink" Target="https://op.europa.eu/en/publication-detail/-/publication/725b7eb0-d92e-11e5-8fea-01aa75ed71a1/language-en/format-PDF/source-167801357" TargetMode="External"/><Relationship Id="rId46" Type="http://schemas.openxmlformats.org/officeDocument/2006/relationships/hyperlink" Target="https://op.europa.eu/documents/6388565/7101341/Alternative+texts_Tips+and+tricks.pdf/" TargetMode="External"/><Relationship Id="rId47" Type="http://schemas.openxmlformats.org/officeDocument/2006/relationships/hyperlink" Target="https://color.adobe.com/create/color-contrast-analyzer" TargetMode="External"/><Relationship Id="rId48" Type="http://schemas.openxmlformats.org/officeDocument/2006/relationships/image" Target="media/image21.png"/><Relationship Id="rId49" Type="http://schemas.openxmlformats.org/officeDocument/2006/relationships/hyperlink" Target="https://webgate.ec.europa.eu/fpfis/wikis/pages/viewpage.action?spaceKey=CoDe&amp;title=Convert+to+PDF" TargetMode="External"/><Relationship Id="rId50" Type="http://schemas.openxmlformats.org/officeDocument/2006/relationships/hyperlink" Target="mailto:EC-PDF-CODE-WEB@ec.europa.eu" TargetMode="External"/><Relationship Id="rId51" Type="http://schemas.openxmlformats.org/officeDocument/2006/relationships/header" Target="header9.xml"/><Relationship Id="rId52" Type="http://schemas.openxmlformats.org/officeDocument/2006/relationships/header" Target="header10.xml"/><Relationship Id="rId53" Type="http://schemas.openxmlformats.org/officeDocument/2006/relationships/header" Target="header11.xml"/><Relationship Id="rId54" Type="http://schemas.openxmlformats.org/officeDocument/2006/relationships/footer" Target="footer9.xml"/><Relationship Id="rId55" Type="http://schemas.openxmlformats.org/officeDocument/2006/relationships/footer" Target="footer10.xml"/><Relationship Id="rId56" Type="http://schemas.openxmlformats.org/officeDocument/2006/relationships/footer" Target="footer11.xml"/><Relationship Id="rId57" Type="http://schemas.openxmlformats.org/officeDocument/2006/relationships/hyperlink" Target="https://eceuropaeu.sharepoint.com/sites/KNB-JrcPubsy/SitePages/PUBSY%20Automated%20Generate%20cover%20pages%20-%20Easier.Simpler.Faster.aspx" TargetMode="External"/><Relationship Id="rId58" Type="http://schemas.openxmlformats.org/officeDocument/2006/relationships/header" Target="header12.xml"/><Relationship Id="rId59" Type="http://schemas.openxmlformats.org/officeDocument/2006/relationships/header" Target="header13.xml"/><Relationship Id="rId60" Type="http://schemas.openxmlformats.org/officeDocument/2006/relationships/footer" Target="footer12.xml"/><Relationship Id="rId61" Type="http://schemas.openxmlformats.org/officeDocument/2006/relationships/footer" Target="footer13.xml"/><Relationship Id="rId62" Type="http://schemas.openxmlformats.org/officeDocument/2006/relationships/footnotes" Target="footnotes.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 Id="rId67" Type="http://schemas.openxmlformats.org/officeDocument/2006/relationships/glossaryDocument" Target="glossary/document.xml"/><Relationship Id="rId68" Type="http://schemas.openxmlformats.org/officeDocument/2006/relationships/customXml" Target="../customXml/item1.xml"/><Relationship Id="rId69" Type="http://schemas.openxmlformats.org/officeDocument/2006/relationships/customXml" Target="../customXml/item2.xml"/><Relationship Id="rId70" Type="http://schemas.openxmlformats.org/officeDocument/2006/relationships/customXml" Target="../customXml/item3.xml"/><Relationship Id="rId71" Type="http://schemas.openxmlformats.org/officeDocument/2006/relationships/customXml" Target="../customXml/item4.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C Square Sans Pro">
    <w:altName w:val="DejaVu Sans Condensed"/>
    <w:charset w:val="00"/>
    <w:family w:val="swiss"/>
    <w:pitch w:val="variable"/>
    <w:sig w:usb0="20000287" w:usb1="00000001" w:usb2="00000000" w:usb3="00000000" w:csb0="0000019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EC Square Sans Pro Light">
    <w:altName w:val="DejaVu Sans Condensed"/>
    <w:charset w:val="00"/>
    <w:family w:val="swiss"/>
    <w:pitch w:val="variable"/>
    <w:sig w:usb0="20000287" w:usb1="00000001" w:usb2="00000000" w:usb3="00000000" w:csb0="0000019F" w:csb1="00000000"/>
  </w:font>
  <w:font w:name="EC Square Sans Pro Medium">
    <w:charset w:val="00"/>
    <w:family w:val="swiss"/>
    <w:pitch w:val="variable"/>
    <w:sig w:usb0="20000287" w:usb1="00000001" w:usb2="00000000" w:usb3="00000000" w:csb0="0000019F" w:csb1="00000000"/>
  </w:font>
  <w:font w:name="EC Square Sans Cond Pro Medium">
    <w:altName w:val="Calibri"/>
    <w:charset w:val="00"/>
    <w:family w:val="swiss"/>
    <w:pitch w:val="variable"/>
    <w:sig w:usb0="20000287" w:usb1="00000001" w:usb2="00000000" w:usb3="00000000" w:csb0="0000019F" w:csb1="00000000"/>
  </w:font>
  <w:font w:name="Verdana">
    <w:altName w:val="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072"/>
    <w:rsid w:val="001030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072"/>
    <w:rPr>
      <w:noProof w:val="0"/>
      <w:color w:val="808080"/>
      <w:lang w:val="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JRC Offce templates draft v.3 2023-10-16">
      <a:dk1>
        <a:srgbClr val="000000"/>
      </a:dk1>
      <a:lt1>
        <a:srgbClr val="ffffff"/>
      </a:lt1>
      <a:dk2>
        <a:srgbClr val="004494"/>
      </a:dk2>
      <a:lt2>
        <a:srgbClr val="f2f2f2"/>
      </a:lt2>
      <a:accent1>
        <a:srgbClr val="5cc8d3"/>
      </a:accent1>
      <a:accent2>
        <a:srgbClr val="c8e95a"/>
      </a:accent2>
      <a:accent3>
        <a:srgbClr val="fbb153"/>
      </a:accent3>
      <a:accent4>
        <a:srgbClr val="8e96e9"/>
      </a:accent4>
      <a:accent5>
        <a:srgbClr val="585eab"/>
      </a:accent5>
      <a:accent6>
        <a:srgbClr val="cb87c9"/>
      </a:accent6>
      <a:hlink>
        <a:srgbClr val="004494"/>
      </a:hlink>
      <a:folHlink>
        <a:srgbClr val="004494"/>
      </a:folHlink>
    </a:clrScheme>
    <a:fontScheme name="EC Square Sans Pro">
      <a:majorFont>
        <a:latin typeface="EC Square Sans Pro" pitchFamily="0" charset="1"/>
        <a:ea typeface=""/>
        <a:cs typeface=""/>
      </a:majorFont>
      <a:minorFont>
        <a:latin typeface="EC Square Sans Pro"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6CC57EDD28C21498756AAD4016E9629" ma:contentTypeVersion="21" ma:contentTypeDescription="Create a new document." ma:contentTypeScope="" ma:versionID="73a9361f795269d7a1e10247b7d4c38f">
  <xsd:schema xmlns:xsd="http://www.w3.org/2001/XMLSchema" xmlns:xs="http://www.w3.org/2001/XMLSchema" xmlns:p="http://schemas.microsoft.com/office/2006/metadata/properties" xmlns:ns2="ab358991-3c14-45d4-bb19-e0556e598107" xmlns:ns3="f9973060-40da-4dcd-bcae-824b80f0e920" xmlns:ns4="7058b7d0-6f54-43d0-ac9b-f95b90dfb0dc" targetNamespace="http://schemas.microsoft.com/office/2006/metadata/properties" ma:root="true" ma:fieldsID="7fbc59988a720a90aea4133848d44a3b" ns2:_="" ns3:_="" ns4:_="">
    <xsd:import namespace="ab358991-3c14-45d4-bb19-e0556e598107"/>
    <xsd:import namespace="f9973060-40da-4dcd-bcae-824b80f0e920"/>
    <xsd:import namespace="7058b7d0-6f54-43d0-ac9b-f95b90dfb0d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Category"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4:SharedWithUsers" minOccurs="0"/>
                <xsd:element ref="ns4: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358991-3c14-45d4-bb19-e0556e5981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Category" ma:index="11" nillable="true" ma:displayName="Category" ma:format="Dropdown" ma:internalName="Category">
      <xsd:simpleType>
        <xsd:union memberTypes="dms:Text">
          <xsd:simpleType>
            <xsd:restriction base="dms:Choice">
              <xsd:enumeration value="Reports and studies"/>
              <xsd:enumeration value="Briefs and factsheets"/>
              <xsd:enumeration value="Posters"/>
              <xsd:enumeration value="Leaflets"/>
              <xsd:enumeration value="16_9 presentation"/>
              <xsd:enumeration value="4_3  presentation"/>
              <xsd:enumeration value="Agenda"/>
              <xsd:enumeration value="Name plates"/>
              <xsd:enumeration value="Certificates"/>
              <xsd:enumeration value="OIB roll-up templates"/>
              <xsd:enumeration value="Facebook"/>
              <xsd:enumeration value="Twitter"/>
              <xsd:enumeration value="Instagram"/>
              <xsd:enumeration value="Linkedin"/>
              <xsd:enumeration value="Video signature and titling package"/>
              <xsd:enumeration value="Posters"/>
              <xsd:enumeration value="Social media"/>
              <xsd:enumeration value="Visual assets"/>
              <xsd:enumeration value="QR codes"/>
              <xsd:enumeration value="Posters, roll-ups and cardboards"/>
              <xsd:enumeration value="Virtual backdrops"/>
              <xsd:enumeration value="Social media"/>
              <xsd:enumeration value="JRC Vacancies"/>
              <xsd:enumeration value="16_9 JRC general presentation"/>
              <xsd:enumeration value="JRC factsheet"/>
              <xsd:enumeration value="Email signature"/>
              <xsd:enumeration value="Modular stand"/>
            </xsd:restriction>
          </xsd:simpleType>
        </xsd:un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973060-40da-4dcd-bcae-824b80f0e9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f6c20-e1ec-4545-89f3-486c23083ce9}" ma:internalName="TaxCatchAll" ma:showField="CatchAllData" ma:web="f9973060-40da-4dcd-bcae-824b80f0e92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58b7d0-6f54-43d0-ac9b-f95b90dfb0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9973060-40da-4dcd-bcae-824b80f0e920" xsi:nil="true"/>
    <lcf76f155ced4ddcb4097134ff3c332f xmlns="ab358991-3c14-45d4-bb19-e0556e598107">
      <Terms xmlns="http://schemas.microsoft.com/office/infopath/2007/PartnerControls"/>
    </lcf76f155ced4ddcb4097134ff3c332f>
    <Category xmlns="ab358991-3c14-45d4-bb19-e0556e598107"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B430C55-80C0-4D7C-8E30-E0B15F67CCE5}">
  <ds:schemaRefs>
    <ds:schemaRef ds:uri="http://schemas.microsoft.com/sharepoint/v3/contenttype/forms"/>
  </ds:schemaRefs>
</ds:datastoreItem>
</file>

<file path=customXml/itemProps2.xml><?xml version="1.0" encoding="utf-8"?>
<ds:datastoreItem xmlns:ds="http://schemas.openxmlformats.org/officeDocument/2006/customXml" ds:itemID="{9FDDAFB5-3C69-484E-A405-5A547AAEB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358991-3c14-45d4-bb19-e0556e598107"/>
    <ds:schemaRef ds:uri="f9973060-40da-4dcd-bcae-824b80f0e920"/>
    <ds:schemaRef ds:uri="7058b7d0-6f54-43d0-ac9b-f95b90dfb0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763373-1F98-485B-BE64-680D13512F4E}">
  <ds:schemaRefs>
    <ds:schemaRef ds:uri="http://schemas.microsoft.com/office/2006/metadata/properties"/>
    <ds:schemaRef ds:uri="http://schemas.microsoft.com/office/infopath/2007/PartnerControls"/>
    <ds:schemaRef ds:uri="f9973060-40da-4dcd-bcae-824b80f0e920"/>
    <ds:schemaRef ds:uri="ab358991-3c14-45d4-bb19-e0556e598107"/>
  </ds:schemaRefs>
</ds:datastoreItem>
</file>

<file path=customXml/itemProps4.xml><?xml version="1.0" encoding="utf-8"?>
<ds:datastoreItem xmlns:ds="http://schemas.openxmlformats.org/officeDocument/2006/customXml" ds:itemID="{4E7EED93-A155-4F33-9015-4E1BA5E6E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Final_template</Template>
  <TotalTime>1970</TotalTime>
  <Application>LibreOffice/24.2.7.2$Linux_X86_64 LibreOffice_project/420$Build-2</Application>
  <AppVersion>15.0000</AppVersion>
  <Pages>54</Pages>
  <Words>10611</Words>
  <Characters>56075</Characters>
  <CharactersWithSpaces>66046</CharactersWithSpaces>
  <Paragraphs>710</Paragraphs>
  <Company>European Commission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2025-12-05T13:32:00Z</dcterms:created>
  <dc:creator>Administrator</dc:creator>
  <dc:description/>
  <dc:language>en-GB</dc:language>
  <cp:lastModifiedBy/>
  <cp:lastPrinted>2023-10-17T10:08:00Z</cp:lastPrinted>
  <dcterms:modified xsi:type="dcterms:W3CDTF">2026-01-14T19:07:04Z</dcterms:modified>
  <cp:revision>82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0x01010066CC57EDD28C21498756AAD4016E9629</vt:lpwstr>
  </property>
  <property fmtid="{D5CDD505-2E9C-101B-9397-08002B2CF9AE}" pid="3" name="MSIP_Label_6bd9ddd1-4d20-43f6-abfa-fc3c07406f94_ActionId">
    <vt:lpwstr>37259cf6-10c0-4b75-9fb9-a21ac01441b5</vt:lpwstr>
  </property>
  <property fmtid="{D5CDD505-2E9C-101B-9397-08002B2CF9AE}" pid="4" name="MSIP_Label_6bd9ddd1-4d20-43f6-abfa-fc3c07406f94_ContentBits">
    <vt:lpwstr>0</vt:lpwstr>
  </property>
  <property fmtid="{D5CDD505-2E9C-101B-9397-08002B2CF9AE}" pid="5" name="MSIP_Label_6bd9ddd1-4d20-43f6-abfa-fc3c07406f94_Enabled">
    <vt:lpwstr>true</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etDate">
    <vt:lpwstr>2023-06-28T14:19:17Z</vt:lpwstr>
  </property>
  <property fmtid="{D5CDD505-2E9C-101B-9397-08002B2CF9AE}" pid="9" name="MSIP_Label_6bd9ddd1-4d20-43f6-abfa-fc3c07406f94_SiteId">
    <vt:lpwstr>b24c8b06-522c-46fe-9080-70926f8dddb1</vt:lpwstr>
  </property>
  <property fmtid="{D5CDD505-2E9C-101B-9397-08002B2CF9AE}" pid="10" name="MediaServiceImageTags">
    <vt:lpwstr/>
  </property>
</Properties>
</file>