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bestuursakkoord_2022_-_2026_4.pdf</w:t>
      </w:r>
    </w:p>
    <w:p/>
    <w:p>
      <w:r>
        <w:t>Er zijn geen maatregelen gerelateerd aan het verbeteren van de luchtkwaliteit in deze tekst. De categorie voor alle maatregelen is daarom "Geen". Hoewel er wel wordt gesproken over klimaatadaptatie en het belang van groen en natuur voor de gezondheid, worden er geen concrete maatregelen genoemd om de luchtkwaliteit te verbeteren.</w:t>
      </w:r>
    </w:p>
    <w:p>
      <w:r>
        <w:t>bestuursakkoord_2022_-_2026_begrijpelijke_taal_4.pdf</w:t>
      </w:r>
    </w:p>
    <w:p/>
    <w:p>
      <w:r>
        <w:t>Er zijn geen maatregelen genoemd die specifiek gericht zijn op het verbeteren van de luchtkwaliteit.</w:t>
      </w:r>
    </w:p>
    <w:p>
      <w:r>
        <w:t>Omgevingsvisie Breda 2040 Sterk en Veerkrachtig.pdf</w:t>
      </w:r>
    </w:p>
    <w:p/>
    <w:p>
      <w:r>
        <w:t>Er worden geen specifieke maatregelen genoemd die gericht zijn op het verbeteren van de luchtkwaliteit in deze tekst. De tekst richt zich voornamelijk op stedelijke ontwikkelingsprojecten en -plannen, mobiliteit, burger- en bedrijfsparticipatie, monitoring, locaties met hoge blootstelling en kwetsbare groepen, en internationaal luchtbeleid. Er worden wel maatregelen genoemd om de mobiliteit te verbeteren, zoals het elektrificeren van vervoer en het beperken van effecten op de omgeving. Daarnaast worden er maatregelen genoemd om geurhinder te verminderen en woningbouw en bedrijfsactiviteiten op voldoende afstand van elkaar te plannen om geurhinder te voorkomen in de industrie en het uitsluiten van risicobedrijven op nieuwe bedrijfsterreinen en het clusteren van grote industriële risicobedrijven op industrieterrein Moerdijk.</w:t>
      </w:r>
    </w:p>
    <w:p>
      <w:r>
        <w:t>Er worden geen maatregelen genoemd die gerelateerd zijn aan het verbeteren van de luchtkwaliteit in de tekst. Daarom is het antwoord "Geen". Mobiliteit (verkeer) omvat onder andere het verbeteren van de toegang tot het platteland, het creëren van groene routes, mobiliteitshubs en het stimuleren van initiatieven van burgers. Voor mobiele machines, industrie, houtverbranding in particuliere huishoudens, binnenvaart en havens, landbouw, monitoring en kwetsbare groepen worden geen specifieke maatregelen genoemd. Burger- en bedrijfsparticipatie omvat onder andere het verbeteren van de dienstverlening van de gemeente en het betrekken van burgers bij het beheer van de openbare ruimte. Het internationaal luchtkwaliteitsbeleid wordt niet besproken in de tekst.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