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samen-werken-aan-nuenen-coalitieprogramma-2022-2026.pdf</w:t>
      </w:r>
    </w:p>
    <w:p/>
    <w:p>
      <w:r>
        <w:t>De raadsagenda van de gemeente Nuenen bevat verschillende maatregelen die relevant zijn voor luchtkwaliteit, zoals het verminderen van de negatieve gevolgen van gemotoriseerd verkeer en verduurzaming van gebouwen en bedrijfsterreinen. Accommodatiebeleid en de realisatie van een tweede sporthal zijn niet relevant voor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