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20-wk51-I Informatienota Regionale mobiliteitsagenda en mobiliteitsprogramma.pdf</w:t>
      </w:r>
    </w:p>
    <w:p/>
    <w:p>
      <w:r>
        <w:t>De tekst beschrijft verschillende maatregelen om de mobiliteit in de regio Eindhoven te verbeteren, gericht op het verminderen van verkeerscongestie en -uitstoot en het bevorderen van duurzame mobiliteit. Het Regionaal Mobiliteitsprogramma van de Metropoolregio Eindhoven en provincie Noord-Brabant omvat verschillende projecten die starten in 2021 en verbonden zijn met de doelen van de mobiliteitsagenda. Monitoring van luchtkwaliteit wordt niet specifiek genoemd als criterium voor opname van projecten in het RMP.</w:t>
      </w:r>
    </w:p>
    <w:p/>
    <w:p>
      <w:r>
        <w:t>HANDREIKING LUCHTKWALITEIT GEVOELIGE BESTEMMINGEN NOORD-BRABANT _ Lokale wet- en regelgeving.pdf</w:t>
      </w:r>
    </w:p>
    <w:p/>
    <w:p>
      <w:r>
        <w:t>De Handreiking luchtkwaliteit gevoelige bestemmingen Noord-Brabant is lokale wet- en regelgeving die gevoelige groepen beschermt tegen luchtvervuiling. Het doel is een gezonde leefkwaliteit voor iedereen en richt zich op het halen van normen voor stikstofdioxide en fijnstof. De handreiking kijkt naar gezondheidseffecten en geldt voor gebouwen voor basisonderwijs, voortgezet onderwijs, kinderopvang, verzorgingstehuis of verpleegtehuis. Er gelden randvoorwaarden voor wegen. De tekst bevat geen specifieke maatregelen en valt onder de categorieën Monitoring, Participatie en Mobiliteit.</w:t>
      </w:r>
    </w:p>
    <w:p/>
    <w:p>
      <w:r>
        <w:t>Onderzoek-luchtkwaliteit-en-gezondheid-in-Brabant-2022-Rapport.pdf</w:t>
      </w:r>
    </w:p>
    <w:p/>
    <w:p>
      <w:r>
        <w:t>Het rapport beschrijft de luchtkwaliteit en gezondheidseffecten van luchtverontreiniging in de provincie Noord-Brabant. Het adviseert om in te zetten op bronmaatregelen en om mee te doen met het Schone Lucht Akkoord op nationaal niveau. De belangrijkste bronnen van luchtverontreiniging zijn wegverkeer, houtstook, industrie, landbouw, mobiele werktuigen en scheepvaart. Maatregelen gericht op mobiliteit, industrie, houtverbranding in particuliere huishoudens, binnenvaart en havens, landbouw en participatie van burgers en bedrijven kunnen helpen de luchtkwaliteit te verbeteren. Monitoring van de luchtkwaliteit is ook belangrijk, vooral op locaties met hoge blootstelling en kwetsbare groepen. Het internationale luchtbeleid kan ook bijdragen aan het verbeteren van de luchtkwaliteit.</w:t>
      </w:r>
    </w:p>
    <w:p>
      <w:r>
        <w:t>De tekst geeft een overzicht van de luchtkwaliteit in Noord-Brabant en de bijbehorende emissies per regio. Maatregelen zijn nodig om de emissies te verminderen en internationaal luchtbeleid is nodig. Locaties met hoge blootstelling en kwetsbare groepen moeten extra aandacht krijgen. Houtverbranding in huishoudens draagt bij aan de emissie van PM2,5 en de bijdrage van secundair gevormd fijn stof vanuit de landbouw is niet meegenomen.</w:t>
      </w:r>
    </w:p>
    <w:p/>
    <w:p>
      <w:r>
        <w:t>Schone Lucht Akkoord.pdf</w:t>
      </w:r>
    </w:p>
    <w:p/>
    <w:p>
      <w:r>
        <w:t>De provincie Noord-Brabant heeft een uitvoeringsagenda opgesteld voor het Schone Lucht Akkoord, gericht op een integrale aanpak om de luchtkwaliteit te verbeteren. Maatregelen richten zich op mobiliteit, mobiele werktuigen, industrie, landbouw, binnenvaart en havens, woningen en houtstook, participatie en monitoring. Er wordt gestreefd naar tenminste 50% reductie van broeikasgassen en een significante afname van de overige emissies (fijnstof, NOx) in Noord-Brabant. Maatregelen vallen onder de categorieën Mobiliteit, Binnenvaart en havens, Houtverbranding in particuliere huishoudens, Participatie van burgers en bedrijven, Landbouw en Monitoring. Monitoring van de luchtkwaliteit en het nemen van maatregelen op locaties met hoge blootstelling zijn belangrijke aspecten van het Schone Lucht Akkoord.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