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Alphen-Chaam_samengevoegd</w:t>
      </w:r>
    </w:p>
    <w:p>
      <w:pPr>
        <w:pStyle w:val="Heading1"/>
      </w:pPr>
      <w:r>
        <w:t>20190313_Visie_Alphen-Chaam__concept_met_opmaak__S_19int02466_3</w:t>
      </w:r>
    </w:p>
    <w:p>
      <w:pPr>
        <w:pStyle w:val="Heading5"/>
      </w:pPr>
      <w:r>
        <w:t xml:space="preserve">20190313_Visie_Alphen-Chaam__concept_met_opmaak__S_19int02466_3.pdf Coalitieakkoord_2022.pdf NLIMRO1723StructuurvisieAC-VS01.pdf Startnotitie_maart_2019_tbv_inspiratiebox.pdf </w:t>
      </w:r>
    </w:p>
    <w:p>
      <w:r>
        <w:t xml:space="preserve">[1/2] </w:t>
      </w:r>
    </w:p>
    <w:p>
      <w:r>
        <w:t>[2/2] Duurzaamheid en luchtkwaliteit zijn belangrijke thema's die aandacht verdienen. Om de luchtkwaliteit te verbeteren zijn maatregelen nodig, zoals het stimuleren van elektrische voertuigen en het verduurzamen van de agrarische sector. Beleidsprogramma's zoals de Global Goals en het Actieplan Maatschappelijk Verantwoord Inkopen kunnen hierbij helpen. Het is van belang om samen te werken om duurzaamheidsdoelen te bereiken en de uitstoot van vervuilende stoffen te verminderen.</w:t>
      </w:r>
    </w:p>
    <w:p/>
    <w:p>
      <w:pPr>
        <w:pStyle w:val="Heading1"/>
      </w:pPr>
      <w:r>
        <w:t>Coalitieakkoord_2022</w:t>
      </w:r>
    </w:p>
    <w:p>
      <w:pPr>
        <w:pStyle w:val="Heading5"/>
      </w:pPr>
      <w:r>
        <w:t xml:space="preserve">20190313_Visie_Alphen-Chaam__concept_met_opmaak__S_19int02466_3.pdf Coalitieakkoord_2022.pdf NLIMRO1723StructuurvisieAC-VS01.pdf Startnotitie_maart_2019_tbv_inspiratiebox.pdf </w:t>
      </w:r>
    </w:p>
    <w:p>
      <w:r>
        <w:t xml:space="preserve">[1/2] </w:t>
      </w:r>
    </w:p>
    <w:p>
      <w:r>
        <w:t>[2/2] In het coalitieakkoord van Alphen-Chaam worden verschillende maatregelen genoemd om de luchtkwaliteit te verbeteren, zoals het verduurzamen van de agrarische sector en het vergroenen van de openbare ruimte. Ook wordt er gewerkt aan verkeersveiligheid en het bevorderen van een sociale en vitale samenleving. In de toekomstvisie voor 2030 wordt er onder andere ingezet op het verduurzamen van sportaccommodaties en het behouden en versterken van voorzieningen. Regionale samenwerking en betrokkenheid van inwoners bij plannen en projecten zijn belangrijk. Er wordt ook aandacht besteed aan de financiën van de gemeente. Er is een tekst die niet relevant is voor de luchtkwaliteit en gaat over de verschillende portefeuilles van de wethouders.</w:t>
      </w:r>
    </w:p>
    <w:p/>
    <w:p>
      <w:pPr>
        <w:pStyle w:val="Heading1"/>
      </w:pPr>
      <w:r>
        <w:t>NLIMRO1723StructuurvisieAC-VS01</w:t>
      </w:r>
    </w:p>
    <w:p>
      <w:pPr>
        <w:pStyle w:val="Heading5"/>
      </w:pPr>
      <w:r>
        <w:t xml:space="preserve">20190313_Visie_Alphen-Chaam__concept_met_opmaak__S_19int02466_3.pdf Coalitieakkoord_2022.pdf NLIMRO1723StructuurvisieAC-VS01.pdf Startnotitie_maart_2019_tbv_inspiratiebox.pdf </w:t>
      </w:r>
    </w:p>
    <w:p>
      <w:r>
        <w:t xml:space="preserve">[1/3] </w:t>
      </w:r>
    </w:p>
    <w:p>
      <w:r>
        <w:t>[2/3] De gemeente Alphen-Chaam heeft een Structuurvisie opgesteld om de leefbaarheid en kwaliteit te behouden en versterken. De visie richt zich op thema's zoals wonen, werken, voorzieningen, recreatie en toerisme, landschap en verkeer en infrastructuur. Er wordt onderscheid gemaakt tussen functionele, kwaliteits-/gebiedsregie en financiële kaders. Er is aandacht voor landschapskarakteristieken en deelgebieden. De structuurvisiekaart geeft de afbakening van gebieden aan waar functioneel en kwalitatief gedifferentieerd regie wordt gevoerd. Deel 2 van de structuurvisie behandelt de thema's wonen, werken, voorzieningen, recreatie en toerisme, landschap en verkeer en infrastructuur. Er wordt gestuurd op ruimtelijke kwaliteit en er worden instrumenten ingezet om de sturingsambitie te bereiken. Er wordt gestreefd naar aantrekkelijk wonen en het behouden en versterken van de leefbaarheid in de kernen. Er zijn accenten in de behoeften aan woningen voor senioren en starters. Er wordt gestuurd op een geleidelijke ontwikkeling van de woningvoorraad en nieuwbouw wordt met name gerealiseerd in specifieke gebieden. Er wordt aandacht besteed aan de sociale structuur van een wijk en het bieden van de juiste voorwaarden voor initiatiefnemers voor het vestigen van nieuwe voorzieningen. De gemeente wil de kwaliteit van leven, werken en recreëren verbeteren en de toeristische sector versterken. Er zijn randvoorwaarden en uitgangspunten voor recreatieve initiatieven. Er worden specifieke punten genoemd waarvoor de gemeente tracht een oplossing te vinden, zoals gevoelsmatig hoge (vracht)verkeersintensiteiten en sluipverkeer. Er wordt gestuurd op een goede uitstraling van de bebouwing en de exacte locatie in combinatie met het initiatief bepaalt de ontwikkelingsmogelijkheden en de benodigde investeringen in de ruimtelijke kwaliteit. Er worden verschillende landschapstypen onderscheiden en per type worden vertrekpunten benoemd voor de gebiedsgerichte criteria in de structuurvisie. Er wordt extra aandacht besteed aan de belevingswaarde van de verschillende landschapstypen. Er worden verschillende maatregelen genomen om de luchtkwaliteit te verbeteren, zoals het stimuleren van elektrisch rijden en het invoeren van milieuzones. Beleidsprogramma's die genoemd worden zijn onder andere het Schone Lucht Akkoord en het Klimaatakkoord.</w:t>
      </w:r>
    </w:p>
    <w:p>
      <w:r>
        <w:t>[3/3] De gemeente Alphen-Chaam heeft een structuurvisie opgesteld om de ruimtelijke kwaliteit te versterken en ontwikkelingen in lijn te brengen met het Cittaslow-gedachtegoed. Er zijn afwegingskaders opgesteld voor historische linten en centra, woongebieden en werkgebieden. Nieuwe bebouwing moet geleidelijk overgaan in het landschap en passen bij de omgeving. Initiatieven van derden worden beoordeeld op betekenis voor de gemeente, landschappelijke inpassing en geschiktheid van de locatie. Maatregelen worden genomen om een goede landschappelijke en stedenbouwkundige inpassing te garanderen en de kwaliteit van het landschap en de luchtkwaliteit te verbeteren. Het Fonds Kwaliteitsverbetering wordt gevoed door bijdragen van particuliere ontwikkelingen en de gemeente zelf en wordt gebruikt voor projecten die de kwaliteit van wonen, werken en recreëren in de gemeente verbeteren.</w:t>
      </w:r>
    </w:p>
    <w:p/>
    <w:p>
      <w:pPr>
        <w:pStyle w:val="Heading1"/>
      </w:pPr>
      <w:r>
        <w:t>Startnotitie_maart_2019_tbv_inspiratiebox</w:t>
      </w:r>
    </w:p>
    <w:p>
      <w:pPr>
        <w:pStyle w:val="Heading5"/>
      </w:pPr>
      <w:r>
        <w:t xml:space="preserve">20190313_Visie_Alphen-Chaam__concept_met_opmaak__S_19int02466_3.pdf Coalitieakkoord_2022.pdf NLIMRO1723StructuurvisieAC-VS01.pdf Startnotitie_maart_2019_tbv_inspiratiebox.pdf </w:t>
      </w:r>
    </w:p>
    <w:p>
      <w:r>
        <w:t xml:space="preserve">[1/8] </w:t>
      </w:r>
    </w:p>
    <w:p>
      <w:r>
        <w:t>[2/8] De ABG-gemeenten hebben de ambitie om de problematiek van vrijkomende agrarische bedrijfslocaties (vab's) aan te pakken. Dit heeft geleid tot het opstellen van een 'Bestemmingsplan Buitengebied verbrede reikwijdte' in Baarle-Nassau en Gilze en Rijen. De vab-problematiek wordt gezien als een ruimtelijk, sociaal en economisch vraagstuk. Er zijn twee sporen: bestaande agrarische leegstand en toekomstige leegstand door de transitie van veehouderijen. De eigenaar is in beginsel verantwoordelijk, maar de gemeente faciliteert. Het 'Voor wat, hoort wat principe' hangt als overkoepelend gedachtegoed boven het gehele projectproces en het uiteindelijk ontwikkelde beleid. De gemeente zet in op beleidsactualisaties waarbij ontwikkelingen/initiatieven een bijdrage leveren aan de afname van de hoeveelheid overtollige bebouwing in het buitengebied. Sloop wordt gestimuleerd om leegstand en planologisch strijdig en oneigenlijk gebruik te voorkomen.</w:t>
      </w:r>
    </w:p>
    <w:p>
      <w:r>
        <w:t xml:space="preserve">[3/8] </w:t>
      </w:r>
    </w:p>
    <w:p>
      <w:r>
        <w:t>[4/8] De tekst beschrijft een beleidsactualisatie voor de aanpak van vrijkomende agrarische bebouwing (VAB) in de buitengebieden van de ABG-gemeenten. De zeven ambitiepunten van het beleid omvatten onder andere het respecteren van bestaande rechten van (agrarische) ondernemers, het faciliteren van nieuwe economische dragers en het leveren van gebiedsgericht maatwerk. Er wordt gewerkt met een projectstructuur en de aanpak omvat een bureauonderzoek en actieve benadering van VAB-eigenaren door middel van keukentafelgesprekken. Het beleid heeft als doel om de luchtkwaliteit in de buitengebieden te verbeteren door onder andere natuurcompensatie en landschappelijke inpassing.</w:t>
      </w:r>
    </w:p>
    <w:p>
      <w:r>
        <w:t xml:space="preserve">[5/8] </w:t>
      </w:r>
    </w:p>
    <w:p>
      <w:r>
        <w:t>[6/8] De gemeente wil de problematiek rondom leegstaande agrarische bedrijven (vab's) in kaart brengen en daarvoor keukentafelgesprekken voeren met vab-eigenaren. Het doel is om inzicht te krijgen in de leegstand, actieve en stoppende veehouderijen, aanvragen voor emissiearme huisvesting en natuurbescherming, achtergrondbelastingen, wensen van vab-eigenaren en beschikbare regelingen. Er wordt gestreefd naar gemiddeld 25 gesprekken per gemeente. Het voeren van deze gesprekken heeft als meerwaarde het opbouwen van een relatie en vertrouwensband met de doelgroep. De gemeente wil werken met mensen die zelf ook iets willen en organiseert informatieavonden en stuurt informerende brieven. Het projectteam bestaat uit diverse medewerkers vanuit verschillende disciplines en er wordt gestreefd naar een goede communicatiestructuur en -strategie. Het project heeft als eindresultaat een inventarisatierapport en een opgezette communicatiestructuur.</w:t>
      </w:r>
    </w:p>
    <w:p>
      <w:r>
        <w:t xml:space="preserve">[7/8] </w:t>
      </w:r>
    </w:p>
    <w:p>
      <w:r>
        <w:t>[8/8] De tekst gaat over een startnotitie voor een aanpak van leegstaande agrarische gebouwen (VAB's) in de gemeenten ABG. Er wordt een stakeholder-analyse uitgevoerd met behulp van de Factor-C methodiek om het krachtenveld in kaart te brengen en te bepalen welke stakeholders betrokken moeten worden. Besluitpunten zijn onder andere het opstarten van een inventarisatiefase en het instellen van een centraal overkoepelend thema met bijbehorende communicatiemiddelen. Deze maatregelen hebben te maken met luchtkwaliteit omdat het hergebruik van VAB's kan bijdragen aan het verminderen van de uitstoot van schadelijke stoffen door de landbouwsector.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