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2020-06-24_Bijlage_-_Klimaatagenda_college.pdf</w:t>
      </w:r>
    </w:p>
    <w:p/>
    <w:p>
      <w:r>
        <w:t>- Geen specifieke acties voor luchtkwaliteit genoemd</w:t>
      </w:r>
    </w:p>
    <w:p>
      <w:r>
        <w:t>- Maatregelen gericht op verminderen CO2-uitstoot en opwekken duurzame energie</w:t>
      </w:r>
    </w:p>
    <w:p>
      <w:r>
        <w:t>- Samenwerking met lokale organisaties en buurgemeenten</w:t>
      </w:r>
    </w:p>
    <w:p>
      <w:r>
        <w:t>- Mobiliteit: verduurzamen wagenpark en plaatsen laadpalen voor elektrische auto's</w:t>
      </w:r>
    </w:p>
    <w:p>
      <w:r>
        <w:t>- Industrie: verminderen gebruik fossiele brandstoffen in industriële processen</w:t>
      </w:r>
    </w:p>
    <w:p>
      <w:r>
        <w:t>- Landbouw: visie circulaire landbouw en agrofood, vastlegging koolstof door agrarische bedrijven, realiseren klimaatbossen</w:t>
      </w:r>
    </w:p>
    <w:p>
      <w:r>
        <w:t>- Aquathermie, geothermie, opwekken energie langs A27 en mogelijkheden biomassa bekijken hebben indirecte invloed op luchtkwaliteit</w:t>
      </w:r>
    </w:p>
    <w:p>
      <w:r>
        <w:t>- Monitoring van verbruik openbare verlichting</w:t>
      </w:r>
    </w:p>
    <w:p>
      <w:r>
        <w:t>- Geen specifieke maatregelen voor mobiele machines, houtverbranding in particuliere huishoudens, binnenvaart en havens, participatie van burgers en bedrijven, locaties met hoge blootstelling en kwetsbare groepen, en internationaal luchtbeleid.</w:t>
      </w:r>
    </w:p>
    <w:p/>
    <w:p>
      <w:r>
        <w:t>2021-07-15_Bijlage_RIB_Vaststelling_klimaatadaptatiestrategie_2021-2027_-_klimaatadaptatiestrategie.pdf</w:t>
      </w:r>
    </w:p>
    <w:p/>
    <w:p>
      <w:r>
        <w:t>- Geen specifieke acties in de tekst gericht op luchtkwaliteit</w:t>
      </w:r>
    </w:p>
    <w:p>
      <w:r>
        <w:t>- Maatregelen gericht op klimaatadaptatie en verminderen gevolgen klimaatverandering in Altena</w:t>
      </w:r>
    </w:p>
    <w:p>
      <w:r>
        <w:t>- Industriële maatregelen indirect bijdragen aan betere luchtkwaliteit</w:t>
      </w:r>
    </w:p>
    <w:p>
      <w:r>
        <w:t>- Stimuleren vergroening inwoners</w:t>
      </w:r>
    </w:p>
    <w:p>
      <w:r>
        <w:t>- Maatregelen gericht op verminderen impact klimaatverandering op bedrijvigheid in Altena, indirect bijdragen aan betere luchtkwaliteit</w:t>
      </w:r>
    </w:p>
    <w:p>
      <w:r>
        <w:t>- Geen specifieke maatregelen genoemd voor mobiliteit, mobiele machines, houtverbranding, binnenvaart en havens, landbouw, monitoring, locaties met hoge blootstelling en kwetsbare groepen, of internationaal luchtbeleid.</w:t>
      </w:r>
    </w:p>
    <w:p/>
    <w:p>
      <w:r>
        <w:t>2021-09-23 Bijlage RIB warmtevisie-gemeente-altena-2021-definitief.pdf</w:t>
      </w:r>
    </w:p>
    <w:p/>
    <w:p>
      <w:r>
        <w:t>- Geen van de acties in de tekst is direct gerelateerd aan luchtkwaliteit.</w:t>
      </w:r>
    </w:p>
    <w:p>
      <w:r>
        <w:t>- Maatregelen relevant voor luchtkwaliteit zijn onder andere isolatie van woningen en gebouwen, aardgasvrij maken van woningen en gebouwen, verzwaring van elektriciteitsnetten, gebruik van duurzame energiebronnen en elektrisch koken.</w:t>
      </w:r>
    </w:p>
    <w:p>
      <w:r>
        <w:t>- Categorieën zijn onder andere Mobiliteit (verkeer), Mobiele machines, Industrie, Houtverbranding in particuliere huishoudens, Binnenvaart en havens, Landbouw, Participatie van burgers en bedrijven, Monitoring, Locaties met hoge blootstelling en kwetsbare groepen en Internationaal luchtbeleid.</w:t>
      </w:r>
    </w:p>
    <w:p>
      <w:r>
        <w:t>- Spoor A, spoor B en spoor C hebben betrekking op participatie van burgers en bedrijven in de warmtetransitie.</w:t>
      </w:r>
    </w:p>
    <w:p>
      <w:r>
        <w:t>- De tekst richt zich voornamelijk op de verduurzaming van woningen en gebouwen en het verminderen van het gebruik van aardgas.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