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 Toekomstvisie 2035.pdf</w:t>
      </w:r>
    </w:p>
    <w:p/>
    <w:p>
      <w:r>
        <w:t>De toekomstvisie van de gemeente Bergen op Zoom richt zich op duurzaamheid, inclusiviteit en leefbaarheid. Er wordt ingezet op verduurzaming van mobiliteit en woningen, preventie van hittestress en bevordering van gezondheid en welzijn. Er wordt samengewerkt met inwoners, maatschappelijke- en onderwijsinstellingen en bedrijven. Er is aandacht voor economische topsectoren en de transitie naar een circulaire economie. Er worden geen specifieke maatregelen genoemd voor luchtkwaliteit.</w:t>
      </w:r>
    </w:p>
    <w:p/>
    <w:p>
      <w:r>
        <w:t>Coalitieakkoord 2022.pdf</w:t>
      </w:r>
    </w:p>
    <w:p/>
    <w:p>
      <w:r>
        <w:t>De gemeente Oss heeft een coalitieakkoord voor de periode 2022-2026 waarin wordt ingezet op verduurzaming van economie en maatschappij, klimaatadaptatie en energietransitie. Er wordt samengewerkt met inwoners, bedrijven en maatschappelijke organisaties om de ambities te realiseren. Er worden geen specifieke maatregelen genoemd die direct te maken hebben met luchtkwaliteit. De gemeente wil een complete woongemeente zijn met diversiteit in woonmilieus en aandacht voor specifieke doelgroepen zoals arbeidsmigranten. Ook wordt er gewerkt aan verduurzaming en toekomstbestendig maken van de bestaande woningvoorraad en mobiliteit. Maatregelen om de luchtkwaliteit te verbeteren vallen onder de categorie Mobiliteit (verkeer), Participatie van burgers en bedrijven en Monitoring. Er wordt ook gesproken over klimaatadaptatie en energietransitie, waarbij de gemeente zich richt op het verminderen van CO2-uitstoot en het verduurzamen van woningen en bedrijven. De maatregelen vallen onder de categorieën Klimaat en Energie. Financiële lenigheid en heldere afspraken zijn belangrijk om tijdig te kunnen inspelen op gewijzigde omstandigheden.</w:t>
      </w:r>
    </w:p>
    <w:p/>
    <w:p>
      <w:r>
        <w:t>PDMS-#5062589-v1-RIB__voortgang_Schone_Lucht_Akkoord_jan_2023_.pdf</w:t>
      </w:r>
    </w:p>
    <w:p/>
    <w:p>
      <w:r>
        <w:t>De gemeente Oss heeft het Schone Lucht Akkoord ondertekend en rapporteert jaarlijks over de voortgang van de te nemen maatregelen om de luchtkwaliteit te verbeteren. Het akkoord richt zich op beleid, activiteiten en maatregelen die een verdere afname van fijnstof en stikstofdioxide beogen en wel zodanig dat wordt voldaan aan de normstelling uit 2015 van de WHO. De te nemen maatregelen zijn onderverdeeld naar thema, waaronder mobiliteit, mobiele werktuigen, industrie, houtstook in particuliere huishoudens, binnenvaart en havens, landbouw, participatie van burgers en bedrijven, monitoring en locaties met hoge blootstelling en kwetsbare groepen. Monitoring van de luchtkwaliteit gebeurt onder andere via een meetstation in Nistelrode en er wordt actieve voorlichting gegeven over houtstook en registratie van meldingen over overlast.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