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Toekomstvisie 2035.pdf</w:t>
      </w:r>
    </w:p>
    <w:p/>
    <w:p>
      <w:r>
        <w:t>De Toekomstvisie 2035 van de Gemeente Bergen op Zoom richt zich op duurzaamheid en heeft vijf hoofdthema's, waaronder duurzame stad en gemeenschappen en goede gezondheid en welzijn. De visie is gebaseerd op lokale en regionale gegevens en de gemeente werkt samen met partners om de doelen te bereiken. Er wordt gestreefd naar duurzame en circulaire bouw, het verminderen van hittestress en het stimuleren van duurzame mobiliteit. Ook wordt er aandacht besteed aan preventie van gezondheidsproblemen en het bevorderen van inclusiviteit. De economische topsectoren Biobased Economy en Agrifood en Creative Industry worden gestimuleerd om te groeien, waarbij duurzaamheid en gemeenschapszin hand in hand gaan. Verder wordt er ruimte geboden aan nieuwe woonvormen en woonvormen voor doelgroepen zoals jongeren, ouderen en duurzame initiatieven. De gemeentelijke visies en projecten in West-Brabant-West, waaronder de Regionale Investeringsagenda en de Duurzaamheidsvisie, zijn relevant voor luchtkwaliteit omdat ze zich richten op duurzaamheid en leefbaarheid, wat kan leiden tot maatregelen om de luchtkwaliteit te verbeteren.</w:t>
      </w:r>
    </w:p>
    <w:p/>
    <w:p>
      <w:r>
        <w:t>Coalitieakkoord 2022.pdf</w:t>
      </w:r>
    </w:p>
    <w:p/>
    <w:p>
      <w:r>
        <w:t>Het coalitieakkoord van VDG, CDA, VVD en GroenLinks voor de gemeente Oss voor de periode 2022-2026 richt zich op verschillende uitdagingen, zoals veranderingen in zorg en welzijn, verduurzaming van economie en maatschappij en het versterken van het vertrouwen van inwoners in het lokale bestuur. De gemeente heeft verschillende ambities en speerpunten met betrekking tot luchtkwaliteit, zoals het stimuleren van duurzame mobiliteit en het vergroenen van de stad. Ook willen ze meer maatwerk en flexibiliteit bieden aan bedrijven en verplichten ze zonnepanelen op daken van bedrijven. Verder investeert de gemeente in een goede woon- en leefomgeving met goede voorzieningen, groene openbare ruimte en sport- en cultuuraanbod om zo de gezondheid en het welzijn van inwoners te bevorderen, wat ook effect heeft op de luchtkwaliteit. Er wordt gewerkt aan het aardgasvrij maken van bestaande woningen en het verduurzamen van gemeentelijk vastgoed. De gemeente houdt ook rekening met financiële onzekerheden en werkt vanuit een helder financieel kader om de lokale lastendruk laag te houden.</w:t>
      </w:r>
    </w:p>
    <w:p/>
    <w:p>
      <w:r>
        <w:t>PDMS-#5062589-v1-RIB__voortgang_Schone_Lucht_Akkoord_jan_2023_.pdf</w:t>
      </w:r>
    </w:p>
    <w:p/>
    <w:p>
      <w:r>
        <w:t>De gemeente Oss heeft het Schone Lucht Akkoord ondertekend en rapporteert jaarlijks over de voortgang van de te nemen maatregelen. Het akkoord richt zich op beleid, activiteiten en maatregelen die een verdere afname van fijnstof en stikstofdioxide beogen en voldoen aan de normstelling uit 2015 van de WHO. De te nemen maatregelen voor de gemeente zijn onderverdeeld naar thema en hebben een tijdspad tot 2030 lopen voor uitvoering. Het gaat om thema's zoals mobiliteit, havens, landbouw, industrie en mobiele werktuigen. Maatregelen zijn bijvoorbeeld het vervangen van het eigen wagenpark door elektrisch aangedreven voertuigen, het stimuleren van zero-emissie recreatieve veerpontjes en het verminderen van houtstookoverlast. Er wordt samengewerkt tussen verschillende partijen, waaronder de RNOB en de provincie Noord-Brabant, om de luchtkwaliteit te monitoren en te verbeteren. Er worden onder andere maatregelen genomen om de uitstoot van vervuilende stoffen te verminderen, zoals het stimuleren van elektrisch rijden en het beperken van de uitstoot van industrieën. Ook wordt er gekeken naar de invloed van verkeer op de luchtkwaliteit en worden er maatregelen genomen om de verkeersdrukte te verminderen, bijvoorbeeld door het stimuleren van fietsen en openbaar vervoer.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