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Rucphen</w:t>
      </w:r>
    </w:p>
    <w:p>
      <w:pPr>
        <w:pStyle w:val="Heading1"/>
      </w:pPr>
      <w:r>
        <w:t>Hoofdlijnenakkoord 2022-2026 ONDERTEKEND</w:t>
      </w:r>
    </w:p>
    <w:p>
      <w:pPr>
        <w:pStyle w:val="Heading5"/>
      </w:pPr>
      <w:r>
        <w:t xml:space="preserve">Hoofdlijnenakkoord 2022-2026 ONDERTEKEND.pdf Toekomstvisie 2030 Rucphen deel A - vastgesteld 23 september 2015.pdf </w:t>
      </w:r>
    </w:p>
    <w:p>
      <w:r>
        <w:t xml:space="preserve">[1/2] </w:t>
      </w:r>
    </w:p>
    <w:p>
      <w:r>
        <w:t>[2/2] In het hoofdlijnenakkoord van de RVP, VVD en CDA voor de periode 2022-2026 worden verschillende maatregelen genoemd die te maken hebben met luchtkwaliteit. Zo willen ze een gezonde leefstijl bevorderen en streven naar een energie- en klimaatneutrale gemeente. Ze geven uitvoering aan de Regionale Energiestrategie, de gemeentelijke visies op zonne- en windenergie en duurzaamheid en de Transitievisie warmte. Ze richten zich in eerste instantie op zonne-energie en willen op termijn energie- en klimaatneutraal zijn.</w:t>
      </w:r>
    </w:p>
    <w:p/>
    <w:p>
      <w:pPr>
        <w:pStyle w:val="Heading1"/>
      </w:pPr>
      <w:r>
        <w:t>Toekomstvisie 2030 Rucphen deel A - vastgesteld 23 september 2015</w:t>
      </w:r>
    </w:p>
    <w:p>
      <w:pPr>
        <w:pStyle w:val="Heading5"/>
      </w:pPr>
      <w:r>
        <w:t xml:space="preserve">Hoofdlijnenakkoord 2022-2026 ONDERTEKEND.pdf Toekomstvisie 2030 Rucphen deel A - vastgesteld 23 september 2015.pdf </w:t>
      </w:r>
    </w:p>
    <w:p>
      <w:r>
        <w:t xml:space="preserve">[1/5] </w:t>
      </w:r>
    </w:p>
    <w:p>
      <w:r>
        <w:t>[2/5] De tekst gaat over de toekomstvisie van de gemeente Rucphen in 2030. Er wordt aandacht besteed aan de maatschappelijke opgaven, zoals de veranderingen in de demografie en economie. De gemeente wil de kracht van de groene omgeving en inwoners benutten om de aantrekkelijkheid van de gemeente te vergroten. Er zijn vijf perspectieven opgesteld, waaronder aantrekkelijk wonen. De gemeente wil de uitstraling van de kernen verbeteren door de relatie met het buitengebied te herstellen en het groen terug te brengen. Ook willen ze de centra aantrekkelijker maken en streven naar meer levendigheid in de kernen. Er wordt ingezet op het meegroeien met de samenleving en het inspelen op behoeften van doelgroepen, zoals jongeren en ouderen. Er wordt samengewerkt met inwoners, maatschappelijke en overheidspartners om de visie uit te voeren.</w:t>
      </w:r>
    </w:p>
    <w:p>
      <w:r>
        <w:t>[3/5] De tekst beschrijft verschillende maatregelen die worden genomen om de luchtkwaliteit te verbeteren. Er wordt ingezet op kwaliteitsverbetering van woningen en de openbare ruimte, zelfbouw met aandacht voor groene inpassing en duurzaamheid, en het verminderen van leegstand van woningen. Ook wordt er aandacht besteed aan het stimuleren van kleinschalige lokaal verzorgende werkgelegenheid gerelateerd aan de vrijetijdseconomie en het vinden van een goede invulling voor leegstaande panden. Daarnaast wordt er ingezet op een goede digitale ontsluiting van het hele grondgebied van de gemeente om de leefbaarheid te verbeteren. In het kader van zorgzame en zelfredzame gemeenschappen wordt er gestreefd naar een transformatie van het sociaal domein waarbij wordt uitgegaan van de eigen kracht van burgers en een laagdrempelige en gecoördineerde aanpak dicht bij de burger.</w:t>
      </w:r>
    </w:p>
    <w:p>
      <w:r>
        <w:t>[4/5] De tekst beschrijft verschillende maatregelen die genomen worden om de zorg voor de naaste woon- en leefomgeving in handen te geven van inwoners, ondernemers en maatschappelijke organisaties. Er wordt ingezet op lokale regelingen zoals toegang, preventie en signalering, algemeen toegankelijke voorzieningen en maatwerkvoorzieningen. Er wordt gestreefd naar overheidsparticipatie waarbij de overheid faciliterend en voorwaardenscheppend is en initiatieven uit de gemeenschap ondersteunt. Er wordt ruimte geboden aan eigen initiatief en er wordt gewerkt aan regionale samenwerking om de uitvoeringskracht te vergroten. Dit alles heeft te maken met het verbeteren van de kwaliteit van de leefomgeving en het welzijn van de inwoners.</w:t>
      </w:r>
    </w:p>
    <w:p>
      <w:r>
        <w:t>[5/5] De gemeente Rucphen streeft naar samenwerking met verschillende partners op verschillende niveaus om toegevoegde waarde te leveren. Ze kiezen voor vaste partners in D6 verband en willen een belangrijke functie vervullen in regionaal verband op het gebied van zorgzame gemeenschappen en vrijetijdseconomie. De gemeente richt zich op samenwerking waarbij ze de beste passende rol aannemen en willen voorop blijven gaan in de regio. Ze pakken de decentralisaties in het ruimtelijk domein op in regionaal verband en willen een stevige gemeentelijke rol op het gebied van vrijetijdseconomie. De gemeente Rucphen heeft verschillende actieprogramma's zoals transformatie sociaal domein, vernieuwing ruimtelijk domein, regionale samenwerking en de ontwikkeling van de binnentuin. De gemeente streeft naar bestuurskracht door verantwoordelijkheden en partners in beeld te brengen.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