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Hoofdlijnenakkoord 2022-2026 ONDERTEKEND.pdf</w:t>
      </w:r>
    </w:p>
    <w:p/>
    <w:p>
      <w:r>
        <w:t>Het hoofdlijnenakkoord van de RVP, VVD en CDA voor de periode 2022-2026 beschrijft ambities op verschillende gebieden, waaronder verkeer, vervoer en waterstaat, economie, volksgezondheid en milieu en volkshuisvesting, ruimtelijke ordening en stedelijke vernieuwing. Maatregelen worden voorgesteld om de verkeersveiligheid te vergroten, mobiliteit te bevorderen en de gemeente Rucphen duurzamer te maken. Participatie van inwoners, bedrijven en verenigingen is belangrijk en preventie speelt een belangrijke rol in het sociaal domein. Er wordt gestreefd naar een gezonde leefstijl voor alle inwoners en naar een energie- en klimaatneutrale gemeente. Aandacht wordt besteed aan de begroting en het structureel op orde zijn hiervan. Er worden geen specifieke maatregelen genoemd die te maken hebben met luchtkwaliteit.</w:t>
      </w:r>
    </w:p>
    <w:p/>
    <w:p>
      <w:r>
        <w:t>Toekomstvisie 2030 Rucphen deel A - vastgesteld 23 september 2015.pdf</w:t>
      </w:r>
    </w:p>
    <w:p/>
    <w:p>
      <w:r>
        <w:t>De tekst beschrijft de toekomstvisie van de gemeente Rucphen op het gebied van wonen, vrijetijdseconomie en zorgzame en zelfredzame gemeenschappen. Concrete maatregelen omvatten mobiliteit, participatie van burgers en bedrijven en locaties met hoge blootstelling en kwetsbare groepen. Er worden verschillende initiatieven genoemd om de leefbaarheid van de dorpen te verbeteren, maar er worden geen maatregelen genoemd die specifiek te maken hebben met luchtkwaliteit. De tekst benadrukt de ambitie en inzet van de gemeente Rucphen om samen te werken met verschillende partners op verschillende niveaus.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