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Beleidsnota Duurzaamheid 2016 - son en breugel.pdf</w:t>
      </w:r>
    </w:p>
    <w:p/>
    <w:p>
      <w:r>
        <w:t>De gemeente Son en Breugel heeft als ambitie om klimaatneutraal te zijn in 2030 en de gemeentelijke organisatie klimaatneutraal te maken in 2020. Ze wil restafval verminderen, biodiversiteit behouden en verbeteren, bodem-, water- en luchtverontreiniging voorkomen en geluidshinder verminderen. Het duurzaamheidsbeleid wordt projectmatig aangepakt op basis van de PDCA-cyclus en er wordt jaarlijks gerapporteerd over de voortgang. Communicatie is belangrijk en er wordt een communicatieplan opgesteld per project. Samenwerking tussen burgers, overheden, onderwijsinstellingen, bedrijfsleven en maatschappelijke organisaties is essentieel. Maatregelen worden genomen op het gebied van energiebesparing, afvalinzameling, biodiversiteit en het voorkomen van milieuvervuiling en geluidshinder. De gemeente werkt samen met bedrijven en inwoners en stimuleert bijvoorbeeld het scheiden van afval en het gebruik van duurzame energie. De gemeente heeft beperkte invloed op bedrijven die onder de Wabo of het Activiteitenbesluit vallen, maar kan wel maatwerkbeleid opstellen om gezondheidsbeleid, hinderbeleving en acceptabel woon- en leefklimaat te bevorderen.</w:t>
      </w:r>
    </w:p>
    <w:p/>
    <w:p>
      <w:r>
        <w:t>keuzedocument-son-en-breugel_23032021-1.pdf</w:t>
      </w:r>
    </w:p>
    <w:p/>
    <w:p>
      <w:r>
        <w:t>De Omgevingsvisie van Son en Breugel is opgesteld in samenwerking met inwoners, ondernemers en partners en biedt een integraal inspiratie- en afwegingskader voor nieuwe ontwikkelingen met heldere uitgangspunten voor alle partijen. De visie richt zich op zes brede thema's, waaronder een gezonde leefomgeving en klimaatbestendigheid. Maatregelen om de luchtkwaliteit te verbeteren omvatten onder andere het verminderen van lokale verkeer en het terugdringen van geuroverlast en luchtverontreiniging van (zware) industrie. Er wordt ook gewerkt aan het verduurzamen van de woningvoorraad en het vergroenen van de leefomgeving. Er worden geen specifieke maatregelen genoemd die te maken hebben met luchtkwaliteit in de uitvoeringsparagraaf en monitoring van de Omgevingsvisie.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