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Veldhoven b_NLIMRO0861BP00131-0401_tb4.pdf</w:t>
      </w:r>
    </w:p>
    <w:p/>
    <w:p>
      <w:r>
        <w:t>De gemeente Veldhoven heeft besloten dat er geen milieueffectrapport nodig is voor de functiewijziging van percelen van 'Agrarisch met waarden - Natuurwaarden' naar 'Natuur' voor een gestuurd waterbergingsgebied en beekherstel van De Run in de gemeenten Bergeijk, Eersel en Veldhoven. Er is een m.e.r.-beoordeling uitgevoerd en er worden geen belangrijke negatieve gevolgen voor het milieu verwacht, alleen tijdelijke hinder tijdens de realisatiefase. Deze maatregel heeft betrekking op waterbeheer en heeft geen relatie met luchtkwaliteit.</w:t>
      </w:r>
    </w:p>
    <w:p/>
    <w:p>
      <w:r>
        <w:t>Veldhoven Coalitieprogramma 'De Veldhovense opgaven' 2022 2026.pdf</w:t>
      </w:r>
    </w:p>
    <w:p/>
    <w:p>
      <w:r>
        <w:t>De teksten gaan over de uitdagingen waar de gemeente Veldhoven voor staat, zoals participatie van inwoners bij beleid, een duurzame toekomst, mobiliteit en woningbouw. Er worden geen specifieke maatregelen genoemd met betrekking tot luchtkwaliteit.</w:t>
      </w:r>
    </w:p>
    <w:p/>
    <w:p>
      <w:r>
        <w:t>Veldhoven Raadsbesluit Verordening Sociaal domein Veldhoven _ Lokale wet- en regelgeving.pdf</w:t>
      </w:r>
    </w:p>
    <w:p/>
    <w:p>
      <w:r>
        <w:t>De Verordening Sociaal Domein Veldhoven beschrijft lokale regels over onder andere werken, participeren, uitkeringen, hulpverlening bij schulden, jeugdhulp, Wmo, PW, IOAW, IOAZ en Wgs. De gemeente biedt hulp en ondersteuning aan inwoners op verschillende gebieden, zoals het vinden en behouden van werk, financiële ondersteuning en schuldhulpverlening. Er zijn procedures voor klachten, bezwaren en inspraak van inwoners en er is controle op de naleving van voorwaarden en verplichtingen. Er worden geen specifieke maatregelen genoemd die direct verband houden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