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coalitieakkoord_2022-2026_gemeente_waalwijk.pdf</w:t>
      </w:r>
    </w:p>
    <w:p/>
    <w:p>
      <w:r>
        <w:t>Het coalitieakkoord van Waalwijk voor 2022-2026 richt zich op de ontwikkeling van een nieuwe economie gebaseerd op kennis, technologie en verduurzaming, mobiliteitsmaatregelen, participatie en inclusie en regionale samenwerking. Er wordt ook aandacht besteed aan de ontwikkeling van de binnenstad, verbetering van de leefbaarheid en sociale voorzieningen, behoud en versterking van natuur en cultuurhistorie en het verminderen van drempels voor hulp en zorg. Maatregelen vallen onder de categorieën Wonen, Mobiliteit, Participatie van burgers en bedrijven, Monitoring, Locaties met hoge blootstelling en kwetsbare groepen en Sociaal Domein. Er worden geen specifieke maatregelen genoemd die direct verband houden met luchtkwaliteit.</w:t>
      </w:r>
    </w:p>
    <w:p/>
    <w:p>
      <w:r>
        <w:t>Mobiliteitsvisie Waalwijk 2030.pdf</w:t>
      </w:r>
    </w:p>
    <w:p/>
    <w:p>
      <w:r>
        <w:t>De gemeente Waalwijk werkt aan een nieuwe mobiliteitsvisie en -plan voor 2030, waarbij mobiliteit wordt gezien als middel om bij te dragen aan duurzaamheid en een gezonde leefomgeving. Er wordt gestreefd naar gedragsverandering bij gebruikers om de overstap naar gezondere en minder belastende vervoersmogelijkheden te maken. Concrete opgaven om deze ambities te realiseren zijn onder meer het verbeteren van de verkeersveiligheid en het stimuleren van duurzame verplaatsingen zoals fietsen en lopen. Het nieuwe mobiliteitsplan zal concrete infrastructuur-, educatie- en gedragsmaatregelen bevatten en zal bijdragen aan het Regionale MobiliteitsProgramma en de bijdrageregeling van de provincie. Er worden maatregelen genomen, zoals het instellen van milieuzones in het centrum van steden om oude, vervuilende dieselauto's te weren en de luchtkwaliteit te verbeteren.</w:t>
      </w:r>
    </w:p>
    <w:p/>
    <w:p>
      <w:r>
        <w:t>Visie_Duurzaam_Waalwijk_2030_.pdf</w:t>
      </w:r>
    </w:p>
    <w:p/>
    <w:p>
      <w:r>
        <w:t>De gemeente Waalwijk heeft een duurzaamheidsvisie opgesteld voor 2030, gericht op energie, water en groen, en duurzame consumptie en productie. De gemeente streeft naar een energieneutraal, CO2-arm en klimaatbestendig Waalwijk in 2043 en werkt samen met lokale partners om dit te bereiken. Maatregelen omvatten onder andere het vergroten van groenareaal en biodiversiteit, het verminderen van consumptie, het faciliteren van een online platform voor deeleconomie en het stimuleren van schone vervoerwijzen. Participatie van burgers en bedrijven en monitoring zijn belangrijke categorieën.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