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C1296" w14:textId="77777777" w:rsidR="002B7E3B" w:rsidRDefault="002B7E3B"/>
    <w:p w14:paraId="66D1FF73" w14:textId="77777777" w:rsidR="002B7E3B" w:rsidRDefault="00000000">
      <w:pPr>
        <w:spacing w:after="60" w:line="276" w:lineRule="auto"/>
        <w:jc w:val="center"/>
      </w:pPr>
      <w:r>
        <w:rPr>
          <w:color w:val="5A6B7B"/>
        </w:rPr>
        <w:t>KAATSU INTERNATIONAL UNIVERSITY</w:t>
      </w:r>
    </w:p>
    <w:p w14:paraId="2141BB64" w14:textId="77777777" w:rsidR="002B7E3B" w:rsidRDefault="00000000">
      <w:pPr>
        <w:spacing w:after="60" w:line="276" w:lineRule="auto"/>
        <w:jc w:val="center"/>
      </w:pPr>
      <w:r>
        <w:rPr>
          <w:color w:val="5A6B7B"/>
          <w:sz w:val="22"/>
          <w:szCs w:val="22"/>
        </w:rPr>
        <w:t>Faculty of Computer Science and Engineering</w:t>
      </w:r>
    </w:p>
    <w:p w14:paraId="71BEB248" w14:textId="77777777" w:rsidR="002B7E3B" w:rsidRDefault="002B7E3B"/>
    <w:p w14:paraId="3BCA74E2" w14:textId="77777777" w:rsidR="002B7E3B" w:rsidRDefault="002B7E3B"/>
    <w:p w14:paraId="60F2DE56" w14:textId="77777777" w:rsidR="002B7E3B" w:rsidRDefault="002B7E3B"/>
    <w:p w14:paraId="60487A15" w14:textId="77777777" w:rsidR="002B7E3B" w:rsidRDefault="00000000">
      <w:pPr>
        <w:spacing w:after="60" w:line="276" w:lineRule="auto"/>
        <w:jc w:val="center"/>
      </w:pPr>
      <w:r>
        <w:rPr>
          <w:b/>
          <w:color w:val="8794A1"/>
          <w:sz w:val="22"/>
          <w:szCs w:val="22"/>
        </w:rPr>
        <w:t>INTERIM PROJECT REPORT</w:t>
      </w:r>
    </w:p>
    <w:p w14:paraId="57806699" w14:textId="77777777" w:rsidR="002B7E3B" w:rsidRDefault="002B7E3B"/>
    <w:p w14:paraId="73ECD5CB" w14:textId="31F1ECFF" w:rsidR="002B7E3B" w:rsidRDefault="00000000">
      <w:pPr>
        <w:spacing w:after="60" w:line="276" w:lineRule="auto"/>
        <w:jc w:val="center"/>
      </w:pPr>
      <w:r>
        <w:rPr>
          <w:b/>
          <w:color w:val="16263A"/>
          <w:sz w:val="38"/>
          <w:szCs w:val="38"/>
        </w:rPr>
        <w:t>Machine Learning</w:t>
      </w:r>
      <w:r w:rsidR="00067B72">
        <w:rPr>
          <w:b/>
          <w:color w:val="16263A"/>
          <w:sz w:val="38"/>
          <w:szCs w:val="38"/>
        </w:rPr>
        <w:t>-</w:t>
      </w:r>
      <w:r>
        <w:rPr>
          <w:b/>
          <w:color w:val="16263A"/>
          <w:sz w:val="38"/>
          <w:szCs w:val="38"/>
        </w:rPr>
        <w:t>Based Metamorphic Malware Detection</w:t>
      </w:r>
    </w:p>
    <w:p w14:paraId="5FD2C142" w14:textId="77777777" w:rsidR="002B7E3B" w:rsidRDefault="00000000">
      <w:pPr>
        <w:spacing w:after="60" w:line="276" w:lineRule="auto"/>
        <w:jc w:val="center"/>
      </w:pPr>
      <w:r>
        <w:rPr>
          <w:b/>
          <w:color w:val="16263A"/>
          <w:sz w:val="38"/>
          <w:szCs w:val="38"/>
        </w:rPr>
        <w:t>System for Medium-Scale Enterprises</w:t>
      </w:r>
    </w:p>
    <w:p w14:paraId="334CEC33" w14:textId="77777777" w:rsidR="002B7E3B" w:rsidRDefault="002B7E3B"/>
    <w:p w14:paraId="290E3799" w14:textId="77777777" w:rsidR="002B7E3B" w:rsidRDefault="00000000">
      <w:pPr>
        <w:spacing w:after="60" w:line="276" w:lineRule="auto"/>
        <w:jc w:val="center"/>
      </w:pPr>
      <w:r>
        <w:rPr>
          <w:i/>
          <w:color w:val="43525F"/>
        </w:rPr>
        <w:t>A static, hybrid opcode-and-entropy detection framework</w:t>
      </w:r>
    </w:p>
    <w:p w14:paraId="21779E9C" w14:textId="77777777" w:rsidR="002B7E3B" w:rsidRDefault="002B7E3B"/>
    <w:p w14:paraId="050C78BA" w14:textId="77777777" w:rsidR="002B7E3B" w:rsidRDefault="002B7E3B"/>
    <w:p w14:paraId="4A8037EF" w14:textId="77777777" w:rsidR="002B7E3B" w:rsidRDefault="002B7E3B"/>
    <w:p w14:paraId="76909D9F" w14:textId="77777777" w:rsidR="00067B72" w:rsidRDefault="00000000">
      <w:pPr>
        <w:spacing w:after="60" w:line="276" w:lineRule="auto"/>
        <w:jc w:val="center"/>
        <w:rPr>
          <w:b/>
          <w:color w:val="16263A"/>
        </w:rPr>
      </w:pPr>
      <w:r>
        <w:rPr>
          <w:b/>
          <w:color w:val="16263A"/>
        </w:rPr>
        <w:t xml:space="preserve">Author:  Mr. M. Daniel        </w:t>
      </w:r>
    </w:p>
    <w:p w14:paraId="33EEA6CA" w14:textId="291DC80F" w:rsidR="002B7E3B" w:rsidRDefault="00000000">
      <w:pPr>
        <w:spacing w:after="60" w:line="276" w:lineRule="auto"/>
        <w:jc w:val="center"/>
      </w:pPr>
      <w:r>
        <w:rPr>
          <w:b/>
          <w:color w:val="16263A"/>
        </w:rPr>
        <w:t>Student ID:  11493</w:t>
      </w:r>
    </w:p>
    <w:p w14:paraId="65815A7D" w14:textId="77777777" w:rsidR="002B7E3B" w:rsidRDefault="00000000">
      <w:pPr>
        <w:spacing w:after="60" w:line="276" w:lineRule="auto"/>
        <w:jc w:val="center"/>
      </w:pPr>
      <w:r>
        <w:rPr>
          <w:color w:val="16263A"/>
        </w:rPr>
        <w:t xml:space="preserve">Supervisors:  Ms. </w:t>
      </w:r>
      <w:proofErr w:type="spellStart"/>
      <w:r>
        <w:rPr>
          <w:color w:val="16263A"/>
        </w:rPr>
        <w:t>Praveeni</w:t>
      </w:r>
      <w:proofErr w:type="spellEnd"/>
      <w:r>
        <w:rPr>
          <w:color w:val="16263A"/>
        </w:rPr>
        <w:t xml:space="preserve"> </w:t>
      </w:r>
      <w:proofErr w:type="gramStart"/>
      <w:r>
        <w:rPr>
          <w:color w:val="16263A"/>
        </w:rPr>
        <w:t>Chethana  ·</w:t>
      </w:r>
      <w:proofErr w:type="gramEnd"/>
      <w:r>
        <w:rPr>
          <w:color w:val="16263A"/>
        </w:rPr>
        <w:t xml:space="preserve">  Mr. </w:t>
      </w:r>
      <w:proofErr w:type="spellStart"/>
      <w:r>
        <w:rPr>
          <w:color w:val="16263A"/>
        </w:rPr>
        <w:t>Malith</w:t>
      </w:r>
      <w:proofErr w:type="spellEnd"/>
      <w:r>
        <w:rPr>
          <w:color w:val="16263A"/>
        </w:rPr>
        <w:t xml:space="preserve"> Fernando</w:t>
      </w:r>
    </w:p>
    <w:p w14:paraId="2E7955B6" w14:textId="77777777" w:rsidR="002B7E3B" w:rsidRDefault="00000000">
      <w:pPr>
        <w:spacing w:after="60" w:line="276" w:lineRule="auto"/>
        <w:jc w:val="center"/>
      </w:pPr>
      <w:r>
        <w:rPr>
          <w:color w:val="16263A"/>
        </w:rPr>
        <w:t>Module Code:  COM4901</w:t>
      </w:r>
    </w:p>
    <w:p w14:paraId="7FD9FAF5" w14:textId="77777777" w:rsidR="002B7E3B" w:rsidRDefault="00000000">
      <w:pPr>
        <w:spacing w:after="60" w:line="276" w:lineRule="auto"/>
        <w:jc w:val="center"/>
      </w:pPr>
      <w:r>
        <w:rPr>
          <w:color w:val="16263A"/>
        </w:rPr>
        <w:t>Report Stage:  Interim Progress Report</w:t>
      </w:r>
    </w:p>
    <w:p w14:paraId="687D9305" w14:textId="77777777" w:rsidR="002B7E3B" w:rsidRDefault="002B7E3B"/>
    <w:p w14:paraId="347E1723" w14:textId="77777777" w:rsidR="002B7E3B" w:rsidRDefault="002B7E3B"/>
    <w:p w14:paraId="644A57E7" w14:textId="77777777" w:rsidR="002B7E3B" w:rsidRDefault="002B7E3B"/>
    <w:p w14:paraId="131B2FFB" w14:textId="77777777" w:rsidR="002B7E3B" w:rsidRDefault="002B7E3B"/>
    <w:p w14:paraId="1AF2D28E" w14:textId="24FBC31E" w:rsidR="002B7E3B" w:rsidRDefault="00000000" w:rsidP="00067B72">
      <w:pPr>
        <w:spacing w:after="60" w:line="276" w:lineRule="auto"/>
        <w:jc w:val="center"/>
      </w:pPr>
      <w:r>
        <w:rPr>
          <w:color w:val="5A6B7B"/>
          <w:sz w:val="22"/>
          <w:szCs w:val="22"/>
        </w:rPr>
        <w:t xml:space="preserve">Submission Date </w:t>
      </w:r>
      <w:r w:rsidR="00067B72">
        <w:rPr>
          <w:color w:val="5A6B7B"/>
          <w:sz w:val="22"/>
          <w:szCs w:val="22"/>
        </w:rPr>
        <w:t>-</w:t>
      </w:r>
      <w:r>
        <w:rPr>
          <w:color w:val="5A6B7B"/>
          <w:sz w:val="22"/>
          <w:szCs w:val="22"/>
        </w:rPr>
        <w:t>30 June 2026</w:t>
      </w:r>
      <w:r>
        <w:br w:type="page"/>
      </w:r>
    </w:p>
    <w:p w14:paraId="70845877" w14:textId="77777777" w:rsidR="002B7E3B" w:rsidRDefault="00000000">
      <w:pPr>
        <w:pStyle w:val="Heading1"/>
      </w:pPr>
      <w:r>
        <w:rPr>
          <w:color w:val="16263A"/>
          <w:szCs w:val="30"/>
        </w:rPr>
        <w:lastRenderedPageBreak/>
        <w:t>Contents</w:t>
      </w:r>
    </w:p>
    <w:p w14:paraId="2042C6FE" w14:textId="77777777" w:rsidR="002B7E3B" w:rsidRDefault="00000000">
      <w:pPr>
        <w:spacing w:after="40"/>
      </w:pPr>
      <w:r>
        <w:t>1.  Introduction</w:t>
      </w:r>
      <w:r>
        <w:tab/>
      </w:r>
      <w:r>
        <w:rPr>
          <w:color w:val="5A6B7B"/>
        </w:rPr>
        <w:t>3</w:t>
      </w:r>
    </w:p>
    <w:p w14:paraId="3CD8B832" w14:textId="77777777" w:rsidR="002B7E3B" w:rsidRDefault="00000000">
      <w:pPr>
        <w:spacing w:after="40"/>
      </w:pPr>
      <w:r>
        <w:t>2.  Progress Summary</w:t>
      </w:r>
      <w:r>
        <w:tab/>
      </w:r>
      <w:r>
        <w:rPr>
          <w:color w:val="5A6B7B"/>
        </w:rPr>
        <w:t>4</w:t>
      </w:r>
    </w:p>
    <w:p w14:paraId="611F194C" w14:textId="77777777" w:rsidR="002B7E3B" w:rsidRDefault="00000000">
      <w:pPr>
        <w:spacing w:after="40"/>
      </w:pPr>
      <w:r>
        <w:t>3.  Literature Review Progress</w:t>
      </w:r>
      <w:r>
        <w:tab/>
      </w:r>
      <w:r>
        <w:rPr>
          <w:color w:val="5A6B7B"/>
        </w:rPr>
        <w:t>6</w:t>
      </w:r>
    </w:p>
    <w:p w14:paraId="011A6F3A" w14:textId="77777777" w:rsidR="002B7E3B" w:rsidRDefault="00000000">
      <w:pPr>
        <w:spacing w:after="40"/>
      </w:pPr>
      <w:r>
        <w:t>4.  Methodology / Solution Approach</w:t>
      </w:r>
      <w:r>
        <w:tab/>
      </w:r>
      <w:r>
        <w:rPr>
          <w:color w:val="5A6B7B"/>
        </w:rPr>
        <w:t>8</w:t>
      </w:r>
    </w:p>
    <w:p w14:paraId="6E29A5C9" w14:textId="77777777" w:rsidR="002B7E3B" w:rsidRDefault="00000000">
      <w:pPr>
        <w:spacing w:after="40"/>
      </w:pPr>
      <w:r>
        <w:t>5.  Design and Implementation Progress</w:t>
      </w:r>
      <w:r>
        <w:tab/>
      </w:r>
      <w:r>
        <w:rPr>
          <w:color w:val="5A6B7B"/>
        </w:rPr>
        <w:t>10</w:t>
      </w:r>
    </w:p>
    <w:p w14:paraId="4ECA062F" w14:textId="77777777" w:rsidR="002B7E3B" w:rsidRDefault="00000000">
      <w:pPr>
        <w:spacing w:after="40"/>
      </w:pPr>
      <w:r>
        <w:t>6.  Testing / Evaluation Plan (Draft)</w:t>
      </w:r>
      <w:r>
        <w:tab/>
      </w:r>
      <w:r>
        <w:rPr>
          <w:color w:val="5A6B7B"/>
        </w:rPr>
        <w:t>13</w:t>
      </w:r>
    </w:p>
    <w:p w14:paraId="375C0953" w14:textId="77777777" w:rsidR="002B7E3B" w:rsidRDefault="00000000">
      <w:pPr>
        <w:spacing w:after="40"/>
      </w:pPr>
      <w:r>
        <w:t>7.  Challenges and Risk Management</w:t>
      </w:r>
      <w:r>
        <w:tab/>
      </w:r>
      <w:r>
        <w:rPr>
          <w:color w:val="5A6B7B"/>
        </w:rPr>
        <w:t>14</w:t>
      </w:r>
    </w:p>
    <w:p w14:paraId="60DE7D3B" w14:textId="77777777" w:rsidR="002B7E3B" w:rsidRDefault="00000000">
      <w:pPr>
        <w:spacing w:after="40"/>
      </w:pPr>
      <w:r>
        <w:t>8.  Revised Work Plan</w:t>
      </w:r>
      <w:r>
        <w:tab/>
      </w:r>
      <w:r>
        <w:rPr>
          <w:color w:val="5A6B7B"/>
        </w:rPr>
        <w:t>16</w:t>
      </w:r>
    </w:p>
    <w:p w14:paraId="52773698" w14:textId="77777777" w:rsidR="002B7E3B" w:rsidRDefault="00000000">
      <w:pPr>
        <w:spacing w:after="40"/>
      </w:pPr>
      <w:r>
        <w:t>9.  Conclusion</w:t>
      </w:r>
      <w:r>
        <w:tab/>
      </w:r>
      <w:r>
        <w:rPr>
          <w:color w:val="5A6B7B"/>
        </w:rPr>
        <w:t>17</w:t>
      </w:r>
    </w:p>
    <w:p w14:paraId="42765037" w14:textId="77777777" w:rsidR="002B7E3B" w:rsidRDefault="00000000">
      <w:pPr>
        <w:spacing w:after="40"/>
      </w:pPr>
      <w:r>
        <w:t>10.  References</w:t>
      </w:r>
      <w:r>
        <w:tab/>
      </w:r>
      <w:r>
        <w:rPr>
          <w:color w:val="5A6B7B"/>
        </w:rPr>
        <w:t>18</w:t>
      </w:r>
    </w:p>
    <w:p w14:paraId="4FF03681" w14:textId="77777777" w:rsidR="002B7E3B" w:rsidRDefault="00000000">
      <w:pPr>
        <w:spacing w:after="40"/>
      </w:pPr>
      <w:r>
        <w:t>11.  Appendices</w:t>
      </w:r>
      <w:r>
        <w:tab/>
      </w:r>
      <w:r>
        <w:rPr>
          <w:color w:val="5A6B7B"/>
        </w:rPr>
        <w:t>20</w:t>
      </w:r>
    </w:p>
    <w:p w14:paraId="4D67DB9D" w14:textId="77777777" w:rsidR="002B7E3B" w:rsidRDefault="00000000">
      <w:r>
        <w:br w:type="page"/>
      </w:r>
    </w:p>
    <w:p w14:paraId="2460ED54" w14:textId="77777777" w:rsidR="002B7E3B" w:rsidRDefault="00000000">
      <w:pPr>
        <w:pStyle w:val="Heading1"/>
      </w:pPr>
      <w:r>
        <w:rPr>
          <w:color w:val="16263A"/>
          <w:szCs w:val="30"/>
        </w:rPr>
        <w:lastRenderedPageBreak/>
        <w:t>1.  Introduction</w:t>
      </w:r>
    </w:p>
    <w:p w14:paraId="357D7A72" w14:textId="77777777" w:rsidR="002B7E3B" w:rsidRDefault="00000000">
      <w:pPr>
        <w:pStyle w:val="Heading2"/>
      </w:pPr>
      <w:proofErr w:type="gramStart"/>
      <w:r>
        <w:rPr>
          <w:color w:val="16263A"/>
          <w:szCs w:val="25"/>
        </w:rPr>
        <w:t>1.1  Background</w:t>
      </w:r>
      <w:proofErr w:type="gramEnd"/>
      <w:r>
        <w:rPr>
          <w:color w:val="16263A"/>
          <w:szCs w:val="25"/>
        </w:rPr>
        <w:t xml:space="preserve"> and Context</w:t>
      </w:r>
    </w:p>
    <w:p w14:paraId="29CF3378" w14:textId="6683DB02" w:rsidR="002B7E3B" w:rsidRDefault="00000000">
      <w:pPr>
        <w:jc w:val="both"/>
      </w:pPr>
      <w:r>
        <w:t xml:space="preserve">Malware </w:t>
      </w:r>
      <w:r w:rsidR="00067B72">
        <w:t>-</w:t>
      </w:r>
      <w:r>
        <w:t xml:space="preserve">short for malicious software </w:t>
      </w:r>
      <w:r w:rsidR="00067B72">
        <w:t>-</w:t>
      </w:r>
      <w:r>
        <w:t xml:space="preserve">refers to programs covertly inserted into a system with the intent to compromise the confidentiality, integrity, or availability of a victim’s data, applications, or operating system, or to otherwise disrupt or harm the victim [1]. As </w:t>
      </w:r>
      <w:proofErr w:type="spellStart"/>
      <w:r>
        <w:t>organisations</w:t>
      </w:r>
      <w:proofErr w:type="spellEnd"/>
      <w:r>
        <w:t xml:space="preserve"> grow more dependent on digital infrastructure, cybersecurity has moved to the forefront of enterprise risk management. Enterprise networks are increasingly targeted by frequent and sophisticated malware campaigns that cause data breaches, ransomware incidents, and operational disruption, and modern malware authors deploy advanced evasion techniques that render traditional detection methods ineffective [1].</w:t>
      </w:r>
    </w:p>
    <w:p w14:paraId="0CF64416" w14:textId="3F2BDCBE" w:rsidR="002B7E3B" w:rsidRDefault="00000000">
      <w:pPr>
        <w:jc w:val="both"/>
      </w:pPr>
      <w:r>
        <w:t xml:space="preserve">Among these threats, </w:t>
      </w:r>
      <w:r>
        <w:rPr>
          <w:i/>
        </w:rPr>
        <w:t>metamorphic malware</w:t>
      </w:r>
      <w:r>
        <w:t xml:space="preserve"> is one of the most difficult classes to defend against. Metamorphism describes the family of approaches used to transform a single piece of malicious software into many distinct, functionally equivalent instances [2]. Because a metamorphic sample rewrites its own internal binary structure each time it replicates or executes, signature-based antivirus engines </w:t>
      </w:r>
      <w:r w:rsidR="00067B72">
        <w:t>-</w:t>
      </w:r>
      <w:r>
        <w:t xml:space="preserve">which depend on previously observed byte patterns or hashes </w:t>
      </w:r>
      <w:r w:rsidR="00067B72">
        <w:t>-</w:t>
      </w:r>
      <w:r>
        <w:t xml:space="preserve">routinely fail to detect new variants [2], [17]. Two static properties of an executable remain comparatively stable under these transformations and form the analytical basis of this project: </w:t>
      </w:r>
      <w:r>
        <w:rPr>
          <w:b/>
        </w:rPr>
        <w:t>opcode sequences</w:t>
      </w:r>
      <w:r>
        <w:t xml:space="preserve">, which capture processor-level </w:t>
      </w:r>
      <w:proofErr w:type="spellStart"/>
      <w:r>
        <w:t>behaviour</w:t>
      </w:r>
      <w:proofErr w:type="spellEnd"/>
      <w:r>
        <w:t xml:space="preserve"> such as data movement, function calls, and control flow [3]; and </w:t>
      </w:r>
      <w:r>
        <w:rPr>
          <w:b/>
        </w:rPr>
        <w:t>entropy</w:t>
      </w:r>
      <w:r>
        <w:t>, the Shannon measure of byte randomness, which exposes encryption, packing, and obfuscation used to conceal payloads [4], [16].</w:t>
      </w:r>
    </w:p>
    <w:p w14:paraId="5E9EAA07" w14:textId="77777777" w:rsidR="002B7E3B" w:rsidRDefault="00000000">
      <w:pPr>
        <w:pStyle w:val="Heading2"/>
      </w:pPr>
      <w:proofErr w:type="gramStart"/>
      <w:r>
        <w:rPr>
          <w:color w:val="16263A"/>
          <w:szCs w:val="25"/>
        </w:rPr>
        <w:t>1.2  Problem</w:t>
      </w:r>
      <w:proofErr w:type="gramEnd"/>
      <w:r>
        <w:rPr>
          <w:color w:val="16263A"/>
          <w:szCs w:val="25"/>
        </w:rPr>
        <w:t xml:space="preserve"> Statement</w:t>
      </w:r>
    </w:p>
    <w:p w14:paraId="07EDA490" w14:textId="1F13BFE9" w:rsidR="002B7E3B" w:rsidRDefault="00000000">
      <w:pPr>
        <w:jc w:val="both"/>
      </w:pPr>
      <w:r>
        <w:t xml:space="preserve">It is estimated that over 66% of malware are obfuscated variations of previously known threats [5], and polymorphic variants rose from 50% to 96% of the threats detected and blocked by Windows Defender between 2010 and 2017 [6]. Metamorphic malware, which alters its internal structure while preserving </w:t>
      </w:r>
      <w:proofErr w:type="spellStart"/>
      <w:r>
        <w:t>behaviour</w:t>
      </w:r>
      <w:proofErr w:type="spellEnd"/>
      <w:r>
        <w:t xml:space="preserve">, presents the greatest challenge among obfuscated families. Common transformations </w:t>
      </w:r>
      <w:r w:rsidR="00067B72">
        <w:t>-</w:t>
      </w:r>
      <w:r>
        <w:t xml:space="preserve">dead-code (junk) insertion, register reassignment, instruction substitution, and code transposition </w:t>
      </w:r>
      <w:r w:rsidR="00067B72">
        <w:t>-</w:t>
      </w:r>
      <w:r>
        <w:t xml:space="preserve">modify the binary appearance of a sample without changing its malicious function [7]. Signature-based antivirus is therefore defeated by the distinct binary </w:t>
      </w:r>
      <w:r>
        <w:lastRenderedPageBreak/>
        <w:t xml:space="preserve">signature each variant produces [8], while dynamic sandbox analysis, although informative, is resource-intensive and can be evaded by malware that detects </w:t>
      </w:r>
      <w:proofErr w:type="spellStart"/>
      <w:r>
        <w:t>virtualised</w:t>
      </w:r>
      <w:proofErr w:type="spellEnd"/>
      <w:r>
        <w:t xml:space="preserve"> environments [9], [21].</w:t>
      </w:r>
    </w:p>
    <w:p w14:paraId="42CEEFDF" w14:textId="77777777" w:rsidR="002B7E3B" w:rsidRDefault="00000000">
      <w:pPr>
        <w:jc w:val="both"/>
      </w:pPr>
      <w:r>
        <w:t xml:space="preserve">This problem is most acute for medium-scale enterprises, which typically lack mature cybersecurity infrastructure, continuous monitoring systems, and specialist malware-analysis teams [10]. The consequences are direct: unknown malware goes undetected, network compromise spreads laterally, and operational downtime increases. There is consequently a clear need for an intelligent, automated detection framework that can </w:t>
      </w:r>
      <w:proofErr w:type="spellStart"/>
      <w:r>
        <w:t>recognise</w:t>
      </w:r>
      <w:proofErr w:type="spellEnd"/>
      <w:r>
        <w:t xml:space="preserve"> metamorphic malware </w:t>
      </w:r>
      <w:r>
        <w:rPr>
          <w:i/>
        </w:rPr>
        <w:t>without executing it</w:t>
      </w:r>
      <w:r>
        <w:t>.</w:t>
      </w:r>
    </w:p>
    <w:p w14:paraId="17D50366" w14:textId="77777777" w:rsidR="002B7E3B" w:rsidRDefault="00000000">
      <w:pPr>
        <w:pStyle w:val="Heading2"/>
      </w:pPr>
      <w:proofErr w:type="gramStart"/>
      <w:r>
        <w:rPr>
          <w:color w:val="16263A"/>
          <w:szCs w:val="25"/>
        </w:rPr>
        <w:t>1.3  Project</w:t>
      </w:r>
      <w:proofErr w:type="gramEnd"/>
      <w:r>
        <w:rPr>
          <w:color w:val="16263A"/>
          <w:szCs w:val="25"/>
        </w:rPr>
        <w:t xml:space="preserve"> Aim and Objectives</w:t>
      </w:r>
    </w:p>
    <w:p w14:paraId="61F01B2C" w14:textId="77777777" w:rsidR="002B7E3B" w:rsidRDefault="00000000">
      <w:pPr>
        <w:jc w:val="both"/>
      </w:pPr>
      <w:r>
        <w:t>The aim of this research is to develop an intelligent machine-learning–based metamorphic malware detection model that fuses opcode static analysis and entropy-based statistical analysis into a single feature representation, enabling accurate, low-risk classification of executable files in resource-constrained enterprise environments. The supporting objectives are:</w:t>
      </w:r>
    </w:p>
    <w:p w14:paraId="534F4CE3" w14:textId="77777777" w:rsidR="002B7E3B" w:rsidRDefault="00000000">
      <w:pPr>
        <w:ind w:left="420" w:hanging="420"/>
        <w:jc w:val="both"/>
      </w:pPr>
      <w:r>
        <w:t>1.  To construct a labelled dataset of malicious and benign Windows PE executables drawn from reputable, publicly available sources.</w:t>
      </w:r>
    </w:p>
    <w:p w14:paraId="24457B81" w14:textId="77777777" w:rsidR="002B7E3B" w:rsidRDefault="00000000">
      <w:pPr>
        <w:ind w:left="420" w:hanging="420"/>
        <w:jc w:val="both"/>
      </w:pPr>
      <w:r>
        <w:t xml:space="preserve">2.  To statically disassemble executables and extract opcode sequences that describe program </w:t>
      </w:r>
      <w:proofErr w:type="spellStart"/>
      <w:r>
        <w:t>behaviour</w:t>
      </w:r>
      <w:proofErr w:type="spellEnd"/>
      <w:r>
        <w:t xml:space="preserve"> without dynamic execution [3], [15].</w:t>
      </w:r>
    </w:p>
    <w:p w14:paraId="189FD1F1" w14:textId="77777777" w:rsidR="002B7E3B" w:rsidRDefault="00000000">
      <w:pPr>
        <w:ind w:left="420" w:hanging="420"/>
        <w:jc w:val="both"/>
      </w:pPr>
      <w:r>
        <w:t>3.  To compute global and section-level Shannon entropy features that reveal packing, encryption, and obfuscation [4], [16].</w:t>
      </w:r>
    </w:p>
    <w:p w14:paraId="4645C85E" w14:textId="77777777" w:rsidR="002B7E3B" w:rsidRDefault="00000000">
      <w:pPr>
        <w:ind w:left="420" w:hanging="420"/>
        <w:jc w:val="both"/>
      </w:pPr>
      <w:r>
        <w:t xml:space="preserve">4.  To engineer a unified hybrid feature vector combining </w:t>
      </w:r>
      <w:proofErr w:type="spellStart"/>
      <w:r>
        <w:t>behavioural</w:t>
      </w:r>
      <w:proofErr w:type="spellEnd"/>
      <w:r>
        <w:t xml:space="preserve"> (opcode) and structural (entropy and PE) signals.</w:t>
      </w:r>
    </w:p>
    <w:p w14:paraId="7E24925D" w14:textId="77777777" w:rsidR="002B7E3B" w:rsidRDefault="00000000">
      <w:pPr>
        <w:ind w:left="420" w:hanging="420"/>
        <w:jc w:val="both"/>
      </w:pPr>
      <w:r>
        <w:t>5.  To train and evaluate a stacked-</w:t>
      </w:r>
      <w:proofErr w:type="spellStart"/>
      <w:r>
        <w:t>generalisation</w:t>
      </w:r>
      <w:proofErr w:type="spellEnd"/>
      <w:r>
        <w:t xml:space="preserve"> meta-learner using </w:t>
      </w:r>
      <w:proofErr w:type="spellStart"/>
      <w:r>
        <w:t>XGBoost</w:t>
      </w:r>
      <w:proofErr w:type="spellEnd"/>
      <w:r>
        <w:t xml:space="preserve">, </w:t>
      </w:r>
      <w:proofErr w:type="spellStart"/>
      <w:r>
        <w:t>optimised</w:t>
      </w:r>
      <w:proofErr w:type="spellEnd"/>
      <w:r>
        <w:t xml:space="preserve"> for high detection rate and a low false-positive rate while remaining computationally efficient for medium-scale enterprises [10], [12].</w:t>
      </w:r>
    </w:p>
    <w:p w14:paraId="5C100048" w14:textId="77777777" w:rsidR="002B7E3B" w:rsidRDefault="00000000">
      <w:r>
        <w:br w:type="page"/>
      </w:r>
    </w:p>
    <w:p w14:paraId="6CE7A5CB" w14:textId="77777777" w:rsidR="002B7E3B" w:rsidRDefault="00000000">
      <w:pPr>
        <w:pStyle w:val="Heading1"/>
      </w:pPr>
      <w:r>
        <w:rPr>
          <w:color w:val="16263A"/>
          <w:szCs w:val="30"/>
        </w:rPr>
        <w:lastRenderedPageBreak/>
        <w:t>2.  Progress Summary</w:t>
      </w:r>
    </w:p>
    <w:p w14:paraId="0DD03C35" w14:textId="77777777" w:rsidR="002B7E3B" w:rsidRDefault="00000000">
      <w:pPr>
        <w:pStyle w:val="Heading2"/>
      </w:pPr>
      <w:proofErr w:type="gramStart"/>
      <w:r>
        <w:rPr>
          <w:color w:val="16263A"/>
          <w:szCs w:val="25"/>
        </w:rPr>
        <w:t>2.1  Tasks</w:t>
      </w:r>
      <w:proofErr w:type="gramEnd"/>
      <w:r>
        <w:rPr>
          <w:color w:val="16263A"/>
          <w:szCs w:val="25"/>
        </w:rPr>
        <w:t xml:space="preserve"> Completed to Date</w:t>
      </w:r>
    </w:p>
    <w:p w14:paraId="08A2809E" w14:textId="77777777" w:rsidR="002B7E3B" w:rsidRDefault="00000000">
      <w:pPr>
        <w:jc w:val="both"/>
      </w:pPr>
      <w:r>
        <w:t xml:space="preserve">Work has progressed from the approved proposal through the core research phase and well into the system-implementation phase. The completed work spans environment setup, dataset construction, the full static feature-extraction pipeline, exploratory data analysis, and the training of the hybrid classification model. The table below </w:t>
      </w:r>
      <w:proofErr w:type="spellStart"/>
      <w:r>
        <w:t>summarises</w:t>
      </w:r>
      <w:proofErr w:type="spellEnd"/>
      <w:r>
        <w:t xml:space="preserve"> status against the original objectives.</w:t>
      </w:r>
    </w:p>
    <w:tbl>
      <w:tblPr>
        <w:tblW w:w="9360" w:type="dxa"/>
        <w:tblInd w:w="10" w:type="dxa"/>
        <w:tblBorders>
          <w:top w:val="single" w:sz="4" w:space="0" w:color="AAB3BD"/>
          <w:left w:val="single" w:sz="4" w:space="0" w:color="AAB3BD"/>
          <w:bottom w:val="single" w:sz="4" w:space="0" w:color="AAB3BD"/>
          <w:right w:val="single" w:sz="4" w:space="0" w:color="AAB3BD"/>
          <w:insideH w:val="single" w:sz="4" w:space="0" w:color="D4DAE0"/>
          <w:insideV w:val="single" w:sz="4" w:space="0" w:color="D4DAE0"/>
        </w:tblBorders>
        <w:tblCellMar>
          <w:left w:w="10" w:type="dxa"/>
          <w:right w:w="10" w:type="dxa"/>
        </w:tblCellMar>
        <w:tblLook w:val="04A0" w:firstRow="1" w:lastRow="0" w:firstColumn="1" w:lastColumn="0" w:noHBand="0" w:noVBand="1"/>
      </w:tblPr>
      <w:tblGrid>
        <w:gridCol w:w="3500"/>
        <w:gridCol w:w="4360"/>
        <w:gridCol w:w="1500"/>
      </w:tblGrid>
      <w:tr w:rsidR="002B7E3B" w14:paraId="025FEE99" w14:textId="77777777">
        <w:tblPrEx>
          <w:tblCellMar>
            <w:top w:w="0" w:type="dxa"/>
            <w:bottom w:w="0" w:type="dxa"/>
          </w:tblCellMar>
        </w:tblPrEx>
        <w:trPr>
          <w:tblHeader/>
        </w:trPr>
        <w:tc>
          <w:tcPr>
            <w:tcW w:w="3500" w:type="dxa"/>
            <w:shd w:val="clear" w:color="auto" w:fill="EEF1F4"/>
          </w:tcPr>
          <w:p w14:paraId="5D2CEC30" w14:textId="77777777" w:rsidR="002B7E3B" w:rsidRDefault="00000000">
            <w:r>
              <w:rPr>
                <w:b/>
                <w:sz w:val="21"/>
                <w:szCs w:val="21"/>
              </w:rPr>
              <w:t>Work Package</w:t>
            </w:r>
          </w:p>
        </w:tc>
        <w:tc>
          <w:tcPr>
            <w:tcW w:w="4360" w:type="dxa"/>
            <w:shd w:val="clear" w:color="auto" w:fill="EEF1F4"/>
          </w:tcPr>
          <w:p w14:paraId="1F6DCF85" w14:textId="77777777" w:rsidR="002B7E3B" w:rsidRDefault="00000000">
            <w:r>
              <w:rPr>
                <w:b/>
                <w:sz w:val="21"/>
                <w:szCs w:val="21"/>
              </w:rPr>
              <w:t>Deliverable</w:t>
            </w:r>
          </w:p>
        </w:tc>
        <w:tc>
          <w:tcPr>
            <w:tcW w:w="1500" w:type="dxa"/>
            <w:shd w:val="clear" w:color="auto" w:fill="EEF1F4"/>
          </w:tcPr>
          <w:p w14:paraId="52BEF23D" w14:textId="77777777" w:rsidR="002B7E3B" w:rsidRDefault="00000000">
            <w:r>
              <w:rPr>
                <w:b/>
                <w:sz w:val="21"/>
                <w:szCs w:val="21"/>
              </w:rPr>
              <w:t>Status</w:t>
            </w:r>
          </w:p>
        </w:tc>
      </w:tr>
      <w:tr w:rsidR="002B7E3B" w14:paraId="71B53777" w14:textId="77777777">
        <w:tblPrEx>
          <w:tblCellMar>
            <w:top w:w="0" w:type="dxa"/>
            <w:bottom w:w="0" w:type="dxa"/>
          </w:tblCellMar>
        </w:tblPrEx>
        <w:tc>
          <w:tcPr>
            <w:tcW w:w="3500" w:type="dxa"/>
          </w:tcPr>
          <w:p w14:paraId="35510E4B" w14:textId="77777777" w:rsidR="002B7E3B" w:rsidRDefault="00000000">
            <w:r>
              <w:rPr>
                <w:sz w:val="21"/>
                <w:szCs w:val="21"/>
              </w:rPr>
              <w:t>Isolated analysis environment</w:t>
            </w:r>
          </w:p>
        </w:tc>
        <w:tc>
          <w:tcPr>
            <w:tcW w:w="4360" w:type="dxa"/>
          </w:tcPr>
          <w:p w14:paraId="019E1B42" w14:textId="748E1006" w:rsidR="002B7E3B" w:rsidRDefault="00000000">
            <w:r>
              <w:rPr>
                <w:sz w:val="21"/>
                <w:szCs w:val="21"/>
              </w:rPr>
              <w:t>Host-only VMs</w:t>
            </w:r>
            <w:r w:rsidR="00067B72">
              <w:rPr>
                <w:sz w:val="21"/>
                <w:szCs w:val="21"/>
              </w:rPr>
              <w:t xml:space="preserve"> - </w:t>
            </w:r>
            <w:proofErr w:type="spellStart"/>
            <w:r w:rsidR="00067B72">
              <w:rPr>
                <w:sz w:val="21"/>
                <w:szCs w:val="21"/>
              </w:rPr>
              <w:t>Ubundu</w:t>
            </w:r>
            <w:proofErr w:type="spellEnd"/>
            <w:r>
              <w:rPr>
                <w:sz w:val="21"/>
                <w:szCs w:val="21"/>
              </w:rPr>
              <w:t xml:space="preserve"> for safe handling</w:t>
            </w:r>
          </w:p>
        </w:tc>
        <w:tc>
          <w:tcPr>
            <w:tcW w:w="1500" w:type="dxa"/>
          </w:tcPr>
          <w:p w14:paraId="29886C73" w14:textId="77777777" w:rsidR="002B7E3B" w:rsidRPr="00067B72" w:rsidRDefault="00000000">
            <w:pPr>
              <w:rPr>
                <w:color w:val="196B24" w:themeColor="accent3"/>
              </w:rPr>
            </w:pPr>
            <w:r w:rsidRPr="00067B72">
              <w:rPr>
                <w:color w:val="196B24" w:themeColor="accent3"/>
                <w:sz w:val="21"/>
                <w:szCs w:val="21"/>
              </w:rPr>
              <w:t>Complete</w:t>
            </w:r>
          </w:p>
        </w:tc>
      </w:tr>
      <w:tr w:rsidR="002B7E3B" w14:paraId="12589CE0" w14:textId="77777777">
        <w:tblPrEx>
          <w:tblCellMar>
            <w:top w:w="0" w:type="dxa"/>
            <w:bottom w:w="0" w:type="dxa"/>
          </w:tblCellMar>
        </w:tblPrEx>
        <w:tc>
          <w:tcPr>
            <w:tcW w:w="3500" w:type="dxa"/>
          </w:tcPr>
          <w:p w14:paraId="501DC4B5" w14:textId="77777777" w:rsidR="002B7E3B" w:rsidRDefault="00000000">
            <w:r>
              <w:rPr>
                <w:sz w:val="21"/>
                <w:szCs w:val="21"/>
              </w:rPr>
              <w:t>Dataset construction</w:t>
            </w:r>
          </w:p>
        </w:tc>
        <w:tc>
          <w:tcPr>
            <w:tcW w:w="4360" w:type="dxa"/>
          </w:tcPr>
          <w:p w14:paraId="2110285A" w14:textId="77777777" w:rsidR="002B7E3B" w:rsidRDefault="00000000">
            <w:r>
              <w:rPr>
                <w:sz w:val="21"/>
                <w:szCs w:val="21"/>
              </w:rPr>
              <w:t>4,000 benign + 4,000 malware PE samples</w:t>
            </w:r>
          </w:p>
        </w:tc>
        <w:tc>
          <w:tcPr>
            <w:tcW w:w="1500" w:type="dxa"/>
          </w:tcPr>
          <w:p w14:paraId="03E8BAF3" w14:textId="77777777" w:rsidR="002B7E3B" w:rsidRPr="00067B72" w:rsidRDefault="00000000">
            <w:pPr>
              <w:rPr>
                <w:color w:val="196B24" w:themeColor="accent3"/>
              </w:rPr>
            </w:pPr>
            <w:r w:rsidRPr="00067B72">
              <w:rPr>
                <w:color w:val="196B24" w:themeColor="accent3"/>
                <w:sz w:val="21"/>
                <w:szCs w:val="21"/>
              </w:rPr>
              <w:t>Complete</w:t>
            </w:r>
          </w:p>
        </w:tc>
      </w:tr>
      <w:tr w:rsidR="002B7E3B" w14:paraId="33C15126" w14:textId="77777777">
        <w:tblPrEx>
          <w:tblCellMar>
            <w:top w:w="0" w:type="dxa"/>
            <w:bottom w:w="0" w:type="dxa"/>
          </w:tblCellMar>
        </w:tblPrEx>
        <w:tc>
          <w:tcPr>
            <w:tcW w:w="3500" w:type="dxa"/>
          </w:tcPr>
          <w:p w14:paraId="6C86F15F" w14:textId="77777777" w:rsidR="002B7E3B" w:rsidRDefault="00000000">
            <w:r>
              <w:rPr>
                <w:sz w:val="21"/>
                <w:szCs w:val="21"/>
              </w:rPr>
              <w:t>Static disassembly &amp; opcode extraction</w:t>
            </w:r>
          </w:p>
        </w:tc>
        <w:tc>
          <w:tcPr>
            <w:tcW w:w="4360" w:type="dxa"/>
          </w:tcPr>
          <w:p w14:paraId="0FE6CBF7" w14:textId="77777777" w:rsidR="002B7E3B" w:rsidRDefault="00000000">
            <w:r>
              <w:rPr>
                <w:sz w:val="21"/>
                <w:szCs w:val="21"/>
              </w:rPr>
              <w:t>Opcode counts, ratios &amp; bigrams per sample</w:t>
            </w:r>
          </w:p>
        </w:tc>
        <w:tc>
          <w:tcPr>
            <w:tcW w:w="1500" w:type="dxa"/>
          </w:tcPr>
          <w:p w14:paraId="242B7F59" w14:textId="77777777" w:rsidR="002B7E3B" w:rsidRPr="00067B72" w:rsidRDefault="00000000">
            <w:pPr>
              <w:rPr>
                <w:color w:val="196B24" w:themeColor="accent3"/>
              </w:rPr>
            </w:pPr>
            <w:r w:rsidRPr="00067B72">
              <w:rPr>
                <w:color w:val="196B24" w:themeColor="accent3"/>
                <w:sz w:val="21"/>
                <w:szCs w:val="21"/>
              </w:rPr>
              <w:t>Complete</w:t>
            </w:r>
          </w:p>
        </w:tc>
      </w:tr>
      <w:tr w:rsidR="002B7E3B" w14:paraId="122932BC" w14:textId="77777777">
        <w:tblPrEx>
          <w:tblCellMar>
            <w:top w:w="0" w:type="dxa"/>
            <w:bottom w:w="0" w:type="dxa"/>
          </w:tblCellMar>
        </w:tblPrEx>
        <w:tc>
          <w:tcPr>
            <w:tcW w:w="3500" w:type="dxa"/>
          </w:tcPr>
          <w:p w14:paraId="1A52F427" w14:textId="77777777" w:rsidR="002B7E3B" w:rsidRDefault="00000000">
            <w:r>
              <w:rPr>
                <w:sz w:val="21"/>
                <w:szCs w:val="21"/>
              </w:rPr>
              <w:t>Entropy &amp; PE feature extraction</w:t>
            </w:r>
          </w:p>
        </w:tc>
        <w:tc>
          <w:tcPr>
            <w:tcW w:w="4360" w:type="dxa"/>
          </w:tcPr>
          <w:p w14:paraId="7B6D2B5F" w14:textId="77777777" w:rsidR="002B7E3B" w:rsidRDefault="00000000">
            <w:r>
              <w:rPr>
                <w:sz w:val="21"/>
                <w:szCs w:val="21"/>
              </w:rPr>
              <w:t>Shannon entropy + structural PE metadata</w:t>
            </w:r>
          </w:p>
        </w:tc>
        <w:tc>
          <w:tcPr>
            <w:tcW w:w="1500" w:type="dxa"/>
          </w:tcPr>
          <w:p w14:paraId="2625C5FD" w14:textId="77777777" w:rsidR="002B7E3B" w:rsidRPr="00067B72" w:rsidRDefault="00000000">
            <w:pPr>
              <w:rPr>
                <w:color w:val="196B24" w:themeColor="accent3"/>
              </w:rPr>
            </w:pPr>
            <w:r w:rsidRPr="00067B72">
              <w:rPr>
                <w:color w:val="196B24" w:themeColor="accent3"/>
                <w:sz w:val="21"/>
                <w:szCs w:val="21"/>
              </w:rPr>
              <w:t>Complete</w:t>
            </w:r>
          </w:p>
        </w:tc>
      </w:tr>
      <w:tr w:rsidR="002B7E3B" w14:paraId="4BEDCDEC" w14:textId="77777777">
        <w:tblPrEx>
          <w:tblCellMar>
            <w:top w:w="0" w:type="dxa"/>
            <w:bottom w:w="0" w:type="dxa"/>
          </w:tblCellMar>
        </w:tblPrEx>
        <w:tc>
          <w:tcPr>
            <w:tcW w:w="3500" w:type="dxa"/>
          </w:tcPr>
          <w:p w14:paraId="518C1623" w14:textId="77777777" w:rsidR="002B7E3B" w:rsidRDefault="00000000">
            <w:r>
              <w:rPr>
                <w:sz w:val="21"/>
                <w:szCs w:val="21"/>
              </w:rPr>
              <w:t xml:space="preserve">Feature fusion &amp; </w:t>
            </w:r>
            <w:proofErr w:type="spellStart"/>
            <w:r>
              <w:rPr>
                <w:sz w:val="21"/>
                <w:szCs w:val="21"/>
              </w:rPr>
              <w:t>combined_features</w:t>
            </w:r>
            <w:proofErr w:type="spellEnd"/>
          </w:p>
        </w:tc>
        <w:tc>
          <w:tcPr>
            <w:tcW w:w="4360" w:type="dxa"/>
          </w:tcPr>
          <w:p w14:paraId="063A0D44" w14:textId="77777777" w:rsidR="002B7E3B" w:rsidRDefault="00000000">
            <w:r>
              <w:rPr>
                <w:sz w:val="21"/>
                <w:szCs w:val="21"/>
              </w:rPr>
              <w:t>Unified 114-feature labelled vector (CSV)</w:t>
            </w:r>
          </w:p>
        </w:tc>
        <w:tc>
          <w:tcPr>
            <w:tcW w:w="1500" w:type="dxa"/>
          </w:tcPr>
          <w:p w14:paraId="7C1BA74A" w14:textId="77777777" w:rsidR="002B7E3B" w:rsidRPr="00067B72" w:rsidRDefault="00000000">
            <w:pPr>
              <w:rPr>
                <w:color w:val="196B24" w:themeColor="accent3"/>
              </w:rPr>
            </w:pPr>
            <w:r w:rsidRPr="00067B72">
              <w:rPr>
                <w:color w:val="196B24" w:themeColor="accent3"/>
                <w:sz w:val="21"/>
                <w:szCs w:val="21"/>
              </w:rPr>
              <w:t>Complete</w:t>
            </w:r>
          </w:p>
        </w:tc>
      </w:tr>
      <w:tr w:rsidR="002B7E3B" w14:paraId="3ED7D92A" w14:textId="77777777">
        <w:tblPrEx>
          <w:tblCellMar>
            <w:top w:w="0" w:type="dxa"/>
            <w:bottom w:w="0" w:type="dxa"/>
          </w:tblCellMar>
        </w:tblPrEx>
        <w:tc>
          <w:tcPr>
            <w:tcW w:w="3500" w:type="dxa"/>
          </w:tcPr>
          <w:p w14:paraId="7D01C34D" w14:textId="77777777" w:rsidR="002B7E3B" w:rsidRDefault="00000000">
            <w:r>
              <w:rPr>
                <w:sz w:val="21"/>
                <w:szCs w:val="21"/>
              </w:rPr>
              <w:t>Hybrid model training</w:t>
            </w:r>
          </w:p>
        </w:tc>
        <w:tc>
          <w:tcPr>
            <w:tcW w:w="4360" w:type="dxa"/>
          </w:tcPr>
          <w:p w14:paraId="47AE68BE" w14:textId="77777777" w:rsidR="002B7E3B" w:rsidRDefault="00000000">
            <w:r>
              <w:rPr>
                <w:sz w:val="21"/>
                <w:szCs w:val="21"/>
              </w:rPr>
              <w:t xml:space="preserve">Stacked base learners + </w:t>
            </w:r>
            <w:proofErr w:type="spellStart"/>
            <w:r>
              <w:rPr>
                <w:sz w:val="21"/>
                <w:szCs w:val="21"/>
              </w:rPr>
              <w:t>XGBoost</w:t>
            </w:r>
            <w:proofErr w:type="spellEnd"/>
            <w:r>
              <w:rPr>
                <w:sz w:val="21"/>
                <w:szCs w:val="21"/>
              </w:rPr>
              <w:t xml:space="preserve"> meta-learner</w:t>
            </w:r>
          </w:p>
        </w:tc>
        <w:tc>
          <w:tcPr>
            <w:tcW w:w="1500" w:type="dxa"/>
          </w:tcPr>
          <w:p w14:paraId="08F51FF6" w14:textId="77777777" w:rsidR="002B7E3B" w:rsidRPr="00067B72" w:rsidRDefault="00000000">
            <w:pPr>
              <w:rPr>
                <w:color w:val="196B24" w:themeColor="accent3"/>
              </w:rPr>
            </w:pPr>
            <w:r w:rsidRPr="00067B72">
              <w:rPr>
                <w:color w:val="196B24" w:themeColor="accent3"/>
                <w:sz w:val="21"/>
                <w:szCs w:val="21"/>
              </w:rPr>
              <w:t>Complete</w:t>
            </w:r>
          </w:p>
        </w:tc>
      </w:tr>
      <w:tr w:rsidR="002B7E3B" w14:paraId="425FE53E" w14:textId="77777777">
        <w:tblPrEx>
          <w:tblCellMar>
            <w:top w:w="0" w:type="dxa"/>
            <w:bottom w:w="0" w:type="dxa"/>
          </w:tblCellMar>
        </w:tblPrEx>
        <w:tc>
          <w:tcPr>
            <w:tcW w:w="3500" w:type="dxa"/>
          </w:tcPr>
          <w:p w14:paraId="79B2EDF5" w14:textId="77777777" w:rsidR="002B7E3B" w:rsidRDefault="00000000">
            <w:r>
              <w:rPr>
                <w:sz w:val="21"/>
                <w:szCs w:val="21"/>
              </w:rPr>
              <w:t>Prediction pipeline integration</w:t>
            </w:r>
          </w:p>
        </w:tc>
        <w:tc>
          <w:tcPr>
            <w:tcW w:w="4360" w:type="dxa"/>
          </w:tcPr>
          <w:p w14:paraId="605FB7B4" w14:textId="77777777" w:rsidR="002B7E3B" w:rsidRDefault="00000000">
            <w:r>
              <w:rPr>
                <w:sz w:val="21"/>
                <w:szCs w:val="21"/>
              </w:rPr>
              <w:t>End-to-end inference on unseen executables</w:t>
            </w:r>
          </w:p>
        </w:tc>
        <w:tc>
          <w:tcPr>
            <w:tcW w:w="1500" w:type="dxa"/>
          </w:tcPr>
          <w:p w14:paraId="53175D37" w14:textId="77777777" w:rsidR="002B7E3B" w:rsidRPr="00067B72" w:rsidRDefault="00000000">
            <w:pPr>
              <w:rPr>
                <w:color w:val="FF0000"/>
              </w:rPr>
            </w:pPr>
            <w:r w:rsidRPr="00067B72">
              <w:rPr>
                <w:color w:val="FF0000"/>
                <w:sz w:val="21"/>
                <w:szCs w:val="21"/>
              </w:rPr>
              <w:t>In progress</w:t>
            </w:r>
          </w:p>
        </w:tc>
      </w:tr>
      <w:tr w:rsidR="002B7E3B" w14:paraId="1E60FAFE" w14:textId="77777777">
        <w:tblPrEx>
          <w:tblCellMar>
            <w:top w:w="0" w:type="dxa"/>
            <w:bottom w:w="0" w:type="dxa"/>
          </w:tblCellMar>
        </w:tblPrEx>
        <w:tc>
          <w:tcPr>
            <w:tcW w:w="3500" w:type="dxa"/>
          </w:tcPr>
          <w:p w14:paraId="73EA4254" w14:textId="77777777" w:rsidR="002B7E3B" w:rsidRDefault="00000000">
            <w:r>
              <w:rPr>
                <w:sz w:val="21"/>
                <w:szCs w:val="21"/>
              </w:rPr>
              <w:t>Interface &amp; report generation</w:t>
            </w:r>
          </w:p>
        </w:tc>
        <w:tc>
          <w:tcPr>
            <w:tcW w:w="4360" w:type="dxa"/>
          </w:tcPr>
          <w:p w14:paraId="7CFF834D" w14:textId="77777777" w:rsidR="002B7E3B" w:rsidRDefault="00000000">
            <w:r>
              <w:rPr>
                <w:sz w:val="21"/>
                <w:szCs w:val="21"/>
              </w:rPr>
              <w:t>Front-end + auto-generated analysis report</w:t>
            </w:r>
          </w:p>
        </w:tc>
        <w:tc>
          <w:tcPr>
            <w:tcW w:w="1500" w:type="dxa"/>
          </w:tcPr>
          <w:p w14:paraId="715D2BAA" w14:textId="77777777" w:rsidR="002B7E3B" w:rsidRPr="00067B72" w:rsidRDefault="00000000">
            <w:pPr>
              <w:rPr>
                <w:color w:val="747474" w:themeColor="background2" w:themeShade="80"/>
              </w:rPr>
            </w:pPr>
            <w:r w:rsidRPr="00067B72">
              <w:rPr>
                <w:color w:val="747474" w:themeColor="background2" w:themeShade="80"/>
                <w:sz w:val="21"/>
                <w:szCs w:val="21"/>
              </w:rPr>
              <w:t>Planned</w:t>
            </w:r>
          </w:p>
        </w:tc>
      </w:tr>
    </w:tbl>
    <w:p w14:paraId="09899AD9" w14:textId="77777777" w:rsidR="002B7E3B" w:rsidRDefault="002B7E3B"/>
    <w:p w14:paraId="7F062FA0" w14:textId="77777777" w:rsidR="002B7E3B" w:rsidRDefault="00000000">
      <w:pPr>
        <w:pStyle w:val="Heading2"/>
      </w:pPr>
      <w:proofErr w:type="gramStart"/>
      <w:r>
        <w:rPr>
          <w:color w:val="16263A"/>
          <w:szCs w:val="25"/>
        </w:rPr>
        <w:t>2.2  Current</w:t>
      </w:r>
      <w:proofErr w:type="gramEnd"/>
      <w:r>
        <w:rPr>
          <w:color w:val="16263A"/>
          <w:szCs w:val="25"/>
        </w:rPr>
        <w:t xml:space="preserve"> Project Status</w:t>
      </w:r>
    </w:p>
    <w:p w14:paraId="2B5E0131" w14:textId="0997C574" w:rsidR="002B7E3B" w:rsidRDefault="00000000">
      <w:pPr>
        <w:jc w:val="both"/>
      </w:pPr>
      <w:r>
        <w:t xml:space="preserve">A significant milestone of the implementation phase has been the construction of a bespoke dataset. The labelled, ready-to-use datasets initially considered in the proposal proved difficult to source in a form suitable for static hybrid analysis </w:t>
      </w:r>
      <w:r w:rsidR="00067B72">
        <w:t>-</w:t>
      </w:r>
      <w:r>
        <w:t xml:space="preserve">many were either distributed only as pre-computed feature vectors that did not expose the raw bytes required for entropy and opcode extraction, or were unavailable for redistribution. To overcome this, an </w:t>
      </w:r>
      <w:r>
        <w:rPr>
          <w:b/>
        </w:rPr>
        <w:t>original dataset was assembled and engineered in-house</w:t>
      </w:r>
      <w:r>
        <w:t xml:space="preserve">, distributed as </w:t>
      </w:r>
      <w:r>
        <w:rPr>
          <w:rFonts w:ascii="Consolas" w:hAnsi="Consolas"/>
          <w:sz w:val="21"/>
          <w:szCs w:val="21"/>
        </w:rPr>
        <w:t>combined_features.csv</w:t>
      </w:r>
      <w:r>
        <w:t xml:space="preserve">. It was extracted from 4,000 benign and 4,000 malware samples (8,000 total). Malware samples were obtained from the </w:t>
      </w:r>
      <w:proofErr w:type="spellStart"/>
      <w:r>
        <w:rPr>
          <w:i/>
        </w:rPr>
        <w:t>theZoo</w:t>
      </w:r>
      <w:proofErr w:type="spellEnd"/>
      <w:r>
        <w:t xml:space="preserve"> live-malware repository on GitHub [24] and from the malicious samples </w:t>
      </w:r>
      <w:r>
        <w:lastRenderedPageBreak/>
        <w:t xml:space="preserve">provided in the supplied research material, while benign samples were drawn from the </w:t>
      </w:r>
      <w:proofErr w:type="spellStart"/>
      <w:r>
        <w:t>DikeDataset</w:t>
      </w:r>
      <w:proofErr w:type="spellEnd"/>
      <w:r>
        <w:t xml:space="preserve"> and from a clean local file system, as detailed in Table 2.1.</w:t>
      </w:r>
    </w:p>
    <w:p w14:paraId="50607636" w14:textId="547D084D" w:rsidR="002B7E3B" w:rsidRDefault="00000000">
      <w:pPr>
        <w:jc w:val="both"/>
      </w:pPr>
      <w:r>
        <w:t xml:space="preserve">From each executable, a static feature-extraction pipeline produces a row of </w:t>
      </w:r>
      <w:r>
        <w:rPr>
          <w:b/>
        </w:rPr>
        <w:t>114 numerical features</w:t>
      </w:r>
      <w:r>
        <w:t xml:space="preserve"> across four families </w:t>
      </w:r>
      <w:r w:rsidR="00067B72">
        <w:t>-</w:t>
      </w:r>
      <w:r>
        <w:t xml:space="preserve">entropy, opcode frequency, opcode bigrams, and PE structural metadata </w:t>
      </w:r>
      <w:r w:rsidR="00067B72">
        <w:t>-</w:t>
      </w:r>
      <w:r>
        <w:t xml:space="preserve">with a binary </w:t>
      </w:r>
      <w:r>
        <w:rPr>
          <w:rFonts w:ascii="Consolas" w:hAnsi="Consolas"/>
          <w:sz w:val="21"/>
          <w:szCs w:val="21"/>
        </w:rPr>
        <w:t>label</w:t>
      </w:r>
      <w:r>
        <w:t xml:space="preserve"> (1 = malware, 0 = benign). The resulting class distribution is perfectly balanced at 4,000 / 4,000, removing the need for synthetic resampling. Using this dataset, base classifiers and an </w:t>
      </w:r>
      <w:proofErr w:type="spellStart"/>
      <w:r>
        <w:t>XGBoost</w:t>
      </w:r>
      <w:proofErr w:type="spellEnd"/>
      <w:r>
        <w:t xml:space="preserve"> meta-learner have been trained; the project currently stands at the completion of hybrid-model training.</w:t>
      </w:r>
    </w:p>
    <w:p w14:paraId="1FA3E56A" w14:textId="2DD8E73A" w:rsidR="002B7E3B" w:rsidRDefault="00000000">
      <w:pPr>
        <w:spacing w:before="40"/>
        <w:jc w:val="center"/>
      </w:pPr>
      <w:r>
        <w:rPr>
          <w:i/>
          <w:color w:val="5A6B7B"/>
          <w:sz w:val="20"/>
          <w:szCs w:val="20"/>
        </w:rPr>
        <w:t xml:space="preserve">Table 2.1 </w:t>
      </w:r>
      <w:r w:rsidR="00067B72">
        <w:rPr>
          <w:i/>
          <w:color w:val="5A6B7B"/>
          <w:sz w:val="20"/>
          <w:szCs w:val="20"/>
        </w:rPr>
        <w:t>-</w:t>
      </w:r>
      <w:r>
        <w:rPr>
          <w:i/>
          <w:color w:val="5A6B7B"/>
          <w:sz w:val="20"/>
          <w:szCs w:val="20"/>
        </w:rPr>
        <w:t>Composition of the benign executables used for training and validation.</w:t>
      </w:r>
    </w:p>
    <w:tbl>
      <w:tblPr>
        <w:tblW w:w="9360" w:type="dxa"/>
        <w:tblInd w:w="10" w:type="dxa"/>
        <w:tblBorders>
          <w:top w:val="single" w:sz="4" w:space="0" w:color="AAB3BD"/>
          <w:left w:val="single" w:sz="4" w:space="0" w:color="AAB3BD"/>
          <w:bottom w:val="single" w:sz="4" w:space="0" w:color="AAB3BD"/>
          <w:right w:val="single" w:sz="4" w:space="0" w:color="AAB3BD"/>
          <w:insideH w:val="single" w:sz="4" w:space="0" w:color="D4DAE0"/>
          <w:insideV w:val="single" w:sz="4" w:space="0" w:color="D4DAE0"/>
        </w:tblBorders>
        <w:tblCellMar>
          <w:left w:w="10" w:type="dxa"/>
          <w:right w:w="10" w:type="dxa"/>
        </w:tblCellMar>
        <w:tblLook w:val="04A0" w:firstRow="1" w:lastRow="0" w:firstColumn="1" w:lastColumn="0" w:noHBand="0" w:noVBand="1"/>
      </w:tblPr>
      <w:tblGrid>
        <w:gridCol w:w="1900"/>
        <w:gridCol w:w="1700"/>
        <w:gridCol w:w="900"/>
        <w:gridCol w:w="1200"/>
        <w:gridCol w:w="3660"/>
      </w:tblGrid>
      <w:tr w:rsidR="002B7E3B" w14:paraId="4482E855" w14:textId="77777777">
        <w:tblPrEx>
          <w:tblCellMar>
            <w:top w:w="0" w:type="dxa"/>
            <w:bottom w:w="0" w:type="dxa"/>
          </w:tblCellMar>
        </w:tblPrEx>
        <w:trPr>
          <w:tblHeader/>
        </w:trPr>
        <w:tc>
          <w:tcPr>
            <w:tcW w:w="1900" w:type="dxa"/>
            <w:shd w:val="clear" w:color="auto" w:fill="EEF1F4"/>
          </w:tcPr>
          <w:p w14:paraId="6DA4C748" w14:textId="77777777" w:rsidR="002B7E3B" w:rsidRDefault="00000000">
            <w:r>
              <w:rPr>
                <w:b/>
                <w:sz w:val="21"/>
                <w:szCs w:val="21"/>
              </w:rPr>
              <w:t>Source</w:t>
            </w:r>
          </w:p>
        </w:tc>
        <w:tc>
          <w:tcPr>
            <w:tcW w:w="1700" w:type="dxa"/>
            <w:shd w:val="clear" w:color="auto" w:fill="EEF1F4"/>
          </w:tcPr>
          <w:p w14:paraId="657E02B3" w14:textId="77777777" w:rsidR="002B7E3B" w:rsidRDefault="00000000">
            <w:r>
              <w:rPr>
                <w:b/>
                <w:sz w:val="21"/>
                <w:szCs w:val="21"/>
              </w:rPr>
              <w:t>Type</w:t>
            </w:r>
          </w:p>
        </w:tc>
        <w:tc>
          <w:tcPr>
            <w:tcW w:w="900" w:type="dxa"/>
            <w:shd w:val="clear" w:color="auto" w:fill="EEF1F4"/>
          </w:tcPr>
          <w:p w14:paraId="2E3A7C72" w14:textId="77777777" w:rsidR="002B7E3B" w:rsidRDefault="00000000">
            <w:pPr>
              <w:jc w:val="right"/>
            </w:pPr>
            <w:r>
              <w:rPr>
                <w:b/>
                <w:sz w:val="21"/>
                <w:szCs w:val="21"/>
              </w:rPr>
              <w:t>Count</w:t>
            </w:r>
          </w:p>
        </w:tc>
        <w:tc>
          <w:tcPr>
            <w:tcW w:w="1200" w:type="dxa"/>
            <w:shd w:val="clear" w:color="auto" w:fill="EEF1F4"/>
          </w:tcPr>
          <w:p w14:paraId="14C4FF14" w14:textId="77777777" w:rsidR="002B7E3B" w:rsidRDefault="00000000">
            <w:pPr>
              <w:jc w:val="right"/>
            </w:pPr>
            <w:r>
              <w:rPr>
                <w:b/>
                <w:sz w:val="21"/>
                <w:szCs w:val="21"/>
              </w:rPr>
              <w:t>Size</w:t>
            </w:r>
          </w:p>
        </w:tc>
        <w:tc>
          <w:tcPr>
            <w:tcW w:w="3660" w:type="dxa"/>
            <w:shd w:val="clear" w:color="auto" w:fill="EEF1F4"/>
          </w:tcPr>
          <w:p w14:paraId="647A57B0" w14:textId="77777777" w:rsidR="002B7E3B" w:rsidRDefault="00000000">
            <w:r>
              <w:rPr>
                <w:b/>
                <w:sz w:val="21"/>
                <w:szCs w:val="21"/>
              </w:rPr>
              <w:t>Details</w:t>
            </w:r>
          </w:p>
        </w:tc>
      </w:tr>
      <w:tr w:rsidR="002B7E3B" w14:paraId="4BA4C824" w14:textId="77777777">
        <w:tblPrEx>
          <w:tblCellMar>
            <w:top w:w="0" w:type="dxa"/>
            <w:bottom w:w="0" w:type="dxa"/>
          </w:tblCellMar>
        </w:tblPrEx>
        <w:tc>
          <w:tcPr>
            <w:tcW w:w="1900" w:type="dxa"/>
          </w:tcPr>
          <w:p w14:paraId="6D17E635" w14:textId="77777777" w:rsidR="002B7E3B" w:rsidRDefault="00000000">
            <w:proofErr w:type="spellStart"/>
            <w:r>
              <w:rPr>
                <w:sz w:val="21"/>
                <w:szCs w:val="21"/>
              </w:rPr>
              <w:t>DikeDataset</w:t>
            </w:r>
            <w:proofErr w:type="spellEnd"/>
          </w:p>
        </w:tc>
        <w:tc>
          <w:tcPr>
            <w:tcW w:w="1700" w:type="dxa"/>
          </w:tcPr>
          <w:p w14:paraId="48E77D95" w14:textId="77777777" w:rsidR="002B7E3B" w:rsidRDefault="00000000">
            <w:r>
              <w:rPr>
                <w:sz w:val="21"/>
                <w:szCs w:val="21"/>
              </w:rPr>
              <w:t>32-bit programs</w:t>
            </w:r>
          </w:p>
        </w:tc>
        <w:tc>
          <w:tcPr>
            <w:tcW w:w="900" w:type="dxa"/>
          </w:tcPr>
          <w:p w14:paraId="73C9A08E" w14:textId="77777777" w:rsidR="002B7E3B" w:rsidRDefault="00000000">
            <w:pPr>
              <w:jc w:val="right"/>
            </w:pPr>
            <w:r>
              <w:rPr>
                <w:sz w:val="21"/>
                <w:szCs w:val="21"/>
              </w:rPr>
              <w:t>441</w:t>
            </w:r>
          </w:p>
        </w:tc>
        <w:tc>
          <w:tcPr>
            <w:tcW w:w="1200" w:type="dxa"/>
          </w:tcPr>
          <w:p w14:paraId="19216937" w14:textId="77777777" w:rsidR="002B7E3B" w:rsidRDefault="00000000">
            <w:pPr>
              <w:jc w:val="right"/>
            </w:pPr>
            <w:r>
              <w:rPr>
                <w:sz w:val="21"/>
                <w:szCs w:val="21"/>
              </w:rPr>
              <w:t>102.8 MiB</w:t>
            </w:r>
          </w:p>
        </w:tc>
        <w:tc>
          <w:tcPr>
            <w:tcW w:w="3660" w:type="dxa"/>
          </w:tcPr>
          <w:p w14:paraId="31CE1FC0" w14:textId="77777777" w:rsidR="002B7E3B" w:rsidRDefault="00000000">
            <w:r>
              <w:rPr>
                <w:sz w:val="21"/>
                <w:szCs w:val="21"/>
              </w:rPr>
              <w:t>Mostly GUI or console programs</w:t>
            </w:r>
          </w:p>
        </w:tc>
      </w:tr>
      <w:tr w:rsidR="002B7E3B" w14:paraId="5BE3A235" w14:textId="77777777">
        <w:tblPrEx>
          <w:tblCellMar>
            <w:top w:w="0" w:type="dxa"/>
            <w:bottom w:w="0" w:type="dxa"/>
          </w:tblCellMar>
        </w:tblPrEx>
        <w:tc>
          <w:tcPr>
            <w:tcW w:w="1900" w:type="dxa"/>
          </w:tcPr>
          <w:p w14:paraId="0B9EDA2F" w14:textId="77777777" w:rsidR="002B7E3B" w:rsidRDefault="00000000">
            <w:proofErr w:type="spellStart"/>
            <w:r>
              <w:rPr>
                <w:sz w:val="21"/>
                <w:szCs w:val="21"/>
              </w:rPr>
              <w:t>DikeDataset</w:t>
            </w:r>
            <w:proofErr w:type="spellEnd"/>
          </w:p>
        </w:tc>
        <w:tc>
          <w:tcPr>
            <w:tcW w:w="1700" w:type="dxa"/>
          </w:tcPr>
          <w:p w14:paraId="6824ED07" w14:textId="77777777" w:rsidR="002B7E3B" w:rsidRDefault="00000000">
            <w:r>
              <w:rPr>
                <w:sz w:val="21"/>
                <w:szCs w:val="21"/>
              </w:rPr>
              <w:t>64-bit programs</w:t>
            </w:r>
          </w:p>
        </w:tc>
        <w:tc>
          <w:tcPr>
            <w:tcW w:w="900" w:type="dxa"/>
          </w:tcPr>
          <w:p w14:paraId="6BA608F8" w14:textId="77777777" w:rsidR="002B7E3B" w:rsidRDefault="00000000">
            <w:pPr>
              <w:jc w:val="right"/>
            </w:pPr>
            <w:r>
              <w:rPr>
                <w:sz w:val="21"/>
                <w:szCs w:val="21"/>
              </w:rPr>
              <w:t>521</w:t>
            </w:r>
          </w:p>
        </w:tc>
        <w:tc>
          <w:tcPr>
            <w:tcW w:w="1200" w:type="dxa"/>
          </w:tcPr>
          <w:p w14:paraId="5BB313B8" w14:textId="77777777" w:rsidR="002B7E3B" w:rsidRDefault="00000000">
            <w:pPr>
              <w:jc w:val="right"/>
            </w:pPr>
            <w:r>
              <w:rPr>
                <w:sz w:val="21"/>
                <w:szCs w:val="21"/>
              </w:rPr>
              <w:t>80 MiB</w:t>
            </w:r>
          </w:p>
        </w:tc>
        <w:tc>
          <w:tcPr>
            <w:tcW w:w="3660" w:type="dxa"/>
          </w:tcPr>
          <w:p w14:paraId="00085CFA" w14:textId="77777777" w:rsidR="002B7E3B" w:rsidRDefault="00000000">
            <w:r>
              <w:rPr>
                <w:sz w:val="21"/>
                <w:szCs w:val="21"/>
              </w:rPr>
              <w:t>Mostly GUI or console programs</w:t>
            </w:r>
          </w:p>
        </w:tc>
      </w:tr>
      <w:tr w:rsidR="002B7E3B" w14:paraId="5CE2EB62" w14:textId="77777777">
        <w:tblPrEx>
          <w:tblCellMar>
            <w:top w:w="0" w:type="dxa"/>
            <w:bottom w:w="0" w:type="dxa"/>
          </w:tblCellMar>
        </w:tblPrEx>
        <w:tc>
          <w:tcPr>
            <w:tcW w:w="1900" w:type="dxa"/>
          </w:tcPr>
          <w:p w14:paraId="46D2BEB8" w14:textId="77777777" w:rsidR="002B7E3B" w:rsidRDefault="00000000">
            <w:proofErr w:type="spellStart"/>
            <w:r>
              <w:rPr>
                <w:sz w:val="21"/>
                <w:szCs w:val="21"/>
              </w:rPr>
              <w:t>DikeDataset</w:t>
            </w:r>
            <w:proofErr w:type="spellEnd"/>
          </w:p>
        </w:tc>
        <w:tc>
          <w:tcPr>
            <w:tcW w:w="1700" w:type="dxa"/>
          </w:tcPr>
          <w:p w14:paraId="1DEB7CCD" w14:textId="77777777" w:rsidR="002B7E3B" w:rsidRDefault="00000000">
            <w:r>
              <w:rPr>
                <w:sz w:val="21"/>
                <w:szCs w:val="21"/>
              </w:rPr>
              <w:t>Other types</w:t>
            </w:r>
          </w:p>
        </w:tc>
        <w:tc>
          <w:tcPr>
            <w:tcW w:w="900" w:type="dxa"/>
          </w:tcPr>
          <w:p w14:paraId="6E1F83C9" w14:textId="77777777" w:rsidR="002B7E3B" w:rsidRDefault="00000000">
            <w:pPr>
              <w:jc w:val="right"/>
            </w:pPr>
            <w:r>
              <w:rPr>
                <w:sz w:val="21"/>
                <w:szCs w:val="21"/>
              </w:rPr>
              <w:t>20</w:t>
            </w:r>
          </w:p>
        </w:tc>
        <w:tc>
          <w:tcPr>
            <w:tcW w:w="1200" w:type="dxa"/>
          </w:tcPr>
          <w:p w14:paraId="4A0FA284" w14:textId="77777777" w:rsidR="002B7E3B" w:rsidRDefault="00000000">
            <w:pPr>
              <w:jc w:val="right"/>
            </w:pPr>
            <w:r>
              <w:rPr>
                <w:sz w:val="21"/>
                <w:szCs w:val="21"/>
              </w:rPr>
              <w:t>1.2 MiB</w:t>
            </w:r>
          </w:p>
        </w:tc>
        <w:tc>
          <w:tcPr>
            <w:tcW w:w="3660" w:type="dxa"/>
          </w:tcPr>
          <w:p w14:paraId="54DA7C64" w14:textId="77777777" w:rsidR="002B7E3B" w:rsidRDefault="00000000">
            <w:r>
              <w:rPr>
                <w:sz w:val="21"/>
                <w:szCs w:val="21"/>
              </w:rPr>
              <w:t>MS-DOS executables and data</w:t>
            </w:r>
          </w:p>
        </w:tc>
      </w:tr>
      <w:tr w:rsidR="002B7E3B" w14:paraId="7D0D6171" w14:textId="77777777">
        <w:tblPrEx>
          <w:tblCellMar>
            <w:top w:w="0" w:type="dxa"/>
            <w:bottom w:w="0" w:type="dxa"/>
          </w:tblCellMar>
        </w:tblPrEx>
        <w:tc>
          <w:tcPr>
            <w:tcW w:w="1900" w:type="dxa"/>
          </w:tcPr>
          <w:p w14:paraId="086CED64" w14:textId="77777777" w:rsidR="002B7E3B" w:rsidRDefault="00000000">
            <w:r>
              <w:rPr>
                <w:sz w:val="21"/>
                <w:szCs w:val="21"/>
              </w:rPr>
              <w:t>Local File System</w:t>
            </w:r>
          </w:p>
        </w:tc>
        <w:tc>
          <w:tcPr>
            <w:tcW w:w="1700" w:type="dxa"/>
          </w:tcPr>
          <w:p w14:paraId="55DBC030" w14:textId="77777777" w:rsidR="002B7E3B" w:rsidRDefault="00000000">
            <w:r>
              <w:rPr>
                <w:sz w:val="21"/>
                <w:szCs w:val="21"/>
              </w:rPr>
              <w:t>32-bit programs</w:t>
            </w:r>
          </w:p>
        </w:tc>
        <w:tc>
          <w:tcPr>
            <w:tcW w:w="900" w:type="dxa"/>
          </w:tcPr>
          <w:p w14:paraId="6A68C761" w14:textId="77777777" w:rsidR="002B7E3B" w:rsidRDefault="00000000">
            <w:pPr>
              <w:jc w:val="right"/>
            </w:pPr>
            <w:r>
              <w:rPr>
                <w:sz w:val="21"/>
                <w:szCs w:val="21"/>
              </w:rPr>
              <w:t>388</w:t>
            </w:r>
          </w:p>
        </w:tc>
        <w:tc>
          <w:tcPr>
            <w:tcW w:w="1200" w:type="dxa"/>
          </w:tcPr>
          <w:p w14:paraId="50B5BB30" w14:textId="77777777" w:rsidR="002B7E3B" w:rsidRDefault="00000000">
            <w:pPr>
              <w:jc w:val="right"/>
            </w:pPr>
            <w:r>
              <w:rPr>
                <w:sz w:val="21"/>
                <w:szCs w:val="21"/>
              </w:rPr>
              <w:t>2 GiB</w:t>
            </w:r>
          </w:p>
        </w:tc>
        <w:tc>
          <w:tcPr>
            <w:tcW w:w="3660" w:type="dxa"/>
          </w:tcPr>
          <w:p w14:paraId="66DB104E" w14:textId="77777777" w:rsidR="002B7E3B" w:rsidRDefault="00000000">
            <w:r>
              <w:rPr>
                <w:sz w:val="21"/>
                <w:szCs w:val="21"/>
              </w:rPr>
              <w:t>Mostly GUI or console programs</w:t>
            </w:r>
          </w:p>
        </w:tc>
      </w:tr>
      <w:tr w:rsidR="002B7E3B" w14:paraId="1A440CFE" w14:textId="77777777">
        <w:tblPrEx>
          <w:tblCellMar>
            <w:top w:w="0" w:type="dxa"/>
            <w:bottom w:w="0" w:type="dxa"/>
          </w:tblCellMar>
        </w:tblPrEx>
        <w:tc>
          <w:tcPr>
            <w:tcW w:w="1900" w:type="dxa"/>
          </w:tcPr>
          <w:p w14:paraId="0560157B" w14:textId="77777777" w:rsidR="002B7E3B" w:rsidRDefault="00000000">
            <w:r>
              <w:rPr>
                <w:sz w:val="21"/>
                <w:szCs w:val="21"/>
              </w:rPr>
              <w:t>Local File System</w:t>
            </w:r>
          </w:p>
        </w:tc>
        <w:tc>
          <w:tcPr>
            <w:tcW w:w="1700" w:type="dxa"/>
          </w:tcPr>
          <w:p w14:paraId="5224B2AD" w14:textId="77777777" w:rsidR="002B7E3B" w:rsidRDefault="00000000">
            <w:r>
              <w:rPr>
                <w:sz w:val="21"/>
                <w:szCs w:val="21"/>
              </w:rPr>
              <w:t>64-bit programs</w:t>
            </w:r>
          </w:p>
        </w:tc>
        <w:tc>
          <w:tcPr>
            <w:tcW w:w="900" w:type="dxa"/>
          </w:tcPr>
          <w:p w14:paraId="64E76A04" w14:textId="77777777" w:rsidR="002B7E3B" w:rsidRDefault="00000000">
            <w:pPr>
              <w:jc w:val="right"/>
            </w:pPr>
            <w:r>
              <w:rPr>
                <w:sz w:val="21"/>
                <w:szCs w:val="21"/>
              </w:rPr>
              <w:t>379</w:t>
            </w:r>
          </w:p>
        </w:tc>
        <w:tc>
          <w:tcPr>
            <w:tcW w:w="1200" w:type="dxa"/>
          </w:tcPr>
          <w:p w14:paraId="1CDB0D1F" w14:textId="77777777" w:rsidR="002B7E3B" w:rsidRDefault="00000000">
            <w:pPr>
              <w:jc w:val="right"/>
            </w:pPr>
            <w:r>
              <w:rPr>
                <w:sz w:val="21"/>
                <w:szCs w:val="21"/>
              </w:rPr>
              <w:t>1.8 GiB</w:t>
            </w:r>
          </w:p>
        </w:tc>
        <w:tc>
          <w:tcPr>
            <w:tcW w:w="3660" w:type="dxa"/>
          </w:tcPr>
          <w:p w14:paraId="1A9326CB" w14:textId="77777777" w:rsidR="002B7E3B" w:rsidRDefault="00000000">
            <w:r>
              <w:rPr>
                <w:sz w:val="21"/>
                <w:szCs w:val="21"/>
              </w:rPr>
              <w:t>Mostly GUI, console, or DLL GUI</w:t>
            </w:r>
          </w:p>
        </w:tc>
      </w:tr>
      <w:tr w:rsidR="002B7E3B" w14:paraId="722EC473" w14:textId="77777777">
        <w:tblPrEx>
          <w:tblCellMar>
            <w:top w:w="0" w:type="dxa"/>
            <w:bottom w:w="0" w:type="dxa"/>
          </w:tblCellMar>
        </w:tblPrEx>
        <w:tc>
          <w:tcPr>
            <w:tcW w:w="1900" w:type="dxa"/>
          </w:tcPr>
          <w:p w14:paraId="3FB33E8C" w14:textId="77777777" w:rsidR="002B7E3B" w:rsidRDefault="00000000">
            <w:r>
              <w:rPr>
                <w:sz w:val="21"/>
                <w:szCs w:val="21"/>
              </w:rPr>
              <w:t>Local File System</w:t>
            </w:r>
          </w:p>
        </w:tc>
        <w:tc>
          <w:tcPr>
            <w:tcW w:w="1700" w:type="dxa"/>
          </w:tcPr>
          <w:p w14:paraId="5A734545" w14:textId="77777777" w:rsidR="002B7E3B" w:rsidRDefault="00000000">
            <w:r>
              <w:rPr>
                <w:sz w:val="21"/>
                <w:szCs w:val="21"/>
              </w:rPr>
              <w:t>Other types</w:t>
            </w:r>
          </w:p>
        </w:tc>
        <w:tc>
          <w:tcPr>
            <w:tcW w:w="900" w:type="dxa"/>
          </w:tcPr>
          <w:p w14:paraId="13353BB0" w14:textId="77777777" w:rsidR="002B7E3B" w:rsidRDefault="00000000">
            <w:pPr>
              <w:jc w:val="right"/>
            </w:pPr>
            <w:r>
              <w:rPr>
                <w:sz w:val="21"/>
                <w:szCs w:val="21"/>
              </w:rPr>
              <w:t>620</w:t>
            </w:r>
          </w:p>
        </w:tc>
        <w:tc>
          <w:tcPr>
            <w:tcW w:w="1200" w:type="dxa"/>
          </w:tcPr>
          <w:p w14:paraId="7C3F9DAF" w14:textId="77777777" w:rsidR="002B7E3B" w:rsidRDefault="00000000">
            <w:pPr>
              <w:jc w:val="right"/>
            </w:pPr>
            <w:r>
              <w:rPr>
                <w:sz w:val="21"/>
                <w:szCs w:val="21"/>
              </w:rPr>
              <w:t>12.8 MiB</w:t>
            </w:r>
          </w:p>
        </w:tc>
        <w:tc>
          <w:tcPr>
            <w:tcW w:w="3660" w:type="dxa"/>
          </w:tcPr>
          <w:p w14:paraId="2F913F1B" w14:textId="77777777" w:rsidR="002B7E3B" w:rsidRDefault="00000000">
            <w:r>
              <w:rPr>
                <w:sz w:val="21"/>
                <w:szCs w:val="21"/>
              </w:rPr>
              <w:t>MS-DOS executables, data, OpenPGP keys</w:t>
            </w:r>
          </w:p>
        </w:tc>
      </w:tr>
    </w:tbl>
    <w:p w14:paraId="07336139" w14:textId="77777777" w:rsidR="002B7E3B" w:rsidRDefault="002B7E3B"/>
    <w:p w14:paraId="59257B7B" w14:textId="77777777" w:rsidR="002B7E3B" w:rsidRDefault="00000000">
      <w:pPr>
        <w:pStyle w:val="Heading2"/>
      </w:pPr>
      <w:proofErr w:type="gramStart"/>
      <w:r>
        <w:rPr>
          <w:color w:val="16263A"/>
          <w:szCs w:val="25"/>
        </w:rPr>
        <w:t>2.3  Evidence</w:t>
      </w:r>
      <w:proofErr w:type="gramEnd"/>
      <w:r>
        <w:rPr>
          <w:color w:val="16263A"/>
          <w:szCs w:val="25"/>
        </w:rPr>
        <w:t xml:space="preserve"> of Progress (Artefacts Developed)</w:t>
      </w:r>
    </w:p>
    <w:p w14:paraId="0DFF0B3B" w14:textId="2006956E" w:rsidR="002B7E3B" w:rsidRDefault="00000000">
      <w:pPr>
        <w:ind w:left="360" w:hanging="360"/>
        <w:jc w:val="both"/>
      </w:pPr>
      <w:r>
        <w:t xml:space="preserve">•  </w:t>
      </w:r>
      <w:r>
        <w:rPr>
          <w:b/>
        </w:rPr>
        <w:t>Feature-extraction pipeline</w:t>
      </w:r>
      <w:r>
        <w:t xml:space="preserve"> </w:t>
      </w:r>
      <w:r w:rsidR="00067B72">
        <w:t>-</w:t>
      </w:r>
      <w:r>
        <w:t>Python tooling (</w:t>
      </w:r>
      <w:proofErr w:type="spellStart"/>
      <w:r>
        <w:t>PEfile</w:t>
      </w:r>
      <w:proofErr w:type="spellEnd"/>
      <w:r>
        <w:t xml:space="preserve"> + Capstone/</w:t>
      </w:r>
      <w:proofErr w:type="spellStart"/>
      <w:r>
        <w:t>objdump</w:t>
      </w:r>
      <w:proofErr w:type="spellEnd"/>
      <w:r>
        <w:t xml:space="preserve"> disassembly, NumPy/SciPy entropy) that turns a raw </w:t>
      </w:r>
      <w:r>
        <w:rPr>
          <w:rFonts w:ascii="Consolas" w:hAnsi="Consolas"/>
          <w:sz w:val="21"/>
          <w:szCs w:val="21"/>
        </w:rPr>
        <w:t>.exe</w:t>
      </w:r>
      <w:r>
        <w:t>/</w:t>
      </w:r>
      <w:r>
        <w:rPr>
          <w:rFonts w:ascii="Consolas" w:hAnsi="Consolas"/>
          <w:sz w:val="21"/>
          <w:szCs w:val="21"/>
        </w:rPr>
        <w:t>.</w:t>
      </w:r>
      <w:proofErr w:type="spellStart"/>
      <w:r>
        <w:rPr>
          <w:rFonts w:ascii="Consolas" w:hAnsi="Consolas"/>
          <w:sz w:val="21"/>
          <w:szCs w:val="21"/>
        </w:rPr>
        <w:t>dll</w:t>
      </w:r>
      <w:proofErr w:type="spellEnd"/>
      <w:r>
        <w:t xml:space="preserve"> into a 114-feature vector.</w:t>
      </w:r>
    </w:p>
    <w:p w14:paraId="0C5E9F58" w14:textId="78618D63" w:rsidR="002B7E3B" w:rsidRDefault="00000000">
      <w:pPr>
        <w:ind w:left="360" w:hanging="360"/>
        <w:jc w:val="both"/>
      </w:pPr>
      <w:r>
        <w:t xml:space="preserve">•  </w:t>
      </w:r>
      <w:r>
        <w:rPr>
          <w:b/>
        </w:rPr>
        <w:t>combined_features.csv</w:t>
      </w:r>
      <w:r>
        <w:t xml:space="preserve"> </w:t>
      </w:r>
      <w:r w:rsidR="00067B72">
        <w:t>-</w:t>
      </w:r>
      <w:r>
        <w:t>the engineered, balanced dataset (8,000 × 116 columns) used for model training.</w:t>
      </w:r>
    </w:p>
    <w:p w14:paraId="25139C55" w14:textId="52377B48" w:rsidR="002B7E3B" w:rsidRDefault="00000000">
      <w:pPr>
        <w:ind w:left="360" w:hanging="360"/>
        <w:jc w:val="both"/>
      </w:pPr>
      <w:r>
        <w:t xml:space="preserve">•  </w:t>
      </w:r>
      <w:r>
        <w:rPr>
          <w:b/>
        </w:rPr>
        <w:t>Trained hybrid model</w:t>
      </w:r>
      <w:r>
        <w:t xml:space="preserve"> </w:t>
      </w:r>
      <w:r w:rsidR="00067B72">
        <w:t>-</w:t>
      </w:r>
      <w:proofErr w:type="spellStart"/>
      <w:r>
        <w:t>serialised</w:t>
      </w:r>
      <w:proofErr w:type="spellEnd"/>
      <w:r>
        <w:t xml:space="preserve"> base learners and an </w:t>
      </w:r>
      <w:proofErr w:type="spellStart"/>
      <w:r>
        <w:t>XGBoost</w:t>
      </w:r>
      <w:proofErr w:type="spellEnd"/>
      <w:r>
        <w:t xml:space="preserve"> meta-learner produced from the stacked-</w:t>
      </w:r>
      <w:proofErr w:type="spellStart"/>
      <w:r>
        <w:t>generalisation</w:t>
      </w:r>
      <w:proofErr w:type="spellEnd"/>
      <w:r>
        <w:t xml:space="preserve"> training run.</w:t>
      </w:r>
    </w:p>
    <w:p w14:paraId="7C61268B" w14:textId="3ECCA1A0" w:rsidR="002B7E3B" w:rsidRDefault="00000000">
      <w:pPr>
        <w:ind w:left="360" w:hanging="360"/>
        <w:jc w:val="both"/>
      </w:pPr>
      <w:r>
        <w:lastRenderedPageBreak/>
        <w:t xml:space="preserve">•  </w:t>
      </w:r>
      <w:r>
        <w:rPr>
          <w:b/>
        </w:rPr>
        <w:t>Exploratory analysis notebooks</w:t>
      </w:r>
      <w:r>
        <w:t xml:space="preserve"> </w:t>
      </w:r>
      <w:r w:rsidR="00067B72">
        <w:t>-</w:t>
      </w:r>
      <w:r>
        <w:t>class-separation, correlation, and feature-importance plots used to validate feature quality.</w:t>
      </w:r>
    </w:p>
    <w:p w14:paraId="6B4059A0" w14:textId="78C071CB" w:rsidR="00553941" w:rsidRDefault="00553941">
      <w:pPr>
        <w:spacing w:before="40"/>
        <w:jc w:val="center"/>
        <w:rPr>
          <w:i/>
          <w:color w:val="5A6B7B"/>
          <w:sz w:val="20"/>
          <w:szCs w:val="20"/>
        </w:rPr>
      </w:pPr>
      <w:r w:rsidRPr="00553941">
        <w:rPr>
          <w:i/>
          <w:color w:val="5A6B7B"/>
          <w:sz w:val="20"/>
          <w:szCs w:val="20"/>
        </w:rPr>
        <w:drawing>
          <wp:inline distT="0" distB="0" distL="0" distR="0" wp14:anchorId="09DA828B" wp14:editId="45F2D198">
            <wp:extent cx="5943600" cy="1642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642110"/>
                    </a:xfrm>
                    <a:prstGeom prst="rect">
                      <a:avLst/>
                    </a:prstGeom>
                  </pic:spPr>
                </pic:pic>
              </a:graphicData>
            </a:graphic>
          </wp:inline>
        </w:drawing>
      </w:r>
    </w:p>
    <w:p w14:paraId="3450409B" w14:textId="3809CE69" w:rsidR="002B7E3B" w:rsidRDefault="00000000">
      <w:pPr>
        <w:spacing w:before="40"/>
        <w:jc w:val="center"/>
      </w:pPr>
      <w:r>
        <w:rPr>
          <w:i/>
          <w:color w:val="5A6B7B"/>
          <w:sz w:val="20"/>
          <w:szCs w:val="20"/>
        </w:rPr>
        <w:t xml:space="preserve">Figure 2.1.  Engineered dataset preview </w:t>
      </w:r>
      <w:r w:rsidR="00067B72">
        <w:rPr>
          <w:i/>
          <w:color w:val="5A6B7B"/>
          <w:sz w:val="20"/>
          <w:szCs w:val="20"/>
        </w:rPr>
        <w:t>-</w:t>
      </w:r>
      <w:r>
        <w:rPr>
          <w:i/>
          <w:color w:val="5A6B7B"/>
          <w:sz w:val="20"/>
          <w:szCs w:val="20"/>
        </w:rPr>
        <w:t>balanced 4,000 / 4,000 class distribution.</w:t>
      </w:r>
    </w:p>
    <w:p w14:paraId="05CB3CB3" w14:textId="77777777" w:rsidR="002B7E3B" w:rsidRDefault="00000000">
      <w:r>
        <w:br w:type="page"/>
      </w:r>
    </w:p>
    <w:p w14:paraId="60E44FF4" w14:textId="77777777" w:rsidR="002B7E3B" w:rsidRDefault="00000000">
      <w:pPr>
        <w:pStyle w:val="Heading1"/>
      </w:pPr>
      <w:r>
        <w:rPr>
          <w:color w:val="16263A"/>
          <w:szCs w:val="30"/>
        </w:rPr>
        <w:lastRenderedPageBreak/>
        <w:t>3.  Literature Review Progress</w:t>
      </w:r>
    </w:p>
    <w:p w14:paraId="31DC34EF" w14:textId="77777777" w:rsidR="002B7E3B" w:rsidRDefault="00000000">
      <w:pPr>
        <w:pStyle w:val="Heading2"/>
      </w:pPr>
      <w:proofErr w:type="gramStart"/>
      <w:r>
        <w:rPr>
          <w:color w:val="16263A"/>
          <w:szCs w:val="25"/>
        </w:rPr>
        <w:t>3.1  Summary</w:t>
      </w:r>
      <w:proofErr w:type="gramEnd"/>
      <w:r>
        <w:rPr>
          <w:color w:val="16263A"/>
          <w:szCs w:val="25"/>
        </w:rPr>
        <w:t xml:space="preserve"> of Key Literature Identified</w:t>
      </w:r>
    </w:p>
    <w:p w14:paraId="67E780E0" w14:textId="77777777" w:rsidR="002B7E3B" w:rsidRDefault="00000000">
      <w:pPr>
        <w:jc w:val="both"/>
      </w:pPr>
      <w:r>
        <w:t xml:space="preserve">The accelerating pace of cyber threats has driven substantial demand for intelligent malware-detection systems [1], [12], [18]. Conventional antivirus tools, grounded in signature matching, are fundamentally unable to mitigate zero-day exploits and metamorphic variants, motivating </w:t>
      </w:r>
      <w:proofErr w:type="spellStart"/>
      <w:r>
        <w:t>behaviour</w:t>
      </w:r>
      <w:proofErr w:type="spellEnd"/>
      <w:r>
        <w:t>-based detection frameworks [1], [4], [15], [19]. Metamorphic malware is among the most complex families precisely because it can transform its own code into new code of identical malicious function, using instruction substitution, control-flow manipulation, register reassignment, and junk-code insertion to generate fresh binary variants [2], [3], [7].</w:t>
      </w:r>
    </w:p>
    <w:p w14:paraId="3747F93A" w14:textId="4F91B047" w:rsidR="002B7E3B" w:rsidRDefault="00000000">
      <w:pPr>
        <w:jc w:val="both"/>
      </w:pPr>
      <w:r>
        <w:t xml:space="preserve">Commercial vendors have responded with heuristic and </w:t>
      </w:r>
      <w:proofErr w:type="spellStart"/>
      <w:r>
        <w:t>behavioural</w:t>
      </w:r>
      <w:proofErr w:type="spellEnd"/>
      <w:r>
        <w:t xml:space="preserve"> rules, but these depend heavily on manual tuning and frequent analyst updates [20], which has pushed the research community toward machine learning. Malware-analysis techniques divide broadly into </w:t>
      </w:r>
      <w:r>
        <w:rPr>
          <w:i/>
        </w:rPr>
        <w:t>dynamic</w:t>
      </w:r>
      <w:r>
        <w:t xml:space="preserve"> and </w:t>
      </w:r>
      <w:r>
        <w:rPr>
          <w:i/>
        </w:rPr>
        <w:t>static</w:t>
      </w:r>
      <w:r>
        <w:t xml:space="preserve"> approaches. Dynamic analysis executes a sample in a sandbox and yields rich </w:t>
      </w:r>
      <w:proofErr w:type="spellStart"/>
      <w:r>
        <w:t>behavioural</w:t>
      </w:r>
      <w:proofErr w:type="spellEnd"/>
      <w:r>
        <w:t xml:space="preserve"> detail, but is computationally expensive, slow, and vulnerable to evasion </w:t>
      </w:r>
      <w:r w:rsidR="00067B72">
        <w:t>-</w:t>
      </w:r>
      <w:r>
        <w:t xml:space="preserve">advanced malware can </w:t>
      </w:r>
      <w:proofErr w:type="spellStart"/>
      <w:r>
        <w:t>recognise</w:t>
      </w:r>
      <w:proofErr w:type="spellEnd"/>
      <w:r>
        <w:t xml:space="preserve"> a sandbox and suppress its </w:t>
      </w:r>
      <w:proofErr w:type="spellStart"/>
      <w:r>
        <w:t>behaviour</w:t>
      </w:r>
      <w:proofErr w:type="spellEnd"/>
      <w:r>
        <w:t xml:space="preserve"> [21]. Static analysis, by contrast, inspects a file without execution; it is safer and more scalable, and disassembly can convert the binary into assembly instructions for inspection [9], [21].</w:t>
      </w:r>
    </w:p>
    <w:p w14:paraId="5F30F677" w14:textId="17037A4B" w:rsidR="002B7E3B" w:rsidRDefault="00000000">
      <w:pPr>
        <w:jc w:val="both"/>
      </w:pPr>
      <w:r>
        <w:t xml:space="preserve">Within static analysis, two feature families recur. Rad and Masrom show that opcode statistical features capture the essential, recurring instruction logic that survives obfuscation, allowing a morphed sample to be </w:t>
      </w:r>
      <w:proofErr w:type="spellStart"/>
      <w:r>
        <w:t>recognised</w:t>
      </w:r>
      <w:proofErr w:type="spellEnd"/>
      <w:r>
        <w:t xml:space="preserve"> as a variant of a known one [3]. On the structural side, Menéndez and </w:t>
      </w:r>
      <w:proofErr w:type="spellStart"/>
      <w:r>
        <w:t>Llorente</w:t>
      </w:r>
      <w:proofErr w:type="spellEnd"/>
      <w:r>
        <w:t xml:space="preserve"> demonstrate that an </w:t>
      </w:r>
      <w:r>
        <w:rPr>
          <w:i/>
        </w:rPr>
        <w:t>entropy profile</w:t>
      </w:r>
      <w:r>
        <w:t xml:space="preserve"> </w:t>
      </w:r>
      <w:r w:rsidR="00067B72">
        <w:t>-</w:t>
      </w:r>
      <w:r>
        <w:t xml:space="preserve">chunking a binary, computing Shannon entropy per chunk, and aggregating </w:t>
      </w:r>
      <w:r w:rsidR="00067B72">
        <w:t>-</w:t>
      </w:r>
      <w:r>
        <w:t>achieves strong accuracy even against metamorphic and packing-based concealment [4], a finding reinforced by structural-entropy [11] and entropy-distance [16] studies. Hybrid intrusion-detection work by González-</w:t>
      </w:r>
      <w:proofErr w:type="spellStart"/>
      <w:r>
        <w:t>Gorrín</w:t>
      </w:r>
      <w:proofErr w:type="spellEnd"/>
      <w:r>
        <w:t xml:space="preserve"> et al. [15] confirms the value of combining feature types, while </w:t>
      </w:r>
      <w:proofErr w:type="spellStart"/>
      <w:r>
        <w:t>Sujon</w:t>
      </w:r>
      <w:proofErr w:type="spellEnd"/>
      <w:r>
        <w:t xml:space="preserve"> et al. [12] establish the F1-score as the most reliable, balanced metric for evaluating such predictive models.</w:t>
      </w:r>
    </w:p>
    <w:p w14:paraId="746C2F9C" w14:textId="77777777" w:rsidR="002B7E3B" w:rsidRDefault="00000000">
      <w:pPr>
        <w:pStyle w:val="Heading2"/>
      </w:pPr>
      <w:proofErr w:type="gramStart"/>
      <w:r>
        <w:rPr>
          <w:color w:val="16263A"/>
          <w:szCs w:val="25"/>
        </w:rPr>
        <w:t>3.2  Theoretical</w:t>
      </w:r>
      <w:proofErr w:type="gramEnd"/>
      <w:r>
        <w:rPr>
          <w:color w:val="16263A"/>
          <w:szCs w:val="25"/>
        </w:rPr>
        <w:t xml:space="preserve"> and Conceptual Foundation</w:t>
      </w:r>
    </w:p>
    <w:p w14:paraId="756B6197" w14:textId="521DCCA4" w:rsidR="002B7E3B" w:rsidRDefault="00000000">
      <w:pPr>
        <w:jc w:val="both"/>
      </w:pPr>
      <w:r>
        <w:t xml:space="preserve">The project rests on two complementary theoretical pillars. The </w:t>
      </w:r>
      <w:proofErr w:type="spellStart"/>
      <w:r>
        <w:rPr>
          <w:b/>
        </w:rPr>
        <w:t>behavioural</w:t>
      </w:r>
      <w:proofErr w:type="spellEnd"/>
      <w:r>
        <w:rPr>
          <w:b/>
        </w:rPr>
        <w:t xml:space="preserve"> pillar</w:t>
      </w:r>
      <w:r>
        <w:t xml:space="preserve"> holds that opcode sequences encode the operational logic of a program </w:t>
      </w:r>
      <w:r w:rsidR="00067B72">
        <w:t>-</w:t>
      </w:r>
      <w:r>
        <w:t xml:space="preserve">data movement, function calls, </w:t>
      </w:r>
      <w:r>
        <w:lastRenderedPageBreak/>
        <w:t xml:space="preserve">branching, and memory manipulation </w:t>
      </w:r>
      <w:r w:rsidR="00067B72">
        <w:t>-</w:t>
      </w:r>
      <w:r>
        <w:t xml:space="preserve">and that malicious code tends to follow characteristic execution patterns (system modification, privilege escalation, persistence) that persist across metamorphic rewrites [3], [22]. The </w:t>
      </w:r>
      <w:r>
        <w:rPr>
          <w:b/>
        </w:rPr>
        <w:t>structural pillar</w:t>
      </w:r>
      <w:r>
        <w:t xml:space="preserve"> applies Shannon information theory: encryption, compression, and packing raise the byte randomness of the regions that hold a concealed payload, so abnormally high section-level entropy is a strong indicator of obfuscation [4], [11], [16]. Fusing the two yields a representation that simultaneously captures </w:t>
      </w:r>
      <w:r>
        <w:rPr>
          <w:i/>
        </w:rPr>
        <w:t>what a program intends to do</w:t>
      </w:r>
      <w:r>
        <w:t xml:space="preserve"> and </w:t>
      </w:r>
      <w:r>
        <w:rPr>
          <w:i/>
        </w:rPr>
        <w:t>how it hides</w:t>
      </w:r>
      <w:r>
        <w:t>, which is the conceptual core of the proposed detector.</w:t>
      </w:r>
    </w:p>
    <w:p w14:paraId="338BC9AE" w14:textId="77777777" w:rsidR="002B7E3B" w:rsidRDefault="00000000">
      <w:pPr>
        <w:pStyle w:val="Heading2"/>
      </w:pPr>
      <w:proofErr w:type="gramStart"/>
      <w:r>
        <w:rPr>
          <w:color w:val="16263A"/>
          <w:szCs w:val="25"/>
        </w:rPr>
        <w:t>3.3  Research</w:t>
      </w:r>
      <w:proofErr w:type="gramEnd"/>
      <w:r>
        <w:rPr>
          <w:color w:val="16263A"/>
          <w:szCs w:val="25"/>
        </w:rPr>
        <w:t xml:space="preserve"> Gap Justification</w:t>
      </w:r>
    </w:p>
    <w:p w14:paraId="14C4DA60" w14:textId="3493CC25" w:rsidR="002B7E3B" w:rsidRDefault="00000000">
      <w:pPr>
        <w:jc w:val="both"/>
      </w:pPr>
      <w:r>
        <w:t xml:space="preserve">The effectiveness of machine learning for malware detection is well established, yet a clear gap remains: most prior work treats opcode analysis and entropy analysis </w:t>
      </w:r>
      <w:r>
        <w:rPr>
          <w:i/>
        </w:rPr>
        <w:t>independently</w:t>
      </w:r>
      <w:r>
        <w:t xml:space="preserve">, and single-feature models struggle with complex metamorphic malware [9], [21]. This project addresses the gap by integrating both feature categories into a single, unified feature vector and correlating them through a </w:t>
      </w:r>
      <w:r>
        <w:rPr>
          <w:b/>
        </w:rPr>
        <w:t>stacked-</w:t>
      </w:r>
      <w:proofErr w:type="spellStart"/>
      <w:r>
        <w:rPr>
          <w:b/>
        </w:rPr>
        <w:t>generalisation</w:t>
      </w:r>
      <w:proofErr w:type="spellEnd"/>
      <w:r>
        <w:rPr>
          <w:b/>
        </w:rPr>
        <w:t xml:space="preserve"> meta-learner (</w:t>
      </w:r>
      <w:proofErr w:type="spellStart"/>
      <w:r>
        <w:rPr>
          <w:b/>
        </w:rPr>
        <w:t>XGBoost</w:t>
      </w:r>
      <w:proofErr w:type="spellEnd"/>
      <w:r>
        <w:rPr>
          <w:b/>
        </w:rPr>
        <w:t>)</w:t>
      </w:r>
      <w:r>
        <w:t xml:space="preserve">, with the explicit goal of reducing the false-positive rate associated with single-feature models [12]. The approach is further differentiated by its </w:t>
      </w:r>
      <w:r>
        <w:rPr>
          <w:i/>
        </w:rPr>
        <w:t>enterprise-centric</w:t>
      </w:r>
      <w:r>
        <w:t xml:space="preserve"> design </w:t>
      </w:r>
      <w:r w:rsidR="00067B72">
        <w:t>-</w:t>
      </w:r>
      <w:r>
        <w:t xml:space="preserve">a purely static triage step performed before execution, </w:t>
      </w:r>
      <w:proofErr w:type="spellStart"/>
      <w:r>
        <w:t>optimised</w:t>
      </w:r>
      <w:proofErr w:type="spellEnd"/>
      <w:r>
        <w:t xml:space="preserve"> for medium-scale enterprises that lack the monitoring infrastructure and forensic teams required for high-overhead dynamic analysis [10].</w:t>
      </w:r>
    </w:p>
    <w:p w14:paraId="5EFA5743" w14:textId="77777777" w:rsidR="002B7E3B" w:rsidRDefault="00000000">
      <w:r>
        <w:br w:type="page"/>
      </w:r>
    </w:p>
    <w:p w14:paraId="44F27CA2" w14:textId="77777777" w:rsidR="002B7E3B" w:rsidRDefault="00000000">
      <w:pPr>
        <w:pStyle w:val="Heading1"/>
      </w:pPr>
      <w:r>
        <w:rPr>
          <w:color w:val="16263A"/>
          <w:szCs w:val="30"/>
        </w:rPr>
        <w:lastRenderedPageBreak/>
        <w:t>4.  Methodology / Solution Approach</w:t>
      </w:r>
    </w:p>
    <w:p w14:paraId="25A41DC8" w14:textId="77777777" w:rsidR="002B7E3B" w:rsidRDefault="00000000">
      <w:pPr>
        <w:pStyle w:val="Heading2"/>
      </w:pPr>
      <w:proofErr w:type="gramStart"/>
      <w:r>
        <w:rPr>
          <w:color w:val="16263A"/>
          <w:szCs w:val="25"/>
        </w:rPr>
        <w:t>4.1  Research</w:t>
      </w:r>
      <w:proofErr w:type="gramEnd"/>
      <w:r>
        <w:rPr>
          <w:color w:val="16263A"/>
          <w:szCs w:val="25"/>
        </w:rPr>
        <w:t xml:space="preserve"> Methodology</w:t>
      </w:r>
    </w:p>
    <w:p w14:paraId="24174DB6" w14:textId="44B3811B" w:rsidR="002B7E3B" w:rsidRDefault="00000000">
      <w:pPr>
        <w:jc w:val="both"/>
      </w:pPr>
      <w:r>
        <w:t xml:space="preserve">The project follows a structured, </w:t>
      </w:r>
      <w:r>
        <w:rPr>
          <w:b/>
        </w:rPr>
        <w:t>quantitative experimental methodology</w:t>
      </w:r>
      <w:r>
        <w:t xml:space="preserve"> built on supervised learning, in which executable files are classified as malicious or benign. The workflow proceeds in five stages: (1) data collection and pre-processing </w:t>
      </w:r>
      <w:r w:rsidR="00067B72">
        <w:t>-</w:t>
      </w:r>
      <w:r>
        <w:t xml:space="preserve">validation, duplicate removal, and labelling to ensure a reliable, trustworthy dataset [14]; (2) static disassembly of binaries into assembly instructions, avoiding the cost and risk of dynamic sandbox execution [7]; (3) extraction of opcode frequencies and entropy measurements, with operands and memory references stripped to retain operational instructions [3], [16]; (4) feature engineering that fuses opcode and entropy signals into hybrid vectors, with </w:t>
      </w:r>
      <w:proofErr w:type="spellStart"/>
      <w:r>
        <w:t>normalisation</w:t>
      </w:r>
      <w:proofErr w:type="spellEnd"/>
      <w:r>
        <w:t>, scaling, and balancing to improve learning and reduce bias [14]; and (5) model development, evaluation via cross-validation, and deployment as an automated prediction system.</w:t>
      </w:r>
    </w:p>
    <w:p w14:paraId="2D0D009B" w14:textId="77777777" w:rsidR="002B7E3B" w:rsidRDefault="00000000">
      <w:pPr>
        <w:pStyle w:val="Heading2"/>
      </w:pPr>
      <w:proofErr w:type="gramStart"/>
      <w:r>
        <w:rPr>
          <w:color w:val="16263A"/>
          <w:szCs w:val="25"/>
        </w:rPr>
        <w:t>4.2  Data</w:t>
      </w:r>
      <w:proofErr w:type="gramEnd"/>
      <w:r>
        <w:rPr>
          <w:color w:val="16263A"/>
          <w:szCs w:val="25"/>
        </w:rPr>
        <w:t xml:space="preserve"> Collection Approach</w:t>
      </w:r>
    </w:p>
    <w:p w14:paraId="66DD0AB4" w14:textId="2952CAA6" w:rsidR="002B7E3B" w:rsidRDefault="00000000">
      <w:pPr>
        <w:jc w:val="both"/>
      </w:pPr>
      <w:r>
        <w:t xml:space="preserve">Malware samples were collected from the </w:t>
      </w:r>
      <w:proofErr w:type="spellStart"/>
      <w:r>
        <w:rPr>
          <w:i/>
        </w:rPr>
        <w:t>theZoo</w:t>
      </w:r>
      <w:proofErr w:type="spellEnd"/>
      <w:r>
        <w:t xml:space="preserve"> repository </w:t>
      </w:r>
      <w:r w:rsidR="00067B72">
        <w:t>-</w:t>
      </w:r>
      <w:r>
        <w:t xml:space="preserve">a curated, public collection of live </w:t>
      </w:r>
      <w:proofErr w:type="gramStart"/>
      <w:r>
        <w:t>malware</w:t>
      </w:r>
      <w:proofErr w:type="gramEnd"/>
      <w:r>
        <w:t xml:space="preserve"> maintained on GitHub for research purposes [24] </w:t>
      </w:r>
      <w:r w:rsidR="00067B72">
        <w:t>-</w:t>
      </w:r>
      <w:r>
        <w:t xml:space="preserve">supplemented by the malicious samples supplied with the project brief. Benign samples were sourced from the </w:t>
      </w:r>
      <w:proofErr w:type="spellStart"/>
      <w:r>
        <w:t>DikeDataset</w:t>
      </w:r>
      <w:proofErr w:type="spellEnd"/>
      <w:r>
        <w:t xml:space="preserve"> and from verified clean executables on a local Windows file system (Table 2.1). All samples were handled exclusively inside an isolated, host-only virtual environment. Pre-processing removed corrupted and duplicate files, verified the PE format, and applied the binary </w:t>
      </w:r>
      <w:r>
        <w:rPr>
          <w:rFonts w:ascii="Consolas" w:hAnsi="Consolas"/>
          <w:sz w:val="21"/>
          <w:szCs w:val="21"/>
        </w:rPr>
        <w:t>label</w:t>
      </w:r>
      <w:r>
        <w:t xml:space="preserve"> before feature extraction, yielding the balanced 4,000 / 4,000 corpus.</w:t>
      </w:r>
    </w:p>
    <w:p w14:paraId="48F097C5" w14:textId="58DBC53B" w:rsidR="002B7E3B" w:rsidRDefault="00000000">
      <w:pPr>
        <w:pStyle w:val="Heading2"/>
      </w:pPr>
      <w:proofErr w:type="gramStart"/>
      <w:r>
        <w:rPr>
          <w:color w:val="16263A"/>
          <w:szCs w:val="25"/>
        </w:rPr>
        <w:t>4.3  Tools</w:t>
      </w:r>
      <w:proofErr w:type="gramEnd"/>
      <w:r>
        <w:rPr>
          <w:color w:val="16263A"/>
          <w:szCs w:val="25"/>
        </w:rPr>
        <w:t xml:space="preserve">, Techniques and Technologies </w:t>
      </w:r>
      <w:r w:rsidR="00067B72">
        <w:rPr>
          <w:color w:val="16263A"/>
          <w:szCs w:val="25"/>
        </w:rPr>
        <w:t>-</w:t>
      </w:r>
      <w:r>
        <w:rPr>
          <w:color w:val="16263A"/>
          <w:szCs w:val="25"/>
        </w:rPr>
        <w:t>with Justification</w:t>
      </w:r>
    </w:p>
    <w:tbl>
      <w:tblPr>
        <w:tblStyle w:val="GridTable3"/>
        <w:tblW w:w="9360" w:type="dxa"/>
        <w:tblLook w:val="04A0" w:firstRow="1" w:lastRow="0" w:firstColumn="1" w:lastColumn="0" w:noHBand="0" w:noVBand="1"/>
      </w:tblPr>
      <w:tblGrid>
        <w:gridCol w:w="1700"/>
        <w:gridCol w:w="3260"/>
        <w:gridCol w:w="4400"/>
      </w:tblGrid>
      <w:tr w:rsidR="002B7E3B" w14:paraId="285295F9" w14:textId="77777777" w:rsidTr="005539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0" w:type="dxa"/>
          </w:tcPr>
          <w:p w14:paraId="50FB4E7C" w14:textId="77777777" w:rsidR="002B7E3B" w:rsidRDefault="00000000">
            <w:r>
              <w:rPr>
                <w:sz w:val="21"/>
                <w:szCs w:val="21"/>
              </w:rPr>
              <w:t>Stage</w:t>
            </w:r>
          </w:p>
        </w:tc>
        <w:tc>
          <w:tcPr>
            <w:tcW w:w="3260" w:type="dxa"/>
          </w:tcPr>
          <w:p w14:paraId="53FED6CB" w14:textId="77777777" w:rsidR="002B7E3B" w:rsidRDefault="00000000">
            <w:pPr>
              <w:cnfStyle w:val="100000000000" w:firstRow="1" w:lastRow="0" w:firstColumn="0" w:lastColumn="0" w:oddVBand="0" w:evenVBand="0" w:oddHBand="0" w:evenHBand="0" w:firstRowFirstColumn="0" w:firstRowLastColumn="0" w:lastRowFirstColumn="0" w:lastRowLastColumn="0"/>
            </w:pPr>
            <w:r>
              <w:rPr>
                <w:sz w:val="21"/>
                <w:szCs w:val="21"/>
              </w:rPr>
              <w:t>Tool / Technology</w:t>
            </w:r>
          </w:p>
        </w:tc>
        <w:tc>
          <w:tcPr>
            <w:tcW w:w="4400" w:type="dxa"/>
          </w:tcPr>
          <w:p w14:paraId="72830B3A" w14:textId="77777777" w:rsidR="002B7E3B" w:rsidRDefault="00000000">
            <w:pPr>
              <w:cnfStyle w:val="100000000000" w:firstRow="1" w:lastRow="0" w:firstColumn="0" w:lastColumn="0" w:oddVBand="0" w:evenVBand="0" w:oddHBand="0" w:evenHBand="0" w:firstRowFirstColumn="0" w:firstRowLastColumn="0" w:lastRowFirstColumn="0" w:lastRowLastColumn="0"/>
            </w:pPr>
            <w:r>
              <w:rPr>
                <w:sz w:val="21"/>
                <w:szCs w:val="21"/>
              </w:rPr>
              <w:t>Justification</w:t>
            </w:r>
          </w:p>
        </w:tc>
      </w:tr>
      <w:tr w:rsidR="002B7E3B" w14:paraId="75FB2E54" w14:textId="77777777" w:rsidTr="005539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3504C80" w14:textId="77777777" w:rsidR="002B7E3B" w:rsidRDefault="00000000">
            <w:r>
              <w:rPr>
                <w:sz w:val="21"/>
                <w:szCs w:val="21"/>
              </w:rPr>
              <w:t>Isolation</w:t>
            </w:r>
          </w:p>
        </w:tc>
        <w:tc>
          <w:tcPr>
            <w:tcW w:w="3260" w:type="dxa"/>
          </w:tcPr>
          <w:p w14:paraId="3A937236" w14:textId="77777777" w:rsidR="002B7E3B" w:rsidRDefault="00000000">
            <w:pPr>
              <w:cnfStyle w:val="000000100000" w:firstRow="0" w:lastRow="0" w:firstColumn="0" w:lastColumn="0" w:oddVBand="0" w:evenVBand="0" w:oddHBand="1" w:evenHBand="0" w:firstRowFirstColumn="0" w:firstRowLastColumn="0" w:lastRowFirstColumn="0" w:lastRowLastColumn="0"/>
            </w:pPr>
            <w:r>
              <w:rPr>
                <w:sz w:val="21"/>
                <w:szCs w:val="21"/>
              </w:rPr>
              <w:t xml:space="preserve">VirtualBox / VMware, </w:t>
            </w:r>
            <w:proofErr w:type="spellStart"/>
            <w:r>
              <w:rPr>
                <w:sz w:val="21"/>
                <w:szCs w:val="21"/>
              </w:rPr>
              <w:t>REMnux</w:t>
            </w:r>
            <w:proofErr w:type="spellEnd"/>
            <w:r>
              <w:rPr>
                <w:sz w:val="21"/>
                <w:szCs w:val="21"/>
              </w:rPr>
              <w:t xml:space="preserve"> &amp; Windows 10/11</w:t>
            </w:r>
          </w:p>
        </w:tc>
        <w:tc>
          <w:tcPr>
            <w:tcW w:w="4400" w:type="dxa"/>
          </w:tcPr>
          <w:p w14:paraId="459165CC" w14:textId="77777777" w:rsidR="002B7E3B" w:rsidRDefault="00000000">
            <w:pPr>
              <w:cnfStyle w:val="000000100000" w:firstRow="0" w:lastRow="0" w:firstColumn="0" w:lastColumn="0" w:oddVBand="0" w:evenVBand="0" w:oddHBand="1" w:evenHBand="0" w:firstRowFirstColumn="0" w:firstRowLastColumn="0" w:lastRowFirstColumn="0" w:lastRowLastColumn="0"/>
            </w:pPr>
            <w:r>
              <w:rPr>
                <w:sz w:val="21"/>
                <w:szCs w:val="21"/>
              </w:rPr>
              <w:t>Host-only VMs safely contain live malware during analysis.</w:t>
            </w:r>
          </w:p>
        </w:tc>
      </w:tr>
      <w:tr w:rsidR="002B7E3B" w14:paraId="392CB779" w14:textId="77777777" w:rsidTr="00553941">
        <w:tc>
          <w:tcPr>
            <w:cnfStyle w:val="001000000000" w:firstRow="0" w:lastRow="0" w:firstColumn="1" w:lastColumn="0" w:oddVBand="0" w:evenVBand="0" w:oddHBand="0" w:evenHBand="0" w:firstRowFirstColumn="0" w:firstRowLastColumn="0" w:lastRowFirstColumn="0" w:lastRowLastColumn="0"/>
            <w:tcW w:w="1700" w:type="dxa"/>
          </w:tcPr>
          <w:p w14:paraId="402D49F2" w14:textId="77777777" w:rsidR="002B7E3B" w:rsidRDefault="00000000">
            <w:r>
              <w:rPr>
                <w:sz w:val="21"/>
                <w:szCs w:val="21"/>
              </w:rPr>
              <w:t>Disassembly</w:t>
            </w:r>
          </w:p>
        </w:tc>
        <w:tc>
          <w:tcPr>
            <w:tcW w:w="3260" w:type="dxa"/>
          </w:tcPr>
          <w:p w14:paraId="247AA574" w14:textId="77777777" w:rsidR="002B7E3B" w:rsidRDefault="00000000">
            <w:pPr>
              <w:cnfStyle w:val="000000000000" w:firstRow="0" w:lastRow="0" w:firstColumn="0" w:lastColumn="0" w:oddVBand="0" w:evenVBand="0" w:oddHBand="0" w:evenHBand="0" w:firstRowFirstColumn="0" w:firstRowLastColumn="0" w:lastRowFirstColumn="0" w:lastRowLastColumn="0"/>
            </w:pPr>
            <w:proofErr w:type="spellStart"/>
            <w:r>
              <w:rPr>
                <w:sz w:val="21"/>
                <w:szCs w:val="21"/>
              </w:rPr>
              <w:t>Ghidra</w:t>
            </w:r>
            <w:proofErr w:type="spellEnd"/>
            <w:r>
              <w:rPr>
                <w:sz w:val="21"/>
                <w:szCs w:val="21"/>
              </w:rPr>
              <w:t xml:space="preserve"> / </w:t>
            </w:r>
            <w:proofErr w:type="spellStart"/>
            <w:r>
              <w:rPr>
                <w:sz w:val="21"/>
                <w:szCs w:val="21"/>
              </w:rPr>
              <w:t>objdump</w:t>
            </w:r>
            <w:proofErr w:type="spellEnd"/>
            <w:r>
              <w:rPr>
                <w:sz w:val="21"/>
                <w:szCs w:val="21"/>
              </w:rPr>
              <w:t xml:space="preserve"> / Capstone</w:t>
            </w:r>
          </w:p>
        </w:tc>
        <w:tc>
          <w:tcPr>
            <w:tcW w:w="4400" w:type="dxa"/>
          </w:tcPr>
          <w:p w14:paraId="102A1322" w14:textId="77777777" w:rsidR="002B7E3B" w:rsidRDefault="00000000">
            <w:pPr>
              <w:cnfStyle w:val="000000000000" w:firstRow="0" w:lastRow="0" w:firstColumn="0" w:lastColumn="0" w:oddVBand="0" w:evenVBand="0" w:oddHBand="0" w:evenHBand="0" w:firstRowFirstColumn="0" w:firstRowLastColumn="0" w:lastRowFirstColumn="0" w:lastRowLastColumn="0"/>
            </w:pPr>
            <w:r>
              <w:rPr>
                <w:sz w:val="21"/>
                <w:szCs w:val="21"/>
              </w:rPr>
              <w:t>Convert binaries to x86 assembly statically, without execution [15].</w:t>
            </w:r>
          </w:p>
        </w:tc>
      </w:tr>
      <w:tr w:rsidR="002B7E3B" w14:paraId="0939C2CF" w14:textId="77777777" w:rsidTr="005539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38778AC" w14:textId="77777777" w:rsidR="002B7E3B" w:rsidRDefault="00000000">
            <w:r>
              <w:rPr>
                <w:sz w:val="21"/>
                <w:szCs w:val="21"/>
              </w:rPr>
              <w:t>PE parsing</w:t>
            </w:r>
          </w:p>
        </w:tc>
        <w:tc>
          <w:tcPr>
            <w:tcW w:w="3260" w:type="dxa"/>
          </w:tcPr>
          <w:p w14:paraId="7F2D1E8B" w14:textId="77777777" w:rsidR="002B7E3B"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1"/>
                <w:szCs w:val="21"/>
              </w:rPr>
              <w:t>PEfile</w:t>
            </w:r>
            <w:proofErr w:type="spellEnd"/>
            <w:r>
              <w:rPr>
                <w:sz w:val="21"/>
                <w:szCs w:val="21"/>
              </w:rPr>
              <w:t xml:space="preserve"> (Python)</w:t>
            </w:r>
          </w:p>
        </w:tc>
        <w:tc>
          <w:tcPr>
            <w:tcW w:w="4400" w:type="dxa"/>
          </w:tcPr>
          <w:p w14:paraId="00F9C651" w14:textId="77777777" w:rsidR="002B7E3B" w:rsidRDefault="00000000">
            <w:pPr>
              <w:cnfStyle w:val="000000100000" w:firstRow="0" w:lastRow="0" w:firstColumn="0" w:lastColumn="0" w:oddVBand="0" w:evenVBand="0" w:oddHBand="1" w:evenHBand="0" w:firstRowFirstColumn="0" w:firstRowLastColumn="0" w:lastRowFirstColumn="0" w:lastRowLastColumn="0"/>
            </w:pPr>
            <w:r>
              <w:rPr>
                <w:sz w:val="21"/>
                <w:szCs w:val="21"/>
              </w:rPr>
              <w:t>Read PE headers and section data (.text</w:t>
            </w:r>
            <w:proofErr w:type="gramStart"/>
            <w:r>
              <w:rPr>
                <w:sz w:val="21"/>
                <w:szCs w:val="21"/>
              </w:rPr>
              <w:t>, .</w:t>
            </w:r>
            <w:proofErr w:type="spellStart"/>
            <w:r>
              <w:rPr>
                <w:sz w:val="21"/>
                <w:szCs w:val="21"/>
              </w:rPr>
              <w:t>rdata</w:t>
            </w:r>
            <w:proofErr w:type="spellEnd"/>
            <w:proofErr w:type="gramEnd"/>
            <w:r>
              <w:rPr>
                <w:sz w:val="21"/>
                <w:szCs w:val="21"/>
              </w:rPr>
              <w:t>, etc.) programmatically.</w:t>
            </w:r>
          </w:p>
        </w:tc>
      </w:tr>
      <w:tr w:rsidR="002B7E3B" w14:paraId="04B7F02D" w14:textId="77777777" w:rsidTr="00553941">
        <w:tc>
          <w:tcPr>
            <w:cnfStyle w:val="001000000000" w:firstRow="0" w:lastRow="0" w:firstColumn="1" w:lastColumn="0" w:oddVBand="0" w:evenVBand="0" w:oddHBand="0" w:evenHBand="0" w:firstRowFirstColumn="0" w:firstRowLastColumn="0" w:lastRowFirstColumn="0" w:lastRowLastColumn="0"/>
            <w:tcW w:w="1700" w:type="dxa"/>
          </w:tcPr>
          <w:p w14:paraId="07F32737" w14:textId="77777777" w:rsidR="002B7E3B" w:rsidRDefault="00000000">
            <w:r>
              <w:rPr>
                <w:sz w:val="21"/>
                <w:szCs w:val="21"/>
              </w:rPr>
              <w:t>Entropy</w:t>
            </w:r>
          </w:p>
        </w:tc>
        <w:tc>
          <w:tcPr>
            <w:tcW w:w="3260" w:type="dxa"/>
          </w:tcPr>
          <w:p w14:paraId="163427D0" w14:textId="77777777" w:rsidR="002B7E3B" w:rsidRDefault="00000000">
            <w:pPr>
              <w:cnfStyle w:val="000000000000" w:firstRow="0" w:lastRow="0" w:firstColumn="0" w:lastColumn="0" w:oddVBand="0" w:evenVBand="0" w:oddHBand="0" w:evenHBand="0" w:firstRowFirstColumn="0" w:firstRowLastColumn="0" w:lastRowFirstColumn="0" w:lastRowLastColumn="0"/>
            </w:pPr>
            <w:r>
              <w:rPr>
                <w:sz w:val="21"/>
                <w:szCs w:val="21"/>
              </w:rPr>
              <w:t>NumPy / SciPy (Shannon entropy)</w:t>
            </w:r>
          </w:p>
        </w:tc>
        <w:tc>
          <w:tcPr>
            <w:tcW w:w="4400" w:type="dxa"/>
          </w:tcPr>
          <w:p w14:paraId="69E80295" w14:textId="77777777" w:rsidR="002B7E3B" w:rsidRDefault="00000000">
            <w:pPr>
              <w:cnfStyle w:val="000000000000" w:firstRow="0" w:lastRow="0" w:firstColumn="0" w:lastColumn="0" w:oddVBand="0" w:evenVBand="0" w:oddHBand="0" w:evenHBand="0" w:firstRowFirstColumn="0" w:firstRowLastColumn="0" w:lastRowFirstColumn="0" w:lastRowLastColumn="0"/>
            </w:pPr>
            <w:r>
              <w:rPr>
                <w:sz w:val="21"/>
                <w:szCs w:val="21"/>
              </w:rPr>
              <w:t>Quantify byte randomness per section to flag packing/encryption [4].</w:t>
            </w:r>
          </w:p>
        </w:tc>
      </w:tr>
      <w:tr w:rsidR="002B7E3B" w14:paraId="4B3FBF2C" w14:textId="77777777" w:rsidTr="005539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F85A8A5" w14:textId="77777777" w:rsidR="002B7E3B" w:rsidRDefault="00000000">
            <w:r>
              <w:rPr>
                <w:sz w:val="21"/>
                <w:szCs w:val="21"/>
              </w:rPr>
              <w:t>Modelling</w:t>
            </w:r>
          </w:p>
        </w:tc>
        <w:tc>
          <w:tcPr>
            <w:tcW w:w="3260" w:type="dxa"/>
          </w:tcPr>
          <w:p w14:paraId="65A3818E" w14:textId="77777777" w:rsidR="002B7E3B"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1"/>
                <w:szCs w:val="21"/>
              </w:rPr>
              <w:t>XGBoost</w:t>
            </w:r>
            <w:proofErr w:type="spellEnd"/>
            <w:r>
              <w:rPr>
                <w:sz w:val="21"/>
                <w:szCs w:val="21"/>
              </w:rPr>
              <w:t xml:space="preserve"> meta-learner + scikit-learn base models</w:t>
            </w:r>
          </w:p>
        </w:tc>
        <w:tc>
          <w:tcPr>
            <w:tcW w:w="4400" w:type="dxa"/>
          </w:tcPr>
          <w:p w14:paraId="4CAE0697" w14:textId="77777777" w:rsidR="002B7E3B" w:rsidRDefault="00000000">
            <w:pPr>
              <w:cnfStyle w:val="000000100000" w:firstRow="0" w:lastRow="0" w:firstColumn="0" w:lastColumn="0" w:oddVBand="0" w:evenVBand="0" w:oddHBand="1" w:evenHBand="0" w:firstRowFirstColumn="0" w:firstRowLastColumn="0" w:lastRowFirstColumn="0" w:lastRowLastColumn="0"/>
            </w:pPr>
            <w:r>
              <w:rPr>
                <w:sz w:val="21"/>
                <w:szCs w:val="21"/>
              </w:rPr>
              <w:t xml:space="preserve">Stacked </w:t>
            </w:r>
            <w:proofErr w:type="spellStart"/>
            <w:r>
              <w:rPr>
                <w:sz w:val="21"/>
                <w:szCs w:val="21"/>
              </w:rPr>
              <w:t>generalisation</w:t>
            </w:r>
            <w:proofErr w:type="spellEnd"/>
            <w:r>
              <w:rPr>
                <w:sz w:val="21"/>
                <w:szCs w:val="21"/>
              </w:rPr>
              <w:t xml:space="preserve"> correlates opcode logic with entropy to cut FPR [12].</w:t>
            </w:r>
          </w:p>
        </w:tc>
      </w:tr>
      <w:tr w:rsidR="002B7E3B" w14:paraId="0FE908B8" w14:textId="77777777" w:rsidTr="00553941">
        <w:tc>
          <w:tcPr>
            <w:cnfStyle w:val="001000000000" w:firstRow="0" w:lastRow="0" w:firstColumn="1" w:lastColumn="0" w:oddVBand="0" w:evenVBand="0" w:oddHBand="0" w:evenHBand="0" w:firstRowFirstColumn="0" w:firstRowLastColumn="0" w:lastRowFirstColumn="0" w:lastRowLastColumn="0"/>
            <w:tcW w:w="1700" w:type="dxa"/>
          </w:tcPr>
          <w:p w14:paraId="6795DF89" w14:textId="77777777" w:rsidR="002B7E3B" w:rsidRDefault="00000000">
            <w:r>
              <w:rPr>
                <w:sz w:val="21"/>
                <w:szCs w:val="21"/>
              </w:rPr>
              <w:t>Data &amp; evaluation</w:t>
            </w:r>
          </w:p>
        </w:tc>
        <w:tc>
          <w:tcPr>
            <w:tcW w:w="3260" w:type="dxa"/>
          </w:tcPr>
          <w:p w14:paraId="7BAD81D4" w14:textId="77777777" w:rsidR="002B7E3B" w:rsidRDefault="00000000">
            <w:pPr>
              <w:cnfStyle w:val="000000000000" w:firstRow="0" w:lastRow="0" w:firstColumn="0" w:lastColumn="0" w:oddVBand="0" w:evenVBand="0" w:oddHBand="0" w:evenHBand="0" w:firstRowFirstColumn="0" w:firstRowLastColumn="0" w:lastRowFirstColumn="0" w:lastRowLastColumn="0"/>
            </w:pPr>
            <w:r>
              <w:rPr>
                <w:sz w:val="21"/>
                <w:szCs w:val="21"/>
              </w:rPr>
              <w:t>Pandas, scikit-learn</w:t>
            </w:r>
          </w:p>
        </w:tc>
        <w:tc>
          <w:tcPr>
            <w:tcW w:w="4400" w:type="dxa"/>
          </w:tcPr>
          <w:p w14:paraId="4A5A93E8" w14:textId="77777777" w:rsidR="002B7E3B" w:rsidRDefault="00000000">
            <w:pPr>
              <w:cnfStyle w:val="000000000000" w:firstRow="0" w:lastRow="0" w:firstColumn="0" w:lastColumn="0" w:oddVBand="0" w:evenVBand="0" w:oddHBand="0" w:evenHBand="0" w:firstRowFirstColumn="0" w:firstRowLastColumn="0" w:lastRowFirstColumn="0" w:lastRowLastColumn="0"/>
            </w:pPr>
            <w:r>
              <w:rPr>
                <w:sz w:val="21"/>
                <w:szCs w:val="21"/>
              </w:rPr>
              <w:t>Dataset management, splitting, cross-validation, and metrics.</w:t>
            </w:r>
          </w:p>
        </w:tc>
      </w:tr>
    </w:tbl>
    <w:p w14:paraId="7A0041B9" w14:textId="77777777" w:rsidR="002B7E3B" w:rsidRDefault="002B7E3B"/>
    <w:p w14:paraId="76E64FF6" w14:textId="77777777" w:rsidR="002B7E3B" w:rsidRDefault="00000000">
      <w:pPr>
        <w:jc w:val="both"/>
      </w:pPr>
      <w:r>
        <w:t xml:space="preserve">The supervised stack pairs base classifiers (e.g. Random Forest and Support Vector Machine) with an </w:t>
      </w:r>
      <w:proofErr w:type="spellStart"/>
      <w:r>
        <w:t>XGBoost</w:t>
      </w:r>
      <w:proofErr w:type="spellEnd"/>
      <w:r>
        <w:t xml:space="preserve"> meta-learner that learns to correlate structural randomness with instruction logic [15]. Python 3.x is the implementation language throughout. This combination is justified by its strong tabular-data performance, native handling of the mixed-scale 114-feature vector, and low inference overhead suitable for enterprise deployment.</w:t>
      </w:r>
    </w:p>
    <w:p w14:paraId="7C969703" w14:textId="77777777" w:rsidR="002B7E3B" w:rsidRDefault="00000000">
      <w:r>
        <w:br w:type="page"/>
      </w:r>
    </w:p>
    <w:p w14:paraId="382C37AA" w14:textId="77777777" w:rsidR="002B7E3B" w:rsidRDefault="00000000">
      <w:pPr>
        <w:pStyle w:val="Heading1"/>
      </w:pPr>
      <w:r>
        <w:rPr>
          <w:color w:val="16263A"/>
          <w:szCs w:val="30"/>
        </w:rPr>
        <w:lastRenderedPageBreak/>
        <w:t>5.  Design and Implementation Progress</w:t>
      </w:r>
    </w:p>
    <w:p w14:paraId="13604C0D" w14:textId="77777777" w:rsidR="002B7E3B" w:rsidRDefault="00000000">
      <w:pPr>
        <w:pStyle w:val="Heading2"/>
      </w:pPr>
      <w:proofErr w:type="gramStart"/>
      <w:r>
        <w:rPr>
          <w:color w:val="16263A"/>
          <w:szCs w:val="25"/>
        </w:rPr>
        <w:t>5.1  System</w:t>
      </w:r>
      <w:proofErr w:type="gramEnd"/>
      <w:r>
        <w:rPr>
          <w:color w:val="16263A"/>
          <w:szCs w:val="25"/>
        </w:rPr>
        <w:t xml:space="preserve"> Architecture</w:t>
      </w:r>
    </w:p>
    <w:p w14:paraId="705259A6" w14:textId="59541D74" w:rsidR="002B7E3B" w:rsidRDefault="00000000">
      <w:pPr>
        <w:jc w:val="both"/>
      </w:pPr>
      <w:r>
        <w:t xml:space="preserve">The system is a static, dual-channel detection pipeline. A submitted executable is parsed and disassembled inside the isolated environment; the </w:t>
      </w:r>
      <w:r>
        <w:rPr>
          <w:b/>
        </w:rPr>
        <w:t>opcode channel</w:t>
      </w:r>
      <w:r>
        <w:t xml:space="preserve"> derives instruction frequencies, ratios, and bigrams, while the </w:t>
      </w:r>
      <w:r>
        <w:rPr>
          <w:b/>
        </w:rPr>
        <w:t>entropy channel</w:t>
      </w:r>
      <w:r>
        <w:t xml:space="preserve"> derives global, section-level, and sliding-window randomness alongside PE structural metadata. The two channels are concatenated into a single hybrid feature vector, scaled, and passed to the stacked model, which returns a malware/benign verdict and a confidence score. The final stage </w:t>
      </w:r>
      <w:r w:rsidR="00067B72">
        <w:t>-</w:t>
      </w:r>
      <w:r>
        <w:t xml:space="preserve">under construction </w:t>
      </w:r>
      <w:r w:rsidR="00067B72">
        <w:t>-</w:t>
      </w:r>
      <w:r>
        <w:t>renders an automated analysis report to the user.</w:t>
      </w:r>
    </w:p>
    <w:p w14:paraId="23FDDC64" w14:textId="77777777" w:rsidR="00553941" w:rsidRDefault="00553941">
      <w:pPr>
        <w:jc w:val="both"/>
      </w:pPr>
    </w:p>
    <w:p w14:paraId="1FD0DCDA" w14:textId="77777777" w:rsidR="00553941" w:rsidRDefault="00553941" w:rsidP="00553941">
      <w:pPr>
        <w:spacing w:before="80" w:after="40"/>
        <w:jc w:val="center"/>
      </w:pPr>
      <w:r>
        <w:rPr>
          <w:rFonts w:ascii="Consolas" w:hAnsi="Consolas"/>
          <w:color w:val="16263A"/>
          <w:sz w:val="19"/>
          <w:szCs w:val="19"/>
        </w:rPr>
        <w:t xml:space="preserve">PE </w:t>
      </w:r>
      <w:proofErr w:type="gramStart"/>
      <w:r>
        <w:rPr>
          <w:rFonts w:ascii="Consolas" w:hAnsi="Consolas"/>
          <w:color w:val="16263A"/>
          <w:sz w:val="19"/>
          <w:szCs w:val="19"/>
        </w:rPr>
        <w:t>Executable  →</w:t>
      </w:r>
      <w:proofErr w:type="gramEnd"/>
      <w:r>
        <w:rPr>
          <w:rFonts w:ascii="Consolas" w:hAnsi="Consolas"/>
          <w:color w:val="16263A"/>
          <w:sz w:val="19"/>
          <w:szCs w:val="19"/>
        </w:rPr>
        <w:t xml:space="preserve">  Static Disassembly &amp; PE Parsing  →  [ Opcode Channel + Entropy Channel ]  →  Hybrid Feature Vector (114)  →  </w:t>
      </w:r>
      <w:proofErr w:type="spellStart"/>
      <w:r>
        <w:rPr>
          <w:rFonts w:ascii="Consolas" w:hAnsi="Consolas"/>
          <w:color w:val="16263A"/>
          <w:sz w:val="19"/>
          <w:szCs w:val="19"/>
        </w:rPr>
        <w:t>XGBoost</w:t>
      </w:r>
      <w:proofErr w:type="spellEnd"/>
      <w:r>
        <w:rPr>
          <w:rFonts w:ascii="Consolas" w:hAnsi="Consolas"/>
          <w:color w:val="16263A"/>
          <w:sz w:val="19"/>
          <w:szCs w:val="19"/>
        </w:rPr>
        <w:t xml:space="preserve"> Meta-Learner → Verdict</w:t>
      </w:r>
    </w:p>
    <w:p w14:paraId="62061E9A" w14:textId="77777777" w:rsidR="00553941" w:rsidRPr="00553941" w:rsidRDefault="00553941">
      <w:pPr>
        <w:jc w:val="both"/>
        <w:rPr>
          <w:b/>
          <w:bCs/>
        </w:rPr>
      </w:pPr>
    </w:p>
    <w:p w14:paraId="05F57CDF" w14:textId="252EF4DC" w:rsidR="00553941" w:rsidRPr="00553941" w:rsidRDefault="00553941">
      <w:pPr>
        <w:jc w:val="both"/>
        <w:rPr>
          <w:b/>
          <w:bCs/>
        </w:rPr>
      </w:pPr>
      <w:r w:rsidRPr="00553941">
        <w:rPr>
          <w:b/>
          <w:bCs/>
        </w:rPr>
        <w:drawing>
          <wp:inline distT="0" distB="0" distL="0" distR="0" wp14:anchorId="15746F52" wp14:editId="27A18E2A">
            <wp:extent cx="5943600" cy="1608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608455"/>
                    </a:xfrm>
                    <a:prstGeom prst="rect">
                      <a:avLst/>
                    </a:prstGeom>
                  </pic:spPr>
                </pic:pic>
              </a:graphicData>
            </a:graphic>
          </wp:inline>
        </w:drawing>
      </w:r>
    </w:p>
    <w:p w14:paraId="786EA5C4" w14:textId="77777777" w:rsidR="002B7E3B" w:rsidRDefault="00000000">
      <w:pPr>
        <w:spacing w:before="40"/>
        <w:jc w:val="center"/>
      </w:pPr>
      <w:r>
        <w:rPr>
          <w:i/>
          <w:color w:val="5A6B7B"/>
          <w:sz w:val="20"/>
          <w:szCs w:val="20"/>
        </w:rPr>
        <w:t>Figure 5.1.  Dual-channel static detection architecture (opcode + entropy fusion).</w:t>
      </w:r>
    </w:p>
    <w:p w14:paraId="47DA4DEF" w14:textId="77777777" w:rsidR="002B7E3B" w:rsidRDefault="00000000">
      <w:pPr>
        <w:pStyle w:val="Heading2"/>
      </w:pPr>
      <w:proofErr w:type="gramStart"/>
      <w:r>
        <w:rPr>
          <w:color w:val="16263A"/>
          <w:szCs w:val="25"/>
        </w:rPr>
        <w:t>5.2  Feature</w:t>
      </w:r>
      <w:proofErr w:type="gramEnd"/>
      <w:r>
        <w:rPr>
          <w:color w:val="16263A"/>
          <w:szCs w:val="25"/>
        </w:rPr>
        <w:t xml:space="preserve"> Design</w:t>
      </w:r>
    </w:p>
    <w:p w14:paraId="1CEC9BE0" w14:textId="77777777" w:rsidR="002B7E3B" w:rsidRDefault="00000000">
      <w:pPr>
        <w:jc w:val="both"/>
      </w:pPr>
      <w:r>
        <w:t xml:space="preserve">The 114-feature vector is </w:t>
      </w:r>
      <w:proofErr w:type="spellStart"/>
      <w:r>
        <w:t>organised</w:t>
      </w:r>
      <w:proofErr w:type="spellEnd"/>
      <w:r>
        <w:t xml:space="preserve"> into four families. The counts below reflect the delivered </w:t>
      </w:r>
      <w:r>
        <w:rPr>
          <w:rFonts w:ascii="Consolas" w:hAnsi="Consolas"/>
          <w:sz w:val="21"/>
          <w:szCs w:val="21"/>
        </w:rPr>
        <w:t>combined_features.csv</w:t>
      </w:r>
      <w:r>
        <w:t>.</w:t>
      </w:r>
    </w:p>
    <w:tbl>
      <w:tblPr>
        <w:tblW w:w="9360" w:type="dxa"/>
        <w:tblInd w:w="10" w:type="dxa"/>
        <w:tblBorders>
          <w:top w:val="single" w:sz="4" w:space="0" w:color="AAB3BD"/>
          <w:left w:val="single" w:sz="4" w:space="0" w:color="AAB3BD"/>
          <w:bottom w:val="single" w:sz="4" w:space="0" w:color="AAB3BD"/>
          <w:right w:val="single" w:sz="4" w:space="0" w:color="AAB3BD"/>
          <w:insideH w:val="single" w:sz="4" w:space="0" w:color="D4DAE0"/>
          <w:insideV w:val="single" w:sz="4" w:space="0" w:color="D4DAE0"/>
        </w:tblBorders>
        <w:tblCellMar>
          <w:left w:w="10" w:type="dxa"/>
          <w:right w:w="10" w:type="dxa"/>
        </w:tblCellMar>
        <w:tblLook w:val="04A0" w:firstRow="1" w:lastRow="0" w:firstColumn="1" w:lastColumn="0" w:noHBand="0" w:noVBand="1"/>
      </w:tblPr>
      <w:tblGrid>
        <w:gridCol w:w="1900"/>
        <w:gridCol w:w="4760"/>
        <w:gridCol w:w="2700"/>
      </w:tblGrid>
      <w:tr w:rsidR="002B7E3B" w14:paraId="7C47D41C" w14:textId="77777777">
        <w:tblPrEx>
          <w:tblCellMar>
            <w:top w:w="0" w:type="dxa"/>
            <w:bottom w:w="0" w:type="dxa"/>
          </w:tblCellMar>
        </w:tblPrEx>
        <w:trPr>
          <w:tblHeader/>
        </w:trPr>
        <w:tc>
          <w:tcPr>
            <w:tcW w:w="1900" w:type="dxa"/>
            <w:shd w:val="clear" w:color="auto" w:fill="EEF1F4"/>
          </w:tcPr>
          <w:p w14:paraId="3C248FE1" w14:textId="77777777" w:rsidR="002B7E3B" w:rsidRDefault="00000000">
            <w:r>
              <w:rPr>
                <w:b/>
                <w:sz w:val="21"/>
                <w:szCs w:val="21"/>
              </w:rPr>
              <w:t>Feature Family</w:t>
            </w:r>
          </w:p>
        </w:tc>
        <w:tc>
          <w:tcPr>
            <w:tcW w:w="4760" w:type="dxa"/>
            <w:shd w:val="clear" w:color="auto" w:fill="EEF1F4"/>
          </w:tcPr>
          <w:p w14:paraId="61B08AB8" w14:textId="77777777" w:rsidR="002B7E3B" w:rsidRDefault="00000000">
            <w:r>
              <w:rPr>
                <w:b/>
                <w:sz w:val="21"/>
                <w:szCs w:val="21"/>
              </w:rPr>
              <w:t>Representative Features</w:t>
            </w:r>
          </w:p>
        </w:tc>
        <w:tc>
          <w:tcPr>
            <w:tcW w:w="2700" w:type="dxa"/>
            <w:shd w:val="clear" w:color="auto" w:fill="EEF1F4"/>
          </w:tcPr>
          <w:p w14:paraId="4CC6A8D5" w14:textId="77777777" w:rsidR="002B7E3B" w:rsidRDefault="00000000">
            <w:r>
              <w:rPr>
                <w:b/>
                <w:sz w:val="21"/>
                <w:szCs w:val="21"/>
              </w:rPr>
              <w:t>Captures</w:t>
            </w:r>
          </w:p>
        </w:tc>
      </w:tr>
      <w:tr w:rsidR="002B7E3B" w14:paraId="3BDE9B25" w14:textId="77777777">
        <w:tblPrEx>
          <w:tblCellMar>
            <w:top w:w="0" w:type="dxa"/>
            <w:bottom w:w="0" w:type="dxa"/>
          </w:tblCellMar>
        </w:tblPrEx>
        <w:tc>
          <w:tcPr>
            <w:tcW w:w="1900" w:type="dxa"/>
          </w:tcPr>
          <w:p w14:paraId="6AA1231E" w14:textId="77777777" w:rsidR="002B7E3B" w:rsidRDefault="00000000">
            <w:r>
              <w:rPr>
                <w:sz w:val="21"/>
                <w:szCs w:val="21"/>
              </w:rPr>
              <w:t>Entropy</w:t>
            </w:r>
          </w:p>
        </w:tc>
        <w:tc>
          <w:tcPr>
            <w:tcW w:w="4760" w:type="dxa"/>
          </w:tcPr>
          <w:p w14:paraId="42CD13EF" w14:textId="77777777" w:rsidR="002B7E3B" w:rsidRDefault="00000000">
            <w:proofErr w:type="spellStart"/>
            <w:r>
              <w:rPr>
                <w:sz w:val="21"/>
                <w:szCs w:val="21"/>
              </w:rPr>
              <w:t>entropy_mean</w:t>
            </w:r>
            <w:proofErr w:type="spellEnd"/>
            <w:r>
              <w:rPr>
                <w:sz w:val="21"/>
                <w:szCs w:val="21"/>
              </w:rPr>
              <w:t xml:space="preserve">/max/min/std, </w:t>
            </w:r>
            <w:proofErr w:type="spellStart"/>
            <w:r>
              <w:rPr>
                <w:sz w:val="21"/>
                <w:szCs w:val="21"/>
              </w:rPr>
              <w:t>entropy_text_section</w:t>
            </w:r>
            <w:proofErr w:type="spellEnd"/>
            <w:r>
              <w:rPr>
                <w:sz w:val="21"/>
                <w:szCs w:val="21"/>
              </w:rPr>
              <w:t xml:space="preserve">, </w:t>
            </w:r>
            <w:proofErr w:type="spellStart"/>
            <w:r>
              <w:rPr>
                <w:sz w:val="21"/>
                <w:szCs w:val="21"/>
              </w:rPr>
              <w:t>sliding_window_max</w:t>
            </w:r>
            <w:proofErr w:type="spellEnd"/>
            <w:r>
              <w:rPr>
                <w:sz w:val="21"/>
                <w:szCs w:val="21"/>
              </w:rPr>
              <w:t xml:space="preserve">, </w:t>
            </w:r>
            <w:proofErr w:type="spellStart"/>
            <w:r>
              <w:rPr>
                <w:sz w:val="21"/>
                <w:szCs w:val="21"/>
              </w:rPr>
              <w:t>entry_point_entropy</w:t>
            </w:r>
            <w:proofErr w:type="spellEnd"/>
          </w:p>
        </w:tc>
        <w:tc>
          <w:tcPr>
            <w:tcW w:w="2700" w:type="dxa"/>
          </w:tcPr>
          <w:p w14:paraId="50829017" w14:textId="77777777" w:rsidR="002B7E3B" w:rsidRDefault="00000000">
            <w:r>
              <w:rPr>
                <w:sz w:val="21"/>
                <w:szCs w:val="21"/>
              </w:rPr>
              <w:t>Packing, encryption, hidden payloads</w:t>
            </w:r>
          </w:p>
        </w:tc>
      </w:tr>
      <w:tr w:rsidR="002B7E3B" w14:paraId="045E2A5B" w14:textId="77777777">
        <w:tblPrEx>
          <w:tblCellMar>
            <w:top w:w="0" w:type="dxa"/>
            <w:bottom w:w="0" w:type="dxa"/>
          </w:tblCellMar>
        </w:tblPrEx>
        <w:tc>
          <w:tcPr>
            <w:tcW w:w="1900" w:type="dxa"/>
          </w:tcPr>
          <w:p w14:paraId="65F2BDA5" w14:textId="77777777" w:rsidR="002B7E3B" w:rsidRDefault="00000000">
            <w:r>
              <w:rPr>
                <w:sz w:val="21"/>
                <w:szCs w:val="21"/>
              </w:rPr>
              <w:lastRenderedPageBreak/>
              <w:t>Opcode frequency</w:t>
            </w:r>
          </w:p>
        </w:tc>
        <w:tc>
          <w:tcPr>
            <w:tcW w:w="4760" w:type="dxa"/>
          </w:tcPr>
          <w:p w14:paraId="2C624FAA" w14:textId="77777777" w:rsidR="002B7E3B" w:rsidRDefault="00000000">
            <w:proofErr w:type="spellStart"/>
            <w:r>
              <w:rPr>
                <w:sz w:val="21"/>
                <w:szCs w:val="21"/>
              </w:rPr>
              <w:t>opcode_diversity</w:t>
            </w:r>
            <w:proofErr w:type="spellEnd"/>
            <w:r>
              <w:rPr>
                <w:sz w:val="21"/>
                <w:szCs w:val="21"/>
              </w:rPr>
              <w:t>, mov/call/</w:t>
            </w:r>
            <w:proofErr w:type="spellStart"/>
            <w:r>
              <w:rPr>
                <w:sz w:val="21"/>
                <w:szCs w:val="21"/>
              </w:rPr>
              <w:t>jmp</w:t>
            </w:r>
            <w:proofErr w:type="spellEnd"/>
            <w:r>
              <w:rPr>
                <w:sz w:val="21"/>
                <w:szCs w:val="21"/>
              </w:rPr>
              <w:t>/</w:t>
            </w:r>
            <w:proofErr w:type="spellStart"/>
            <w:r>
              <w:rPr>
                <w:sz w:val="21"/>
                <w:szCs w:val="21"/>
              </w:rPr>
              <w:t>xor</w:t>
            </w:r>
            <w:proofErr w:type="spellEnd"/>
            <w:r>
              <w:rPr>
                <w:sz w:val="21"/>
                <w:szCs w:val="21"/>
              </w:rPr>
              <w:t>/push ratios, per-opcode counts (op_*)</w:t>
            </w:r>
          </w:p>
        </w:tc>
        <w:tc>
          <w:tcPr>
            <w:tcW w:w="2700" w:type="dxa"/>
          </w:tcPr>
          <w:p w14:paraId="5296F5BD" w14:textId="77777777" w:rsidR="002B7E3B" w:rsidRDefault="00000000">
            <w:proofErr w:type="spellStart"/>
            <w:r>
              <w:rPr>
                <w:sz w:val="21"/>
                <w:szCs w:val="21"/>
              </w:rPr>
              <w:t>Behavioural</w:t>
            </w:r>
            <w:proofErr w:type="spellEnd"/>
            <w:r>
              <w:rPr>
                <w:sz w:val="21"/>
                <w:szCs w:val="21"/>
              </w:rPr>
              <w:t xml:space="preserve"> / instruction logic</w:t>
            </w:r>
          </w:p>
        </w:tc>
      </w:tr>
      <w:tr w:rsidR="002B7E3B" w14:paraId="6F229EB3" w14:textId="77777777">
        <w:tblPrEx>
          <w:tblCellMar>
            <w:top w:w="0" w:type="dxa"/>
            <w:bottom w:w="0" w:type="dxa"/>
          </w:tblCellMar>
        </w:tblPrEx>
        <w:tc>
          <w:tcPr>
            <w:tcW w:w="1900" w:type="dxa"/>
          </w:tcPr>
          <w:p w14:paraId="2B8B9E9B" w14:textId="77777777" w:rsidR="002B7E3B" w:rsidRDefault="00000000">
            <w:r>
              <w:rPr>
                <w:sz w:val="21"/>
                <w:szCs w:val="21"/>
              </w:rPr>
              <w:t>Opcode bigrams</w:t>
            </w:r>
          </w:p>
        </w:tc>
        <w:tc>
          <w:tcPr>
            <w:tcW w:w="4760" w:type="dxa"/>
          </w:tcPr>
          <w:p w14:paraId="265066F8" w14:textId="77777777" w:rsidR="002B7E3B" w:rsidRDefault="00000000">
            <w:proofErr w:type="spellStart"/>
            <w:r>
              <w:rPr>
                <w:sz w:val="21"/>
                <w:szCs w:val="21"/>
              </w:rPr>
              <w:t>bg_push_call</w:t>
            </w:r>
            <w:proofErr w:type="spellEnd"/>
            <w:r>
              <w:rPr>
                <w:sz w:val="21"/>
                <w:szCs w:val="21"/>
              </w:rPr>
              <w:t xml:space="preserve">, </w:t>
            </w:r>
            <w:proofErr w:type="spellStart"/>
            <w:r>
              <w:rPr>
                <w:sz w:val="21"/>
                <w:szCs w:val="21"/>
              </w:rPr>
              <w:t>bg_mov_ret</w:t>
            </w:r>
            <w:proofErr w:type="spellEnd"/>
            <w:r>
              <w:rPr>
                <w:sz w:val="21"/>
                <w:szCs w:val="21"/>
              </w:rPr>
              <w:t xml:space="preserve">, </w:t>
            </w:r>
            <w:proofErr w:type="spellStart"/>
            <w:r>
              <w:rPr>
                <w:sz w:val="21"/>
                <w:szCs w:val="21"/>
              </w:rPr>
              <w:t>bg_cmp_jne</w:t>
            </w:r>
            <w:proofErr w:type="spellEnd"/>
            <w:r>
              <w:rPr>
                <w:sz w:val="21"/>
                <w:szCs w:val="21"/>
              </w:rPr>
              <w:t>, …</w:t>
            </w:r>
          </w:p>
        </w:tc>
        <w:tc>
          <w:tcPr>
            <w:tcW w:w="2700" w:type="dxa"/>
          </w:tcPr>
          <w:p w14:paraId="758AF695" w14:textId="77777777" w:rsidR="002B7E3B" w:rsidRDefault="00000000">
            <w:r>
              <w:rPr>
                <w:sz w:val="21"/>
                <w:szCs w:val="21"/>
              </w:rPr>
              <w:t>Short control-flow / call patterns</w:t>
            </w:r>
          </w:p>
        </w:tc>
      </w:tr>
      <w:tr w:rsidR="002B7E3B" w14:paraId="677E6882" w14:textId="77777777">
        <w:tblPrEx>
          <w:tblCellMar>
            <w:top w:w="0" w:type="dxa"/>
            <w:bottom w:w="0" w:type="dxa"/>
          </w:tblCellMar>
        </w:tblPrEx>
        <w:tc>
          <w:tcPr>
            <w:tcW w:w="1900" w:type="dxa"/>
          </w:tcPr>
          <w:p w14:paraId="1E2F1A83" w14:textId="77777777" w:rsidR="002B7E3B" w:rsidRDefault="00000000">
            <w:r>
              <w:rPr>
                <w:sz w:val="21"/>
                <w:szCs w:val="21"/>
              </w:rPr>
              <w:t>PE structural</w:t>
            </w:r>
          </w:p>
        </w:tc>
        <w:tc>
          <w:tcPr>
            <w:tcW w:w="4760" w:type="dxa"/>
          </w:tcPr>
          <w:p w14:paraId="1018D335" w14:textId="77777777" w:rsidR="002B7E3B" w:rsidRDefault="00000000">
            <w:proofErr w:type="spellStart"/>
            <w:r>
              <w:rPr>
                <w:sz w:val="21"/>
                <w:szCs w:val="21"/>
              </w:rPr>
              <w:t>section_count</w:t>
            </w:r>
            <w:proofErr w:type="spellEnd"/>
            <w:r>
              <w:rPr>
                <w:sz w:val="21"/>
                <w:szCs w:val="21"/>
              </w:rPr>
              <w:t xml:space="preserve">, </w:t>
            </w:r>
            <w:proofErr w:type="spellStart"/>
            <w:r>
              <w:rPr>
                <w:sz w:val="21"/>
                <w:szCs w:val="21"/>
              </w:rPr>
              <w:t>imports_count</w:t>
            </w:r>
            <w:proofErr w:type="spellEnd"/>
            <w:r>
              <w:rPr>
                <w:sz w:val="21"/>
                <w:szCs w:val="21"/>
              </w:rPr>
              <w:t xml:space="preserve">, </w:t>
            </w:r>
            <w:proofErr w:type="spellStart"/>
            <w:r>
              <w:rPr>
                <w:sz w:val="21"/>
                <w:szCs w:val="21"/>
              </w:rPr>
              <w:t>packer_signature</w:t>
            </w:r>
            <w:proofErr w:type="spellEnd"/>
            <w:r>
              <w:rPr>
                <w:sz w:val="21"/>
                <w:szCs w:val="21"/>
              </w:rPr>
              <w:t xml:space="preserve">, </w:t>
            </w:r>
            <w:proofErr w:type="spellStart"/>
            <w:r>
              <w:rPr>
                <w:sz w:val="21"/>
                <w:szCs w:val="21"/>
              </w:rPr>
              <w:t>suspicious_import_count</w:t>
            </w:r>
            <w:proofErr w:type="spellEnd"/>
            <w:r>
              <w:rPr>
                <w:sz w:val="21"/>
                <w:szCs w:val="21"/>
              </w:rPr>
              <w:t xml:space="preserve">, </w:t>
            </w:r>
            <w:proofErr w:type="spellStart"/>
            <w:r>
              <w:rPr>
                <w:sz w:val="21"/>
                <w:szCs w:val="21"/>
              </w:rPr>
              <w:t>has_tls</w:t>
            </w:r>
            <w:proofErr w:type="spellEnd"/>
          </w:p>
        </w:tc>
        <w:tc>
          <w:tcPr>
            <w:tcW w:w="2700" w:type="dxa"/>
          </w:tcPr>
          <w:p w14:paraId="236B53E6" w14:textId="77777777" w:rsidR="002B7E3B" w:rsidRDefault="00000000">
            <w:r>
              <w:rPr>
                <w:sz w:val="21"/>
                <w:szCs w:val="21"/>
              </w:rPr>
              <w:t>File structure &amp; obfuscation indicators</w:t>
            </w:r>
          </w:p>
        </w:tc>
      </w:tr>
    </w:tbl>
    <w:p w14:paraId="777C27C7" w14:textId="77777777" w:rsidR="002B7E3B" w:rsidRDefault="002B7E3B"/>
    <w:p w14:paraId="710EF45A" w14:textId="77777777" w:rsidR="002B7E3B" w:rsidRDefault="00000000">
      <w:pPr>
        <w:pStyle w:val="Heading2"/>
      </w:pPr>
      <w:proofErr w:type="gramStart"/>
      <w:r>
        <w:rPr>
          <w:color w:val="16263A"/>
          <w:szCs w:val="25"/>
        </w:rPr>
        <w:t>5.3  Implementation</w:t>
      </w:r>
      <w:proofErr w:type="gramEnd"/>
      <w:r>
        <w:rPr>
          <w:color w:val="16263A"/>
          <w:szCs w:val="25"/>
        </w:rPr>
        <w:t xml:space="preserve"> Status</w:t>
      </w:r>
    </w:p>
    <w:p w14:paraId="0125708A" w14:textId="32A0D1F6" w:rsidR="002B7E3B" w:rsidRDefault="00000000" w:rsidP="00553941">
      <w:pPr>
        <w:jc w:val="both"/>
      </w:pPr>
      <w:r>
        <w:t xml:space="preserve">The disassembly and extraction modules, the feature-fusion module, and the model-training module are complete; implementation has reached the </w:t>
      </w:r>
      <w:r>
        <w:rPr>
          <w:b/>
        </w:rPr>
        <w:t>training of the hybrid model</w:t>
      </w:r>
      <w:r>
        <w:t xml:space="preserve">. The remaining modules </w:t>
      </w:r>
      <w:r w:rsidR="00067B72">
        <w:t>-</w:t>
      </w:r>
      <w:r>
        <w:t xml:space="preserve">end-to-end prediction pipeline, user interface, and the automated report-generation step that surfaces results as a pop-up report </w:t>
      </w:r>
      <w:r w:rsidR="00067B72">
        <w:t>-</w:t>
      </w:r>
      <w:r>
        <w:t>are in active development. The placeholders below reserve space for the corresponding screenshots and outputs.</w:t>
      </w:r>
      <w:r>
        <w:br w:type="page"/>
      </w:r>
    </w:p>
    <w:p w14:paraId="145B1EB9" w14:textId="77777777" w:rsidR="002B7E3B" w:rsidRDefault="00000000">
      <w:pPr>
        <w:pStyle w:val="Heading1"/>
      </w:pPr>
      <w:r>
        <w:rPr>
          <w:color w:val="16263A"/>
          <w:szCs w:val="30"/>
        </w:rPr>
        <w:lastRenderedPageBreak/>
        <w:t>6.  Testing / Evaluation Plan (Draft)</w:t>
      </w:r>
    </w:p>
    <w:p w14:paraId="06B668B7" w14:textId="77777777" w:rsidR="002B7E3B" w:rsidRDefault="00000000">
      <w:pPr>
        <w:jc w:val="both"/>
      </w:pPr>
      <w:r>
        <w:t xml:space="preserve">A dedicated testing and evaluation window is scheduled for </w:t>
      </w:r>
      <w:r>
        <w:rPr>
          <w:b/>
        </w:rPr>
        <w:t>15–30 July 2026</w:t>
      </w:r>
      <w:r>
        <w:t xml:space="preserve">, immediately after the prediction pipeline is integrated. The plan validates both the model’s statistical performance and the end-to-end system </w:t>
      </w:r>
      <w:proofErr w:type="spellStart"/>
      <w:r>
        <w:t>behaviour</w:t>
      </w:r>
      <w:proofErr w:type="spellEnd"/>
      <w:r>
        <w:t>.</w:t>
      </w:r>
    </w:p>
    <w:p w14:paraId="1EDBFABA" w14:textId="77777777" w:rsidR="002B7E3B" w:rsidRDefault="00000000">
      <w:pPr>
        <w:pStyle w:val="Heading2"/>
      </w:pPr>
      <w:proofErr w:type="gramStart"/>
      <w:r>
        <w:rPr>
          <w:color w:val="16263A"/>
          <w:szCs w:val="25"/>
        </w:rPr>
        <w:t>6.1  Proposed</w:t>
      </w:r>
      <w:proofErr w:type="gramEnd"/>
      <w:r>
        <w:rPr>
          <w:color w:val="16263A"/>
          <w:szCs w:val="25"/>
        </w:rPr>
        <w:t xml:space="preserve"> Testing Strategy</w:t>
      </w:r>
    </w:p>
    <w:p w14:paraId="782E8347" w14:textId="77777777" w:rsidR="002B7E3B" w:rsidRDefault="00000000">
      <w:pPr>
        <w:ind w:left="360" w:hanging="360"/>
        <w:jc w:val="both"/>
      </w:pPr>
      <w:r>
        <w:t xml:space="preserve">•  </w:t>
      </w:r>
      <w:r>
        <w:rPr>
          <w:b/>
        </w:rPr>
        <w:t>Stratified train/test split</w:t>
      </w:r>
      <w:r>
        <w:t xml:space="preserve"> (e.g. 80/20) with </w:t>
      </w:r>
      <w:r>
        <w:rPr>
          <w:b/>
        </w:rPr>
        <w:t>k-fold cross-validation</w:t>
      </w:r>
      <w:r>
        <w:t xml:space="preserve"> on the balanced 8,000-sample corpus to tune hyper-parameters and guard against over-fitting.</w:t>
      </w:r>
    </w:p>
    <w:p w14:paraId="2B6F2ADA" w14:textId="77777777" w:rsidR="002B7E3B" w:rsidRDefault="00000000">
      <w:pPr>
        <w:ind w:left="360" w:hanging="360"/>
        <w:jc w:val="both"/>
      </w:pPr>
      <w:r>
        <w:t xml:space="preserve">•  </w:t>
      </w:r>
      <w:r>
        <w:rPr>
          <w:b/>
        </w:rPr>
        <w:t xml:space="preserve">Held-out </w:t>
      </w:r>
      <w:proofErr w:type="spellStart"/>
      <w:r>
        <w:rPr>
          <w:b/>
        </w:rPr>
        <w:t>generalisation</w:t>
      </w:r>
      <w:proofErr w:type="spellEnd"/>
      <w:r>
        <w:rPr>
          <w:b/>
        </w:rPr>
        <w:t xml:space="preserve"> test</w:t>
      </w:r>
      <w:r>
        <w:t xml:space="preserve"> on unseen samples (including fresh </w:t>
      </w:r>
      <w:proofErr w:type="spellStart"/>
      <w:r>
        <w:t>theZoo</w:t>
      </w:r>
      <w:proofErr w:type="spellEnd"/>
      <w:r>
        <w:t xml:space="preserve"> and benign executables not used in training) to estimate real-world performance.</w:t>
      </w:r>
    </w:p>
    <w:p w14:paraId="62CBA637" w14:textId="08F6B89D" w:rsidR="002B7E3B" w:rsidRDefault="00000000">
      <w:pPr>
        <w:ind w:left="360" w:hanging="360"/>
        <w:jc w:val="both"/>
      </w:pPr>
      <w:r>
        <w:t xml:space="preserve">•  </w:t>
      </w:r>
      <w:r>
        <w:rPr>
          <w:b/>
        </w:rPr>
        <w:t>Ablation study</w:t>
      </w:r>
      <w:r>
        <w:t xml:space="preserve"> </w:t>
      </w:r>
      <w:r w:rsidR="00067B72">
        <w:t>-</w:t>
      </w:r>
      <w:r>
        <w:t xml:space="preserve">opcode-only vs. entropy-only vs. hybrid </w:t>
      </w:r>
      <w:r w:rsidR="00067B72">
        <w:t>-</w:t>
      </w:r>
      <w:r>
        <w:t>to quantify the benefit of feature fusion.</w:t>
      </w:r>
    </w:p>
    <w:p w14:paraId="39B46E96" w14:textId="77777777" w:rsidR="002B7E3B" w:rsidRDefault="00000000">
      <w:pPr>
        <w:ind w:left="360" w:hanging="360"/>
        <w:jc w:val="both"/>
      </w:pPr>
      <w:r>
        <w:t xml:space="preserve">•  </w:t>
      </w:r>
      <w:r>
        <w:rPr>
          <w:b/>
        </w:rPr>
        <w:t>System / integration testing</w:t>
      </w:r>
      <w:r>
        <w:t xml:space="preserve"> of the prediction pipeline and report-generation module on individual files.</w:t>
      </w:r>
    </w:p>
    <w:p w14:paraId="5A034BD4" w14:textId="77777777" w:rsidR="002B7E3B" w:rsidRDefault="00000000">
      <w:pPr>
        <w:pStyle w:val="Heading2"/>
      </w:pPr>
      <w:proofErr w:type="gramStart"/>
      <w:r>
        <w:rPr>
          <w:color w:val="16263A"/>
          <w:szCs w:val="25"/>
        </w:rPr>
        <w:t>6.2  Evaluation</w:t>
      </w:r>
      <w:proofErr w:type="gramEnd"/>
      <w:r>
        <w:rPr>
          <w:color w:val="16263A"/>
          <w:szCs w:val="25"/>
        </w:rPr>
        <w:t xml:space="preserve"> Metrics and Validation Plan</w:t>
      </w:r>
    </w:p>
    <w:p w14:paraId="4B80EDF7" w14:textId="77777777" w:rsidR="002B7E3B" w:rsidRDefault="00000000">
      <w:pPr>
        <w:jc w:val="both"/>
      </w:pPr>
      <w:r>
        <w:t xml:space="preserve">Model performance will be measured with </w:t>
      </w:r>
      <w:r>
        <w:rPr>
          <w:b/>
        </w:rPr>
        <w:t>accuracy, precision, recall, F1-score, ROC-AUC</w:t>
      </w:r>
      <w:r>
        <w:t xml:space="preserve">, and the </w:t>
      </w:r>
      <w:r>
        <w:rPr>
          <w:b/>
        </w:rPr>
        <w:t>false-positive rate</w:t>
      </w:r>
      <w:r>
        <w:t xml:space="preserve">, supported by a confusion matrix [12]. Consistent with the literature, the F1-score is treated as the headline metric because it provides the most balanced view of performance, and </w:t>
      </w:r>
      <w:proofErr w:type="spellStart"/>
      <w:r>
        <w:t>minimising</w:t>
      </w:r>
      <w:proofErr w:type="spellEnd"/>
      <w:r>
        <w:t xml:space="preserve"> the FPR is a primary objective for enterprise triage [12].</w:t>
      </w:r>
    </w:p>
    <w:tbl>
      <w:tblPr>
        <w:tblW w:w="9360" w:type="dxa"/>
        <w:tblInd w:w="10" w:type="dxa"/>
        <w:tblBorders>
          <w:top w:val="single" w:sz="4" w:space="0" w:color="AAB3BD"/>
          <w:left w:val="single" w:sz="4" w:space="0" w:color="AAB3BD"/>
          <w:bottom w:val="single" w:sz="4" w:space="0" w:color="AAB3BD"/>
          <w:right w:val="single" w:sz="4" w:space="0" w:color="AAB3BD"/>
          <w:insideH w:val="single" w:sz="4" w:space="0" w:color="D4DAE0"/>
          <w:insideV w:val="single" w:sz="4" w:space="0" w:color="D4DAE0"/>
        </w:tblBorders>
        <w:tblCellMar>
          <w:left w:w="10" w:type="dxa"/>
          <w:right w:w="10" w:type="dxa"/>
        </w:tblCellMar>
        <w:tblLook w:val="04A0" w:firstRow="1" w:lastRow="0" w:firstColumn="1" w:lastColumn="0" w:noHBand="0" w:noVBand="1"/>
      </w:tblPr>
      <w:tblGrid>
        <w:gridCol w:w="2400"/>
        <w:gridCol w:w="5160"/>
        <w:gridCol w:w="1800"/>
      </w:tblGrid>
      <w:tr w:rsidR="002B7E3B" w14:paraId="5FC16BD3" w14:textId="77777777">
        <w:tblPrEx>
          <w:tblCellMar>
            <w:top w:w="0" w:type="dxa"/>
            <w:bottom w:w="0" w:type="dxa"/>
          </w:tblCellMar>
        </w:tblPrEx>
        <w:trPr>
          <w:tblHeader/>
        </w:trPr>
        <w:tc>
          <w:tcPr>
            <w:tcW w:w="2400" w:type="dxa"/>
            <w:shd w:val="clear" w:color="auto" w:fill="EEF1F4"/>
          </w:tcPr>
          <w:p w14:paraId="2C35F06D" w14:textId="77777777" w:rsidR="002B7E3B" w:rsidRDefault="00000000">
            <w:r>
              <w:rPr>
                <w:b/>
                <w:sz w:val="21"/>
                <w:szCs w:val="21"/>
              </w:rPr>
              <w:t>Metric</w:t>
            </w:r>
          </w:p>
        </w:tc>
        <w:tc>
          <w:tcPr>
            <w:tcW w:w="5160" w:type="dxa"/>
            <w:shd w:val="clear" w:color="auto" w:fill="EEF1F4"/>
          </w:tcPr>
          <w:p w14:paraId="2C555B51" w14:textId="77777777" w:rsidR="002B7E3B" w:rsidRDefault="00000000">
            <w:r>
              <w:rPr>
                <w:b/>
                <w:sz w:val="21"/>
                <w:szCs w:val="21"/>
              </w:rPr>
              <w:t>Purpose</w:t>
            </w:r>
          </w:p>
        </w:tc>
        <w:tc>
          <w:tcPr>
            <w:tcW w:w="1800" w:type="dxa"/>
            <w:shd w:val="clear" w:color="auto" w:fill="EEF1F4"/>
          </w:tcPr>
          <w:p w14:paraId="619D0478" w14:textId="77777777" w:rsidR="002B7E3B" w:rsidRDefault="00000000">
            <w:r>
              <w:rPr>
                <w:b/>
                <w:sz w:val="21"/>
                <w:szCs w:val="21"/>
              </w:rPr>
              <w:t>Target</w:t>
            </w:r>
          </w:p>
        </w:tc>
      </w:tr>
      <w:tr w:rsidR="002B7E3B" w14:paraId="416F11B0" w14:textId="77777777">
        <w:tblPrEx>
          <w:tblCellMar>
            <w:top w:w="0" w:type="dxa"/>
            <w:bottom w:w="0" w:type="dxa"/>
          </w:tblCellMar>
        </w:tblPrEx>
        <w:tc>
          <w:tcPr>
            <w:tcW w:w="2400" w:type="dxa"/>
          </w:tcPr>
          <w:p w14:paraId="1A525DA3" w14:textId="77777777" w:rsidR="002B7E3B" w:rsidRDefault="00000000">
            <w:r>
              <w:rPr>
                <w:sz w:val="21"/>
                <w:szCs w:val="21"/>
              </w:rPr>
              <w:t>Accuracy</w:t>
            </w:r>
          </w:p>
        </w:tc>
        <w:tc>
          <w:tcPr>
            <w:tcW w:w="5160" w:type="dxa"/>
          </w:tcPr>
          <w:p w14:paraId="64DF03D7" w14:textId="77777777" w:rsidR="002B7E3B" w:rsidRDefault="00000000">
            <w:r>
              <w:rPr>
                <w:sz w:val="21"/>
                <w:szCs w:val="21"/>
              </w:rPr>
              <w:t>Overall correctness on balanced data</w:t>
            </w:r>
          </w:p>
        </w:tc>
        <w:tc>
          <w:tcPr>
            <w:tcW w:w="1800" w:type="dxa"/>
          </w:tcPr>
          <w:p w14:paraId="5AA32FD6" w14:textId="77777777" w:rsidR="002B7E3B" w:rsidRDefault="00000000">
            <w:r>
              <w:rPr>
                <w:sz w:val="21"/>
                <w:szCs w:val="21"/>
              </w:rPr>
              <w:t>≥ 95%</w:t>
            </w:r>
          </w:p>
        </w:tc>
      </w:tr>
      <w:tr w:rsidR="002B7E3B" w14:paraId="63B6A06F" w14:textId="77777777">
        <w:tblPrEx>
          <w:tblCellMar>
            <w:top w:w="0" w:type="dxa"/>
            <w:bottom w:w="0" w:type="dxa"/>
          </w:tblCellMar>
        </w:tblPrEx>
        <w:tc>
          <w:tcPr>
            <w:tcW w:w="2400" w:type="dxa"/>
          </w:tcPr>
          <w:p w14:paraId="5D066AD2" w14:textId="77777777" w:rsidR="002B7E3B" w:rsidRDefault="00000000">
            <w:r>
              <w:rPr>
                <w:sz w:val="21"/>
                <w:szCs w:val="21"/>
              </w:rPr>
              <w:t>Precision</w:t>
            </w:r>
          </w:p>
        </w:tc>
        <w:tc>
          <w:tcPr>
            <w:tcW w:w="5160" w:type="dxa"/>
          </w:tcPr>
          <w:p w14:paraId="5A3CEAFB" w14:textId="77777777" w:rsidR="002B7E3B" w:rsidRDefault="00000000">
            <w:r>
              <w:rPr>
                <w:sz w:val="21"/>
                <w:szCs w:val="21"/>
              </w:rPr>
              <w:t>Trust in positive (malware) verdicts</w:t>
            </w:r>
          </w:p>
        </w:tc>
        <w:tc>
          <w:tcPr>
            <w:tcW w:w="1800" w:type="dxa"/>
          </w:tcPr>
          <w:p w14:paraId="6E0F8037" w14:textId="77777777" w:rsidR="002B7E3B" w:rsidRDefault="00000000">
            <w:r>
              <w:rPr>
                <w:sz w:val="21"/>
                <w:szCs w:val="21"/>
              </w:rPr>
              <w:t>High</w:t>
            </w:r>
          </w:p>
        </w:tc>
      </w:tr>
      <w:tr w:rsidR="002B7E3B" w14:paraId="139ADEBA" w14:textId="77777777">
        <w:tblPrEx>
          <w:tblCellMar>
            <w:top w:w="0" w:type="dxa"/>
            <w:bottom w:w="0" w:type="dxa"/>
          </w:tblCellMar>
        </w:tblPrEx>
        <w:tc>
          <w:tcPr>
            <w:tcW w:w="2400" w:type="dxa"/>
          </w:tcPr>
          <w:p w14:paraId="7035B63C" w14:textId="77777777" w:rsidR="002B7E3B" w:rsidRDefault="00000000">
            <w:r>
              <w:rPr>
                <w:sz w:val="21"/>
                <w:szCs w:val="21"/>
              </w:rPr>
              <w:t>Recall</w:t>
            </w:r>
          </w:p>
        </w:tc>
        <w:tc>
          <w:tcPr>
            <w:tcW w:w="5160" w:type="dxa"/>
          </w:tcPr>
          <w:p w14:paraId="579D1BEC" w14:textId="77777777" w:rsidR="002B7E3B" w:rsidRDefault="00000000">
            <w:r>
              <w:rPr>
                <w:sz w:val="21"/>
                <w:szCs w:val="21"/>
              </w:rPr>
              <w:t>Coverage of actual malware</w:t>
            </w:r>
          </w:p>
        </w:tc>
        <w:tc>
          <w:tcPr>
            <w:tcW w:w="1800" w:type="dxa"/>
          </w:tcPr>
          <w:p w14:paraId="41451DF4" w14:textId="77777777" w:rsidR="002B7E3B" w:rsidRDefault="00000000">
            <w:r>
              <w:rPr>
                <w:sz w:val="21"/>
                <w:szCs w:val="21"/>
              </w:rPr>
              <w:t>High</w:t>
            </w:r>
          </w:p>
        </w:tc>
      </w:tr>
      <w:tr w:rsidR="002B7E3B" w14:paraId="02A289E8" w14:textId="77777777">
        <w:tblPrEx>
          <w:tblCellMar>
            <w:top w:w="0" w:type="dxa"/>
            <w:bottom w:w="0" w:type="dxa"/>
          </w:tblCellMar>
        </w:tblPrEx>
        <w:tc>
          <w:tcPr>
            <w:tcW w:w="2400" w:type="dxa"/>
          </w:tcPr>
          <w:p w14:paraId="375F4B2E" w14:textId="77777777" w:rsidR="002B7E3B" w:rsidRDefault="00000000">
            <w:r>
              <w:rPr>
                <w:sz w:val="21"/>
                <w:szCs w:val="21"/>
              </w:rPr>
              <w:t>F1-score</w:t>
            </w:r>
          </w:p>
        </w:tc>
        <w:tc>
          <w:tcPr>
            <w:tcW w:w="5160" w:type="dxa"/>
          </w:tcPr>
          <w:p w14:paraId="5DD3F3BC" w14:textId="77777777" w:rsidR="002B7E3B" w:rsidRDefault="00000000">
            <w:r>
              <w:rPr>
                <w:sz w:val="21"/>
                <w:szCs w:val="21"/>
              </w:rPr>
              <w:t>Balanced headline metric [12]</w:t>
            </w:r>
          </w:p>
        </w:tc>
        <w:tc>
          <w:tcPr>
            <w:tcW w:w="1800" w:type="dxa"/>
          </w:tcPr>
          <w:p w14:paraId="273A4CD7" w14:textId="77777777" w:rsidR="002B7E3B" w:rsidRDefault="00000000">
            <w:proofErr w:type="spellStart"/>
            <w:r>
              <w:rPr>
                <w:sz w:val="21"/>
                <w:szCs w:val="21"/>
              </w:rPr>
              <w:t>Maximise</w:t>
            </w:r>
            <w:proofErr w:type="spellEnd"/>
          </w:p>
        </w:tc>
      </w:tr>
      <w:tr w:rsidR="002B7E3B" w14:paraId="319E7F14" w14:textId="77777777">
        <w:tblPrEx>
          <w:tblCellMar>
            <w:top w:w="0" w:type="dxa"/>
            <w:bottom w:w="0" w:type="dxa"/>
          </w:tblCellMar>
        </w:tblPrEx>
        <w:tc>
          <w:tcPr>
            <w:tcW w:w="2400" w:type="dxa"/>
          </w:tcPr>
          <w:p w14:paraId="30914CCB" w14:textId="77777777" w:rsidR="002B7E3B" w:rsidRDefault="00000000">
            <w:r>
              <w:rPr>
                <w:sz w:val="21"/>
                <w:szCs w:val="21"/>
              </w:rPr>
              <w:t>ROC-AUC</w:t>
            </w:r>
          </w:p>
        </w:tc>
        <w:tc>
          <w:tcPr>
            <w:tcW w:w="5160" w:type="dxa"/>
          </w:tcPr>
          <w:p w14:paraId="513BD479" w14:textId="77777777" w:rsidR="002B7E3B" w:rsidRDefault="00000000">
            <w:r>
              <w:rPr>
                <w:sz w:val="21"/>
                <w:szCs w:val="21"/>
              </w:rPr>
              <w:t>Threshold-independent separability</w:t>
            </w:r>
          </w:p>
        </w:tc>
        <w:tc>
          <w:tcPr>
            <w:tcW w:w="1800" w:type="dxa"/>
          </w:tcPr>
          <w:p w14:paraId="7F5316CC" w14:textId="77777777" w:rsidR="002B7E3B" w:rsidRDefault="00000000">
            <w:r>
              <w:rPr>
                <w:sz w:val="21"/>
                <w:szCs w:val="21"/>
              </w:rPr>
              <w:t>→ 1.0</w:t>
            </w:r>
          </w:p>
        </w:tc>
      </w:tr>
      <w:tr w:rsidR="002B7E3B" w14:paraId="2FA32158" w14:textId="77777777">
        <w:tblPrEx>
          <w:tblCellMar>
            <w:top w:w="0" w:type="dxa"/>
            <w:bottom w:w="0" w:type="dxa"/>
          </w:tblCellMar>
        </w:tblPrEx>
        <w:tc>
          <w:tcPr>
            <w:tcW w:w="2400" w:type="dxa"/>
          </w:tcPr>
          <w:p w14:paraId="287DFC8E" w14:textId="77777777" w:rsidR="002B7E3B" w:rsidRDefault="00000000">
            <w:r>
              <w:rPr>
                <w:sz w:val="21"/>
                <w:szCs w:val="21"/>
              </w:rPr>
              <w:t>False-positive rate</w:t>
            </w:r>
          </w:p>
        </w:tc>
        <w:tc>
          <w:tcPr>
            <w:tcW w:w="5160" w:type="dxa"/>
          </w:tcPr>
          <w:p w14:paraId="044EA8B5" w14:textId="77777777" w:rsidR="002B7E3B" w:rsidRDefault="00000000">
            <w:r>
              <w:rPr>
                <w:sz w:val="21"/>
                <w:szCs w:val="21"/>
              </w:rPr>
              <w:t xml:space="preserve">Cost of </w:t>
            </w:r>
            <w:proofErr w:type="spellStart"/>
            <w:r>
              <w:rPr>
                <w:sz w:val="21"/>
                <w:szCs w:val="21"/>
              </w:rPr>
              <w:t>misflagging</w:t>
            </w:r>
            <w:proofErr w:type="spellEnd"/>
            <w:r>
              <w:rPr>
                <w:sz w:val="21"/>
                <w:szCs w:val="21"/>
              </w:rPr>
              <w:t xml:space="preserve"> benign software</w:t>
            </w:r>
          </w:p>
        </w:tc>
        <w:tc>
          <w:tcPr>
            <w:tcW w:w="1800" w:type="dxa"/>
          </w:tcPr>
          <w:p w14:paraId="58AAE86A" w14:textId="77777777" w:rsidR="002B7E3B" w:rsidRDefault="00000000">
            <w:proofErr w:type="spellStart"/>
            <w:r>
              <w:rPr>
                <w:sz w:val="21"/>
                <w:szCs w:val="21"/>
              </w:rPr>
              <w:t>Minimise</w:t>
            </w:r>
            <w:proofErr w:type="spellEnd"/>
          </w:p>
        </w:tc>
      </w:tr>
    </w:tbl>
    <w:p w14:paraId="204309F5" w14:textId="77777777" w:rsidR="002B7E3B" w:rsidRDefault="002B7E3B"/>
    <w:p w14:paraId="46E1BF70" w14:textId="77777777" w:rsidR="002B7E3B" w:rsidRDefault="00000000">
      <w:pPr>
        <w:pStyle w:val="Heading2"/>
      </w:pPr>
      <w:proofErr w:type="gramStart"/>
      <w:r>
        <w:rPr>
          <w:color w:val="16263A"/>
          <w:szCs w:val="25"/>
        </w:rPr>
        <w:lastRenderedPageBreak/>
        <w:t>6.3  Planned</w:t>
      </w:r>
      <w:proofErr w:type="gramEnd"/>
      <w:r>
        <w:rPr>
          <w:color w:val="16263A"/>
          <w:szCs w:val="25"/>
        </w:rPr>
        <w:t xml:space="preserve"> Experiments and Performance Measures</w:t>
      </w:r>
    </w:p>
    <w:p w14:paraId="5D7A17CF" w14:textId="4E7708A4" w:rsidR="002B7E3B" w:rsidRDefault="00000000">
      <w:pPr>
        <w:ind w:left="360" w:hanging="360"/>
        <w:jc w:val="both"/>
      </w:pPr>
      <w:r>
        <w:t xml:space="preserve">•  </w:t>
      </w:r>
      <w:r>
        <w:rPr>
          <w:b/>
        </w:rPr>
        <w:t xml:space="preserve">E1 </w:t>
      </w:r>
      <w:r w:rsidR="00067B72">
        <w:rPr>
          <w:b/>
        </w:rPr>
        <w:t>-</w:t>
      </w:r>
      <w:r>
        <w:rPr>
          <w:b/>
        </w:rPr>
        <w:t>Cross-validation benchmark</w:t>
      </w:r>
      <w:r>
        <w:t xml:space="preserve"> (15–18 Jul): k-fold scores for all metrics on the hybrid model.</w:t>
      </w:r>
    </w:p>
    <w:p w14:paraId="2FF03E29" w14:textId="7CD01E0E" w:rsidR="002B7E3B" w:rsidRDefault="00000000">
      <w:pPr>
        <w:ind w:left="360" w:hanging="360"/>
        <w:jc w:val="both"/>
      </w:pPr>
      <w:r>
        <w:t xml:space="preserve">•  </w:t>
      </w:r>
      <w:r>
        <w:rPr>
          <w:b/>
        </w:rPr>
        <w:t xml:space="preserve">E2 </w:t>
      </w:r>
      <w:r w:rsidR="00067B72">
        <w:rPr>
          <w:b/>
        </w:rPr>
        <w:t>-</w:t>
      </w:r>
      <w:r>
        <w:rPr>
          <w:b/>
        </w:rPr>
        <w:t>Feature-fusion ablation</w:t>
      </w:r>
      <w:r>
        <w:t xml:space="preserve"> (19–22 Jul): compare opcode-only, entropy-only, and hybrid vectors.</w:t>
      </w:r>
    </w:p>
    <w:p w14:paraId="2E8D7C31" w14:textId="53C13444" w:rsidR="002B7E3B" w:rsidRDefault="00000000">
      <w:pPr>
        <w:ind w:left="360" w:hanging="360"/>
        <w:jc w:val="both"/>
      </w:pPr>
      <w:r>
        <w:t xml:space="preserve">•  </w:t>
      </w:r>
      <w:r>
        <w:rPr>
          <w:b/>
        </w:rPr>
        <w:t xml:space="preserve">E3 </w:t>
      </w:r>
      <w:r w:rsidR="00067B72">
        <w:rPr>
          <w:b/>
        </w:rPr>
        <w:t>-</w:t>
      </w:r>
      <w:proofErr w:type="spellStart"/>
      <w:r>
        <w:rPr>
          <w:b/>
        </w:rPr>
        <w:t>Generalisation</w:t>
      </w:r>
      <w:proofErr w:type="spellEnd"/>
      <w:r>
        <w:rPr>
          <w:b/>
        </w:rPr>
        <w:t xml:space="preserve"> &amp; robustness</w:t>
      </w:r>
      <w:r>
        <w:t xml:space="preserve"> (23–27 Jul): evaluate on unseen / packed samples; record FPR.</w:t>
      </w:r>
    </w:p>
    <w:p w14:paraId="04E240B7" w14:textId="136AB5A2" w:rsidR="002B7E3B" w:rsidRDefault="00000000">
      <w:pPr>
        <w:ind w:left="360" w:hanging="360"/>
        <w:jc w:val="both"/>
      </w:pPr>
      <w:r>
        <w:t xml:space="preserve">•  </w:t>
      </w:r>
      <w:r>
        <w:rPr>
          <w:b/>
        </w:rPr>
        <w:t xml:space="preserve">E4 </w:t>
      </w:r>
      <w:r w:rsidR="00067B72">
        <w:rPr>
          <w:b/>
        </w:rPr>
        <w:t>-</w:t>
      </w:r>
      <w:r>
        <w:rPr>
          <w:b/>
        </w:rPr>
        <w:t>Efficiency measurement</w:t>
      </w:r>
      <w:r>
        <w:t xml:space="preserve"> (28–30 Jul): per-file inference latency to confirm enterprise feasibility.</w:t>
      </w:r>
    </w:p>
    <w:p w14:paraId="76D968F2" w14:textId="77777777" w:rsidR="002B7E3B" w:rsidRDefault="00000000">
      <w:r>
        <w:br w:type="page"/>
      </w:r>
    </w:p>
    <w:p w14:paraId="0D9BFC29" w14:textId="77777777" w:rsidR="002B7E3B" w:rsidRDefault="00000000">
      <w:pPr>
        <w:pStyle w:val="Heading1"/>
      </w:pPr>
      <w:r>
        <w:rPr>
          <w:color w:val="16263A"/>
          <w:szCs w:val="30"/>
        </w:rPr>
        <w:lastRenderedPageBreak/>
        <w:t>7.  Challenges and Risk Management</w:t>
      </w:r>
    </w:p>
    <w:p w14:paraId="34256845" w14:textId="77777777" w:rsidR="002B7E3B" w:rsidRDefault="00000000">
      <w:pPr>
        <w:pStyle w:val="Heading2"/>
      </w:pPr>
      <w:proofErr w:type="gramStart"/>
      <w:r>
        <w:rPr>
          <w:color w:val="16263A"/>
          <w:szCs w:val="25"/>
        </w:rPr>
        <w:t>7.1  Issues</w:t>
      </w:r>
      <w:proofErr w:type="gramEnd"/>
      <w:r>
        <w:rPr>
          <w:color w:val="16263A"/>
          <w:szCs w:val="25"/>
        </w:rPr>
        <w:t xml:space="preserve"> Faced and Actions Taken</w:t>
      </w:r>
    </w:p>
    <w:tbl>
      <w:tblPr>
        <w:tblW w:w="9360" w:type="dxa"/>
        <w:tblInd w:w="10" w:type="dxa"/>
        <w:tblBorders>
          <w:top w:val="single" w:sz="4" w:space="0" w:color="AAB3BD"/>
          <w:left w:val="single" w:sz="4" w:space="0" w:color="AAB3BD"/>
          <w:bottom w:val="single" w:sz="4" w:space="0" w:color="AAB3BD"/>
          <w:right w:val="single" w:sz="4" w:space="0" w:color="AAB3BD"/>
          <w:insideH w:val="single" w:sz="4" w:space="0" w:color="D4DAE0"/>
          <w:insideV w:val="single" w:sz="4" w:space="0" w:color="D4DAE0"/>
        </w:tblBorders>
        <w:tblCellMar>
          <w:left w:w="10" w:type="dxa"/>
          <w:right w:w="10" w:type="dxa"/>
        </w:tblCellMar>
        <w:tblLook w:val="04A0" w:firstRow="1" w:lastRow="0" w:firstColumn="1" w:lastColumn="0" w:noHBand="0" w:noVBand="1"/>
      </w:tblPr>
      <w:tblGrid>
        <w:gridCol w:w="2200"/>
        <w:gridCol w:w="3580"/>
        <w:gridCol w:w="3580"/>
      </w:tblGrid>
      <w:tr w:rsidR="002B7E3B" w14:paraId="3A493872" w14:textId="77777777">
        <w:tblPrEx>
          <w:tblCellMar>
            <w:top w:w="0" w:type="dxa"/>
            <w:bottom w:w="0" w:type="dxa"/>
          </w:tblCellMar>
        </w:tblPrEx>
        <w:trPr>
          <w:tblHeader/>
        </w:trPr>
        <w:tc>
          <w:tcPr>
            <w:tcW w:w="2200" w:type="dxa"/>
            <w:shd w:val="clear" w:color="auto" w:fill="EEF1F4"/>
          </w:tcPr>
          <w:p w14:paraId="1A1DDB76" w14:textId="77777777" w:rsidR="002B7E3B" w:rsidRDefault="00000000">
            <w:r>
              <w:rPr>
                <w:b/>
                <w:sz w:val="21"/>
                <w:szCs w:val="21"/>
              </w:rPr>
              <w:t>Issue</w:t>
            </w:r>
          </w:p>
        </w:tc>
        <w:tc>
          <w:tcPr>
            <w:tcW w:w="3580" w:type="dxa"/>
            <w:shd w:val="clear" w:color="auto" w:fill="EEF1F4"/>
          </w:tcPr>
          <w:p w14:paraId="067900C8" w14:textId="77777777" w:rsidR="002B7E3B" w:rsidRDefault="00000000">
            <w:r>
              <w:rPr>
                <w:b/>
                <w:sz w:val="21"/>
                <w:szCs w:val="21"/>
              </w:rPr>
              <w:t>Description</w:t>
            </w:r>
          </w:p>
        </w:tc>
        <w:tc>
          <w:tcPr>
            <w:tcW w:w="3580" w:type="dxa"/>
            <w:shd w:val="clear" w:color="auto" w:fill="EEF1F4"/>
          </w:tcPr>
          <w:p w14:paraId="6B1FB3FF" w14:textId="77777777" w:rsidR="002B7E3B" w:rsidRDefault="00000000">
            <w:r>
              <w:rPr>
                <w:b/>
                <w:sz w:val="21"/>
                <w:szCs w:val="21"/>
              </w:rPr>
              <w:t>Action Taken</w:t>
            </w:r>
          </w:p>
        </w:tc>
      </w:tr>
      <w:tr w:rsidR="002B7E3B" w14:paraId="227109F0" w14:textId="77777777">
        <w:tblPrEx>
          <w:tblCellMar>
            <w:top w:w="0" w:type="dxa"/>
            <w:bottom w:w="0" w:type="dxa"/>
          </w:tblCellMar>
        </w:tblPrEx>
        <w:tc>
          <w:tcPr>
            <w:tcW w:w="2200" w:type="dxa"/>
          </w:tcPr>
          <w:p w14:paraId="26073C2A" w14:textId="77777777" w:rsidR="002B7E3B" w:rsidRDefault="00000000">
            <w:r>
              <w:rPr>
                <w:sz w:val="21"/>
                <w:szCs w:val="21"/>
              </w:rPr>
              <w:t>Dataset availability (data)</w:t>
            </w:r>
          </w:p>
        </w:tc>
        <w:tc>
          <w:tcPr>
            <w:tcW w:w="3580" w:type="dxa"/>
          </w:tcPr>
          <w:p w14:paraId="7E9BED6C" w14:textId="77777777" w:rsidR="002B7E3B" w:rsidRDefault="00000000">
            <w:r>
              <w:rPr>
                <w:sz w:val="21"/>
                <w:szCs w:val="21"/>
              </w:rPr>
              <w:t>Suitable labelled, raw-byte datasets were difficult to find; many were distributed only as pre-computed features unsuitable for static hybrid extraction.</w:t>
            </w:r>
          </w:p>
        </w:tc>
        <w:tc>
          <w:tcPr>
            <w:tcW w:w="3580" w:type="dxa"/>
          </w:tcPr>
          <w:p w14:paraId="3EF04417" w14:textId="77777777" w:rsidR="002B7E3B" w:rsidRDefault="00000000">
            <w:r>
              <w:rPr>
                <w:sz w:val="21"/>
                <w:szCs w:val="21"/>
              </w:rPr>
              <w:t xml:space="preserve">Built an original balanced dataset (combined_features.csv) from 4,000 benign + 4,000 malware samples via </w:t>
            </w:r>
            <w:proofErr w:type="spellStart"/>
            <w:r>
              <w:rPr>
                <w:sz w:val="21"/>
                <w:szCs w:val="21"/>
              </w:rPr>
              <w:t>theZoo</w:t>
            </w:r>
            <w:proofErr w:type="spellEnd"/>
            <w:r>
              <w:rPr>
                <w:sz w:val="21"/>
                <w:szCs w:val="21"/>
              </w:rPr>
              <w:t xml:space="preserve">, </w:t>
            </w:r>
            <w:proofErr w:type="spellStart"/>
            <w:r>
              <w:rPr>
                <w:sz w:val="21"/>
                <w:szCs w:val="21"/>
              </w:rPr>
              <w:t>DikeDataset</w:t>
            </w:r>
            <w:proofErr w:type="spellEnd"/>
            <w:r>
              <w:rPr>
                <w:sz w:val="21"/>
                <w:szCs w:val="21"/>
              </w:rPr>
              <w:t xml:space="preserve"> and local clean software.</w:t>
            </w:r>
          </w:p>
        </w:tc>
      </w:tr>
      <w:tr w:rsidR="002B7E3B" w14:paraId="6296F3A3" w14:textId="77777777">
        <w:tblPrEx>
          <w:tblCellMar>
            <w:top w:w="0" w:type="dxa"/>
            <w:bottom w:w="0" w:type="dxa"/>
          </w:tblCellMar>
        </w:tblPrEx>
        <w:tc>
          <w:tcPr>
            <w:tcW w:w="2200" w:type="dxa"/>
          </w:tcPr>
          <w:p w14:paraId="6596FF06" w14:textId="77777777" w:rsidR="002B7E3B" w:rsidRDefault="00000000">
            <w:r>
              <w:rPr>
                <w:sz w:val="21"/>
                <w:szCs w:val="21"/>
              </w:rPr>
              <w:t>Incomplete PE feature coverage (technical)</w:t>
            </w:r>
          </w:p>
        </w:tc>
        <w:tc>
          <w:tcPr>
            <w:tcW w:w="3580" w:type="dxa"/>
          </w:tcPr>
          <w:p w14:paraId="6CC263EA" w14:textId="77777777" w:rsidR="002B7E3B" w:rsidRDefault="00000000">
            <w:r>
              <w:rPr>
                <w:sz w:val="21"/>
                <w:szCs w:val="21"/>
              </w:rPr>
              <w:t xml:space="preserve">Tools such as IDA Pro and the </w:t>
            </w:r>
            <w:proofErr w:type="spellStart"/>
            <w:r>
              <w:rPr>
                <w:sz w:val="21"/>
                <w:szCs w:val="21"/>
              </w:rPr>
              <w:t>PEfile</w:t>
            </w:r>
            <w:proofErr w:type="spellEnd"/>
            <w:r>
              <w:rPr>
                <w:sz w:val="21"/>
                <w:szCs w:val="21"/>
              </w:rPr>
              <w:t>-based extractor do not expose every value obtainable from an .exe/.</w:t>
            </w:r>
            <w:proofErr w:type="spellStart"/>
            <w:r>
              <w:rPr>
                <w:sz w:val="21"/>
                <w:szCs w:val="21"/>
              </w:rPr>
              <w:t>dll</w:t>
            </w:r>
            <w:proofErr w:type="spellEnd"/>
            <w:r>
              <w:rPr>
                <w:sz w:val="21"/>
                <w:szCs w:val="21"/>
              </w:rPr>
              <w:t>; some fields are absent or malformed, especially in packed/obfuscated samples.</w:t>
            </w:r>
          </w:p>
        </w:tc>
        <w:tc>
          <w:tcPr>
            <w:tcW w:w="3580" w:type="dxa"/>
          </w:tcPr>
          <w:p w14:paraId="788006EF" w14:textId="77777777" w:rsidR="002B7E3B" w:rsidRDefault="00000000">
            <w:r>
              <w:rPr>
                <w:sz w:val="21"/>
                <w:szCs w:val="21"/>
              </w:rPr>
              <w:t>Combined multiple parsers (</w:t>
            </w:r>
            <w:proofErr w:type="spellStart"/>
            <w:r>
              <w:rPr>
                <w:sz w:val="21"/>
                <w:szCs w:val="21"/>
              </w:rPr>
              <w:t>PEfile</w:t>
            </w:r>
            <w:proofErr w:type="spellEnd"/>
            <w:r>
              <w:rPr>
                <w:sz w:val="21"/>
                <w:szCs w:val="21"/>
              </w:rPr>
              <w:t xml:space="preserve"> + disassembly), added validation with safe defaults for missing fields, and derived robust statistical features (ratios, bigrams, sliding-window entropy) rather than single header values.</w:t>
            </w:r>
          </w:p>
        </w:tc>
      </w:tr>
      <w:tr w:rsidR="002B7E3B" w14:paraId="7E62C486" w14:textId="77777777">
        <w:tblPrEx>
          <w:tblCellMar>
            <w:top w:w="0" w:type="dxa"/>
            <w:bottom w:w="0" w:type="dxa"/>
          </w:tblCellMar>
        </w:tblPrEx>
        <w:tc>
          <w:tcPr>
            <w:tcW w:w="2200" w:type="dxa"/>
          </w:tcPr>
          <w:p w14:paraId="540D94F2" w14:textId="77777777" w:rsidR="002B7E3B" w:rsidRDefault="00000000">
            <w:r>
              <w:rPr>
                <w:sz w:val="21"/>
                <w:szCs w:val="21"/>
              </w:rPr>
              <w:t>Safe malware handling (resources)</w:t>
            </w:r>
          </w:p>
        </w:tc>
        <w:tc>
          <w:tcPr>
            <w:tcW w:w="3580" w:type="dxa"/>
          </w:tcPr>
          <w:p w14:paraId="2817F4DD" w14:textId="77777777" w:rsidR="002B7E3B" w:rsidRDefault="00000000">
            <w:r>
              <w:rPr>
                <w:sz w:val="21"/>
                <w:szCs w:val="21"/>
              </w:rPr>
              <w:t>Live malware must never run on, or escape to, the host network.</w:t>
            </w:r>
          </w:p>
        </w:tc>
        <w:tc>
          <w:tcPr>
            <w:tcW w:w="3580" w:type="dxa"/>
          </w:tcPr>
          <w:p w14:paraId="3A1979CF" w14:textId="77777777" w:rsidR="002B7E3B" w:rsidRDefault="00000000">
            <w:r>
              <w:rPr>
                <w:sz w:val="21"/>
                <w:szCs w:val="21"/>
              </w:rPr>
              <w:t>All analysis confined to host-only isolated VMs (</w:t>
            </w:r>
            <w:proofErr w:type="spellStart"/>
            <w:r>
              <w:rPr>
                <w:sz w:val="21"/>
                <w:szCs w:val="21"/>
              </w:rPr>
              <w:t>REMnux</w:t>
            </w:r>
            <w:proofErr w:type="spellEnd"/>
            <w:r>
              <w:rPr>
                <w:sz w:val="21"/>
                <w:szCs w:val="21"/>
              </w:rPr>
              <w:t xml:space="preserve"> / Windows) with snapshots; purely static extraction, no execution.</w:t>
            </w:r>
          </w:p>
        </w:tc>
      </w:tr>
      <w:tr w:rsidR="002B7E3B" w14:paraId="1ACBB55F" w14:textId="77777777">
        <w:tblPrEx>
          <w:tblCellMar>
            <w:top w:w="0" w:type="dxa"/>
            <w:bottom w:w="0" w:type="dxa"/>
          </w:tblCellMar>
        </w:tblPrEx>
        <w:tc>
          <w:tcPr>
            <w:tcW w:w="2200" w:type="dxa"/>
          </w:tcPr>
          <w:p w14:paraId="2E1A5014" w14:textId="77777777" w:rsidR="002B7E3B" w:rsidRDefault="00000000">
            <w:r>
              <w:rPr>
                <w:sz w:val="21"/>
                <w:szCs w:val="21"/>
              </w:rPr>
              <w:t>Class &amp; feature imbalance (data)</w:t>
            </w:r>
          </w:p>
        </w:tc>
        <w:tc>
          <w:tcPr>
            <w:tcW w:w="3580" w:type="dxa"/>
          </w:tcPr>
          <w:p w14:paraId="427ECB6F" w14:textId="77777777" w:rsidR="002B7E3B" w:rsidRDefault="00000000">
            <w:r>
              <w:rPr>
                <w:sz w:val="21"/>
                <w:szCs w:val="21"/>
              </w:rPr>
              <w:t>Mixed-scale features and sparse opcode counts can bias learning.</w:t>
            </w:r>
          </w:p>
        </w:tc>
        <w:tc>
          <w:tcPr>
            <w:tcW w:w="3580" w:type="dxa"/>
          </w:tcPr>
          <w:p w14:paraId="154F35B2" w14:textId="77777777" w:rsidR="002B7E3B" w:rsidRDefault="00000000">
            <w:r>
              <w:rPr>
                <w:sz w:val="21"/>
                <w:szCs w:val="21"/>
              </w:rPr>
              <w:t xml:space="preserve">Enforced a balanced 4,000 / 4,000 split and applied </w:t>
            </w:r>
            <w:proofErr w:type="spellStart"/>
            <w:r>
              <w:rPr>
                <w:sz w:val="21"/>
                <w:szCs w:val="21"/>
              </w:rPr>
              <w:t>normalisation</w:t>
            </w:r>
            <w:proofErr w:type="spellEnd"/>
            <w:r>
              <w:rPr>
                <w:sz w:val="21"/>
                <w:szCs w:val="21"/>
              </w:rPr>
              <w:t>/scaling during feature engineering [14].</w:t>
            </w:r>
          </w:p>
        </w:tc>
      </w:tr>
      <w:tr w:rsidR="002B7E3B" w14:paraId="028B7EDF" w14:textId="77777777">
        <w:tblPrEx>
          <w:tblCellMar>
            <w:top w:w="0" w:type="dxa"/>
            <w:bottom w:w="0" w:type="dxa"/>
          </w:tblCellMar>
        </w:tblPrEx>
        <w:tc>
          <w:tcPr>
            <w:tcW w:w="2200" w:type="dxa"/>
          </w:tcPr>
          <w:p w14:paraId="13F9D0D6" w14:textId="77777777" w:rsidR="002B7E3B" w:rsidRDefault="00000000">
            <w:r>
              <w:rPr>
                <w:sz w:val="21"/>
                <w:szCs w:val="21"/>
              </w:rPr>
              <w:t>Schedule pressure (time)</w:t>
            </w:r>
          </w:p>
        </w:tc>
        <w:tc>
          <w:tcPr>
            <w:tcW w:w="3580" w:type="dxa"/>
          </w:tcPr>
          <w:p w14:paraId="71CD549E" w14:textId="77777777" w:rsidR="002B7E3B" w:rsidRDefault="00000000">
            <w:r>
              <w:rPr>
                <w:sz w:val="21"/>
                <w:szCs w:val="21"/>
              </w:rPr>
              <w:t>Building a dataset from scratch consumed time originally budgeted for modelling.</w:t>
            </w:r>
          </w:p>
        </w:tc>
        <w:tc>
          <w:tcPr>
            <w:tcW w:w="3580" w:type="dxa"/>
          </w:tcPr>
          <w:p w14:paraId="6D34180C" w14:textId="77777777" w:rsidR="002B7E3B" w:rsidRDefault="00000000">
            <w:r>
              <w:rPr>
                <w:sz w:val="21"/>
                <w:szCs w:val="21"/>
              </w:rPr>
              <w:t>Re-sequenced the plan so extraction and training overlapped; reserved 15–30 Jul strictly for testing.</w:t>
            </w:r>
          </w:p>
        </w:tc>
      </w:tr>
    </w:tbl>
    <w:p w14:paraId="3C8EE3E3" w14:textId="77777777" w:rsidR="002B7E3B" w:rsidRDefault="002B7E3B"/>
    <w:p w14:paraId="50C9621E" w14:textId="77777777" w:rsidR="002B7E3B" w:rsidRDefault="00000000">
      <w:pPr>
        <w:pStyle w:val="Heading2"/>
      </w:pPr>
      <w:proofErr w:type="gramStart"/>
      <w:r>
        <w:rPr>
          <w:color w:val="16263A"/>
          <w:szCs w:val="25"/>
        </w:rPr>
        <w:t>7.2  Risk</w:t>
      </w:r>
      <w:proofErr w:type="gramEnd"/>
      <w:r>
        <w:rPr>
          <w:color w:val="16263A"/>
          <w:szCs w:val="25"/>
        </w:rPr>
        <w:t xml:space="preserve"> Mitigation Plan</w:t>
      </w:r>
    </w:p>
    <w:tbl>
      <w:tblPr>
        <w:tblW w:w="9360" w:type="dxa"/>
        <w:tblInd w:w="10" w:type="dxa"/>
        <w:tblBorders>
          <w:top w:val="single" w:sz="4" w:space="0" w:color="AAB3BD"/>
          <w:left w:val="single" w:sz="4" w:space="0" w:color="AAB3BD"/>
          <w:bottom w:val="single" w:sz="4" w:space="0" w:color="AAB3BD"/>
          <w:right w:val="single" w:sz="4" w:space="0" w:color="AAB3BD"/>
          <w:insideH w:val="single" w:sz="4" w:space="0" w:color="D4DAE0"/>
          <w:insideV w:val="single" w:sz="4" w:space="0" w:color="D4DAE0"/>
        </w:tblBorders>
        <w:tblCellMar>
          <w:left w:w="10" w:type="dxa"/>
          <w:right w:w="10" w:type="dxa"/>
        </w:tblCellMar>
        <w:tblLook w:val="04A0" w:firstRow="1" w:lastRow="0" w:firstColumn="1" w:lastColumn="0" w:noHBand="0" w:noVBand="1"/>
      </w:tblPr>
      <w:tblGrid>
        <w:gridCol w:w="3000"/>
        <w:gridCol w:w="1300"/>
        <w:gridCol w:w="1300"/>
        <w:gridCol w:w="3760"/>
      </w:tblGrid>
      <w:tr w:rsidR="002B7E3B" w14:paraId="1A9A2D80" w14:textId="77777777">
        <w:tblPrEx>
          <w:tblCellMar>
            <w:top w:w="0" w:type="dxa"/>
            <w:bottom w:w="0" w:type="dxa"/>
          </w:tblCellMar>
        </w:tblPrEx>
        <w:trPr>
          <w:tblHeader/>
        </w:trPr>
        <w:tc>
          <w:tcPr>
            <w:tcW w:w="3000" w:type="dxa"/>
            <w:shd w:val="clear" w:color="auto" w:fill="EEF1F4"/>
          </w:tcPr>
          <w:p w14:paraId="58C603E5" w14:textId="77777777" w:rsidR="002B7E3B" w:rsidRDefault="00000000">
            <w:r>
              <w:rPr>
                <w:b/>
                <w:sz w:val="21"/>
                <w:szCs w:val="21"/>
              </w:rPr>
              <w:t>Risk</w:t>
            </w:r>
          </w:p>
        </w:tc>
        <w:tc>
          <w:tcPr>
            <w:tcW w:w="1300" w:type="dxa"/>
            <w:shd w:val="clear" w:color="auto" w:fill="EEF1F4"/>
          </w:tcPr>
          <w:p w14:paraId="3F9050B7" w14:textId="77777777" w:rsidR="002B7E3B" w:rsidRDefault="00000000">
            <w:pPr>
              <w:jc w:val="center"/>
            </w:pPr>
            <w:r>
              <w:rPr>
                <w:b/>
                <w:sz w:val="21"/>
                <w:szCs w:val="21"/>
              </w:rPr>
              <w:t>Likelihood</w:t>
            </w:r>
          </w:p>
        </w:tc>
        <w:tc>
          <w:tcPr>
            <w:tcW w:w="1300" w:type="dxa"/>
            <w:shd w:val="clear" w:color="auto" w:fill="EEF1F4"/>
          </w:tcPr>
          <w:p w14:paraId="1E75653C" w14:textId="77777777" w:rsidR="002B7E3B" w:rsidRDefault="00000000">
            <w:pPr>
              <w:jc w:val="center"/>
            </w:pPr>
            <w:r>
              <w:rPr>
                <w:b/>
                <w:sz w:val="21"/>
                <w:szCs w:val="21"/>
              </w:rPr>
              <w:t>Impact</w:t>
            </w:r>
          </w:p>
        </w:tc>
        <w:tc>
          <w:tcPr>
            <w:tcW w:w="3760" w:type="dxa"/>
            <w:shd w:val="clear" w:color="auto" w:fill="EEF1F4"/>
          </w:tcPr>
          <w:p w14:paraId="18B95FBA" w14:textId="77777777" w:rsidR="002B7E3B" w:rsidRDefault="00000000">
            <w:r>
              <w:rPr>
                <w:b/>
                <w:sz w:val="21"/>
                <w:szCs w:val="21"/>
              </w:rPr>
              <w:t>Mitigation</w:t>
            </w:r>
          </w:p>
        </w:tc>
      </w:tr>
      <w:tr w:rsidR="002B7E3B" w14:paraId="3365DBB4" w14:textId="77777777">
        <w:tblPrEx>
          <w:tblCellMar>
            <w:top w:w="0" w:type="dxa"/>
            <w:bottom w:w="0" w:type="dxa"/>
          </w:tblCellMar>
        </w:tblPrEx>
        <w:tc>
          <w:tcPr>
            <w:tcW w:w="3000" w:type="dxa"/>
          </w:tcPr>
          <w:p w14:paraId="27D0538E" w14:textId="77777777" w:rsidR="002B7E3B" w:rsidRDefault="00000000">
            <w:r>
              <w:rPr>
                <w:sz w:val="21"/>
                <w:szCs w:val="21"/>
              </w:rPr>
              <w:t>Over-fitting to in-house dataset</w:t>
            </w:r>
          </w:p>
        </w:tc>
        <w:tc>
          <w:tcPr>
            <w:tcW w:w="1300" w:type="dxa"/>
          </w:tcPr>
          <w:p w14:paraId="7E223012" w14:textId="77777777" w:rsidR="002B7E3B" w:rsidRDefault="00000000">
            <w:pPr>
              <w:jc w:val="center"/>
            </w:pPr>
            <w:r>
              <w:rPr>
                <w:sz w:val="21"/>
                <w:szCs w:val="21"/>
              </w:rPr>
              <w:t>Med</w:t>
            </w:r>
          </w:p>
        </w:tc>
        <w:tc>
          <w:tcPr>
            <w:tcW w:w="1300" w:type="dxa"/>
          </w:tcPr>
          <w:p w14:paraId="009B194E" w14:textId="77777777" w:rsidR="002B7E3B" w:rsidRDefault="00000000">
            <w:pPr>
              <w:jc w:val="center"/>
            </w:pPr>
            <w:r>
              <w:rPr>
                <w:sz w:val="21"/>
                <w:szCs w:val="21"/>
              </w:rPr>
              <w:t>High</w:t>
            </w:r>
          </w:p>
        </w:tc>
        <w:tc>
          <w:tcPr>
            <w:tcW w:w="3760" w:type="dxa"/>
          </w:tcPr>
          <w:p w14:paraId="59267510" w14:textId="77777777" w:rsidR="002B7E3B" w:rsidRDefault="00000000">
            <w:r>
              <w:rPr>
                <w:sz w:val="21"/>
                <w:szCs w:val="21"/>
              </w:rPr>
              <w:t xml:space="preserve">Cross-validation, held-out unseen samples, </w:t>
            </w:r>
            <w:proofErr w:type="spellStart"/>
            <w:r>
              <w:rPr>
                <w:sz w:val="21"/>
                <w:szCs w:val="21"/>
              </w:rPr>
              <w:t>regularised</w:t>
            </w:r>
            <w:proofErr w:type="spellEnd"/>
            <w:r>
              <w:rPr>
                <w:sz w:val="21"/>
                <w:szCs w:val="21"/>
              </w:rPr>
              <w:t xml:space="preserve"> </w:t>
            </w:r>
            <w:proofErr w:type="spellStart"/>
            <w:r>
              <w:rPr>
                <w:sz w:val="21"/>
                <w:szCs w:val="21"/>
              </w:rPr>
              <w:t>XGBoost</w:t>
            </w:r>
            <w:proofErr w:type="spellEnd"/>
            <w:r>
              <w:rPr>
                <w:sz w:val="21"/>
                <w:szCs w:val="21"/>
              </w:rPr>
              <w:t>.</w:t>
            </w:r>
          </w:p>
        </w:tc>
      </w:tr>
      <w:tr w:rsidR="002B7E3B" w14:paraId="12E1044C" w14:textId="77777777">
        <w:tblPrEx>
          <w:tblCellMar>
            <w:top w:w="0" w:type="dxa"/>
            <w:bottom w:w="0" w:type="dxa"/>
          </w:tblCellMar>
        </w:tblPrEx>
        <w:tc>
          <w:tcPr>
            <w:tcW w:w="3000" w:type="dxa"/>
          </w:tcPr>
          <w:p w14:paraId="65AA551D" w14:textId="77777777" w:rsidR="002B7E3B" w:rsidRDefault="00000000">
            <w:r>
              <w:rPr>
                <w:sz w:val="21"/>
                <w:szCs w:val="21"/>
              </w:rPr>
              <w:lastRenderedPageBreak/>
              <w:t>Packer evasion / missing features</w:t>
            </w:r>
          </w:p>
        </w:tc>
        <w:tc>
          <w:tcPr>
            <w:tcW w:w="1300" w:type="dxa"/>
          </w:tcPr>
          <w:p w14:paraId="529039BD" w14:textId="77777777" w:rsidR="002B7E3B" w:rsidRDefault="00000000">
            <w:pPr>
              <w:jc w:val="center"/>
            </w:pPr>
            <w:r>
              <w:rPr>
                <w:sz w:val="21"/>
                <w:szCs w:val="21"/>
              </w:rPr>
              <w:t>Med</w:t>
            </w:r>
          </w:p>
        </w:tc>
        <w:tc>
          <w:tcPr>
            <w:tcW w:w="1300" w:type="dxa"/>
          </w:tcPr>
          <w:p w14:paraId="0203D956" w14:textId="77777777" w:rsidR="002B7E3B" w:rsidRDefault="00000000">
            <w:pPr>
              <w:jc w:val="center"/>
            </w:pPr>
            <w:r>
              <w:rPr>
                <w:sz w:val="21"/>
                <w:szCs w:val="21"/>
              </w:rPr>
              <w:t>Med</w:t>
            </w:r>
          </w:p>
        </w:tc>
        <w:tc>
          <w:tcPr>
            <w:tcW w:w="3760" w:type="dxa"/>
          </w:tcPr>
          <w:p w14:paraId="68B56B44" w14:textId="77777777" w:rsidR="002B7E3B" w:rsidRDefault="00000000">
            <w:r>
              <w:rPr>
                <w:sz w:val="21"/>
                <w:szCs w:val="21"/>
              </w:rPr>
              <w:t>Entropy + packer-signature features; safe defaults for absent fields.</w:t>
            </w:r>
          </w:p>
        </w:tc>
      </w:tr>
      <w:tr w:rsidR="002B7E3B" w14:paraId="740DD291" w14:textId="77777777">
        <w:tblPrEx>
          <w:tblCellMar>
            <w:top w:w="0" w:type="dxa"/>
            <w:bottom w:w="0" w:type="dxa"/>
          </w:tblCellMar>
        </w:tblPrEx>
        <w:tc>
          <w:tcPr>
            <w:tcW w:w="3000" w:type="dxa"/>
          </w:tcPr>
          <w:p w14:paraId="5D6E9400" w14:textId="77777777" w:rsidR="002B7E3B" w:rsidRDefault="00000000">
            <w:r>
              <w:rPr>
                <w:sz w:val="21"/>
                <w:szCs w:val="21"/>
              </w:rPr>
              <w:t>Integration slippage</w:t>
            </w:r>
          </w:p>
        </w:tc>
        <w:tc>
          <w:tcPr>
            <w:tcW w:w="1300" w:type="dxa"/>
          </w:tcPr>
          <w:p w14:paraId="7630AD45" w14:textId="77777777" w:rsidR="002B7E3B" w:rsidRDefault="00000000">
            <w:pPr>
              <w:jc w:val="center"/>
            </w:pPr>
            <w:r>
              <w:rPr>
                <w:sz w:val="21"/>
                <w:szCs w:val="21"/>
              </w:rPr>
              <w:t>Med</w:t>
            </w:r>
          </w:p>
        </w:tc>
        <w:tc>
          <w:tcPr>
            <w:tcW w:w="1300" w:type="dxa"/>
          </w:tcPr>
          <w:p w14:paraId="44743823" w14:textId="77777777" w:rsidR="002B7E3B" w:rsidRDefault="00000000">
            <w:pPr>
              <w:jc w:val="center"/>
            </w:pPr>
            <w:r>
              <w:rPr>
                <w:sz w:val="21"/>
                <w:szCs w:val="21"/>
              </w:rPr>
              <w:t>Med</w:t>
            </w:r>
          </w:p>
        </w:tc>
        <w:tc>
          <w:tcPr>
            <w:tcW w:w="3760" w:type="dxa"/>
          </w:tcPr>
          <w:p w14:paraId="399A6B29" w14:textId="77777777" w:rsidR="002B7E3B" w:rsidRDefault="00000000">
            <w:r>
              <w:rPr>
                <w:sz w:val="21"/>
                <w:szCs w:val="21"/>
              </w:rPr>
              <w:t>Modular design; pipeline and UI developed in parallel with buffer time.</w:t>
            </w:r>
          </w:p>
        </w:tc>
      </w:tr>
      <w:tr w:rsidR="002B7E3B" w14:paraId="4E97AB32" w14:textId="77777777">
        <w:tblPrEx>
          <w:tblCellMar>
            <w:top w:w="0" w:type="dxa"/>
            <w:bottom w:w="0" w:type="dxa"/>
          </w:tblCellMar>
        </w:tblPrEx>
        <w:tc>
          <w:tcPr>
            <w:tcW w:w="3000" w:type="dxa"/>
          </w:tcPr>
          <w:p w14:paraId="5153FA3D" w14:textId="77777777" w:rsidR="002B7E3B" w:rsidRDefault="00000000">
            <w:r>
              <w:rPr>
                <w:sz w:val="21"/>
                <w:szCs w:val="21"/>
              </w:rPr>
              <w:t>Hosting the custom dataset</w:t>
            </w:r>
          </w:p>
        </w:tc>
        <w:tc>
          <w:tcPr>
            <w:tcW w:w="1300" w:type="dxa"/>
          </w:tcPr>
          <w:p w14:paraId="1DB3CFDA" w14:textId="77777777" w:rsidR="002B7E3B" w:rsidRDefault="00000000">
            <w:pPr>
              <w:jc w:val="center"/>
            </w:pPr>
            <w:r>
              <w:rPr>
                <w:sz w:val="21"/>
                <w:szCs w:val="21"/>
              </w:rPr>
              <w:t>Low</w:t>
            </w:r>
          </w:p>
        </w:tc>
        <w:tc>
          <w:tcPr>
            <w:tcW w:w="1300" w:type="dxa"/>
          </w:tcPr>
          <w:p w14:paraId="1639A1EF" w14:textId="77777777" w:rsidR="002B7E3B" w:rsidRDefault="00000000">
            <w:pPr>
              <w:jc w:val="center"/>
            </w:pPr>
            <w:r>
              <w:rPr>
                <w:sz w:val="21"/>
                <w:szCs w:val="21"/>
              </w:rPr>
              <w:t>Med</w:t>
            </w:r>
          </w:p>
        </w:tc>
        <w:tc>
          <w:tcPr>
            <w:tcW w:w="3760" w:type="dxa"/>
          </w:tcPr>
          <w:p w14:paraId="3C060918" w14:textId="77777777" w:rsidR="002B7E3B" w:rsidRDefault="00000000">
            <w:r>
              <w:rPr>
                <w:sz w:val="21"/>
                <w:szCs w:val="21"/>
              </w:rPr>
              <w:t>Publish features (not live malware) to a version-controlled repository.</w:t>
            </w:r>
          </w:p>
        </w:tc>
      </w:tr>
    </w:tbl>
    <w:p w14:paraId="2B8F6FF6" w14:textId="77777777" w:rsidR="002B7E3B" w:rsidRDefault="002B7E3B"/>
    <w:p w14:paraId="38C6FF31" w14:textId="77777777" w:rsidR="002B7E3B" w:rsidRDefault="00000000">
      <w:r>
        <w:br w:type="page"/>
      </w:r>
    </w:p>
    <w:p w14:paraId="4538D7F0" w14:textId="77777777" w:rsidR="002B7E3B" w:rsidRDefault="00000000">
      <w:pPr>
        <w:pStyle w:val="Heading1"/>
      </w:pPr>
      <w:r>
        <w:rPr>
          <w:color w:val="16263A"/>
          <w:szCs w:val="30"/>
        </w:rPr>
        <w:lastRenderedPageBreak/>
        <w:t>8.  Revised Work Plan</w:t>
      </w:r>
    </w:p>
    <w:p w14:paraId="30C0E390" w14:textId="77777777" w:rsidR="002B7E3B" w:rsidRDefault="00000000">
      <w:pPr>
        <w:pStyle w:val="Heading2"/>
      </w:pPr>
      <w:proofErr w:type="gramStart"/>
      <w:r>
        <w:rPr>
          <w:color w:val="16263A"/>
          <w:szCs w:val="25"/>
        </w:rPr>
        <w:t>8.1  Updated</w:t>
      </w:r>
      <w:proofErr w:type="gramEnd"/>
      <w:r>
        <w:rPr>
          <w:color w:val="16263A"/>
          <w:szCs w:val="25"/>
        </w:rPr>
        <w:t xml:space="preserve"> Gantt Chart</w:t>
      </w:r>
    </w:p>
    <w:p w14:paraId="72E6C8D3" w14:textId="77777777" w:rsidR="002B7E3B" w:rsidRDefault="00000000">
      <w:pPr>
        <w:jc w:val="both"/>
      </w:pPr>
      <w:r>
        <w:t>The timeline below reflects progress to date and the path to final submission on 31 August 2026. ■ = Completed, ◩ = In progress, □ = Planned, across half-month columns.</w:t>
      </w:r>
    </w:p>
    <w:tbl>
      <w:tblPr>
        <w:tblW w:w="9360" w:type="dxa"/>
        <w:tblInd w:w="10" w:type="dxa"/>
        <w:tblBorders>
          <w:top w:val="single" w:sz="4" w:space="0" w:color="AAB3BD"/>
          <w:left w:val="single" w:sz="4" w:space="0" w:color="AAB3BD"/>
          <w:bottom w:val="single" w:sz="4" w:space="0" w:color="AAB3BD"/>
          <w:right w:val="single" w:sz="4" w:space="0" w:color="AAB3BD"/>
          <w:insideH w:val="single" w:sz="4" w:space="0" w:color="D4DAE0"/>
          <w:insideV w:val="single" w:sz="4" w:space="0" w:color="D4DAE0"/>
        </w:tblBorders>
        <w:tblCellMar>
          <w:left w:w="10" w:type="dxa"/>
          <w:right w:w="10" w:type="dxa"/>
        </w:tblCellMar>
        <w:tblLook w:val="04A0" w:firstRow="1" w:lastRow="0" w:firstColumn="1" w:lastColumn="0" w:noHBand="0" w:noVBand="1"/>
      </w:tblPr>
      <w:tblGrid>
        <w:gridCol w:w="3360"/>
        <w:gridCol w:w="1000"/>
        <w:gridCol w:w="1000"/>
        <w:gridCol w:w="1000"/>
        <w:gridCol w:w="1000"/>
        <w:gridCol w:w="1000"/>
        <w:gridCol w:w="1000"/>
      </w:tblGrid>
      <w:tr w:rsidR="002B7E3B" w14:paraId="56CBFCE4" w14:textId="77777777">
        <w:tblPrEx>
          <w:tblCellMar>
            <w:top w:w="0" w:type="dxa"/>
            <w:bottom w:w="0" w:type="dxa"/>
          </w:tblCellMar>
        </w:tblPrEx>
        <w:trPr>
          <w:tblHeader/>
        </w:trPr>
        <w:tc>
          <w:tcPr>
            <w:tcW w:w="3360" w:type="dxa"/>
            <w:shd w:val="clear" w:color="auto" w:fill="EEF1F4"/>
          </w:tcPr>
          <w:p w14:paraId="1AB34BBA" w14:textId="77777777" w:rsidR="002B7E3B" w:rsidRDefault="00000000">
            <w:r>
              <w:rPr>
                <w:b/>
                <w:sz w:val="21"/>
                <w:szCs w:val="21"/>
              </w:rPr>
              <w:t>Task</w:t>
            </w:r>
          </w:p>
        </w:tc>
        <w:tc>
          <w:tcPr>
            <w:tcW w:w="1000" w:type="dxa"/>
            <w:shd w:val="clear" w:color="auto" w:fill="EEF1F4"/>
          </w:tcPr>
          <w:p w14:paraId="6B6CE8D2" w14:textId="77777777" w:rsidR="002B7E3B" w:rsidRDefault="00000000">
            <w:pPr>
              <w:jc w:val="center"/>
            </w:pPr>
            <w:r>
              <w:rPr>
                <w:b/>
                <w:sz w:val="21"/>
                <w:szCs w:val="21"/>
              </w:rPr>
              <w:t>Jun H1</w:t>
            </w:r>
          </w:p>
        </w:tc>
        <w:tc>
          <w:tcPr>
            <w:tcW w:w="1000" w:type="dxa"/>
            <w:shd w:val="clear" w:color="auto" w:fill="EEF1F4"/>
          </w:tcPr>
          <w:p w14:paraId="4C2CC0B7" w14:textId="77777777" w:rsidR="002B7E3B" w:rsidRDefault="00000000">
            <w:pPr>
              <w:jc w:val="center"/>
            </w:pPr>
            <w:r>
              <w:rPr>
                <w:b/>
                <w:sz w:val="21"/>
                <w:szCs w:val="21"/>
              </w:rPr>
              <w:t>Jun H2</w:t>
            </w:r>
          </w:p>
        </w:tc>
        <w:tc>
          <w:tcPr>
            <w:tcW w:w="1000" w:type="dxa"/>
            <w:shd w:val="clear" w:color="auto" w:fill="EEF1F4"/>
          </w:tcPr>
          <w:p w14:paraId="6BEA1334" w14:textId="77777777" w:rsidR="002B7E3B" w:rsidRDefault="00000000">
            <w:pPr>
              <w:jc w:val="center"/>
            </w:pPr>
            <w:r>
              <w:rPr>
                <w:b/>
                <w:sz w:val="21"/>
                <w:szCs w:val="21"/>
              </w:rPr>
              <w:t>Jul H1</w:t>
            </w:r>
          </w:p>
        </w:tc>
        <w:tc>
          <w:tcPr>
            <w:tcW w:w="1000" w:type="dxa"/>
            <w:shd w:val="clear" w:color="auto" w:fill="EEF1F4"/>
          </w:tcPr>
          <w:p w14:paraId="0DEFB338" w14:textId="77777777" w:rsidR="002B7E3B" w:rsidRDefault="00000000">
            <w:pPr>
              <w:jc w:val="center"/>
            </w:pPr>
            <w:r>
              <w:rPr>
                <w:b/>
                <w:sz w:val="21"/>
                <w:szCs w:val="21"/>
              </w:rPr>
              <w:t>Jul H2</w:t>
            </w:r>
          </w:p>
        </w:tc>
        <w:tc>
          <w:tcPr>
            <w:tcW w:w="1000" w:type="dxa"/>
            <w:shd w:val="clear" w:color="auto" w:fill="EEF1F4"/>
          </w:tcPr>
          <w:p w14:paraId="3FBB329A" w14:textId="77777777" w:rsidR="002B7E3B" w:rsidRDefault="00000000">
            <w:pPr>
              <w:jc w:val="center"/>
            </w:pPr>
            <w:r>
              <w:rPr>
                <w:b/>
                <w:sz w:val="21"/>
                <w:szCs w:val="21"/>
              </w:rPr>
              <w:t>Aug H1</w:t>
            </w:r>
          </w:p>
        </w:tc>
        <w:tc>
          <w:tcPr>
            <w:tcW w:w="1000" w:type="dxa"/>
            <w:shd w:val="clear" w:color="auto" w:fill="EEF1F4"/>
          </w:tcPr>
          <w:p w14:paraId="0B910DD3" w14:textId="77777777" w:rsidR="002B7E3B" w:rsidRDefault="00000000">
            <w:pPr>
              <w:jc w:val="center"/>
            </w:pPr>
            <w:r>
              <w:rPr>
                <w:b/>
                <w:sz w:val="21"/>
                <w:szCs w:val="21"/>
              </w:rPr>
              <w:t>Aug H2</w:t>
            </w:r>
          </w:p>
        </w:tc>
      </w:tr>
      <w:tr w:rsidR="002B7E3B" w14:paraId="76480E96" w14:textId="77777777">
        <w:tblPrEx>
          <w:tblCellMar>
            <w:top w:w="0" w:type="dxa"/>
            <w:bottom w:w="0" w:type="dxa"/>
          </w:tblCellMar>
        </w:tblPrEx>
        <w:tc>
          <w:tcPr>
            <w:tcW w:w="3360" w:type="dxa"/>
          </w:tcPr>
          <w:p w14:paraId="6AB19B3B" w14:textId="77777777" w:rsidR="002B7E3B" w:rsidRDefault="00000000">
            <w:r>
              <w:rPr>
                <w:sz w:val="21"/>
                <w:szCs w:val="21"/>
              </w:rPr>
              <w:t>Dataset construction &amp; extraction</w:t>
            </w:r>
          </w:p>
        </w:tc>
        <w:tc>
          <w:tcPr>
            <w:tcW w:w="1000" w:type="dxa"/>
          </w:tcPr>
          <w:p w14:paraId="3A9D0F8F" w14:textId="77777777" w:rsidR="002B7E3B" w:rsidRDefault="00000000">
            <w:pPr>
              <w:jc w:val="center"/>
            </w:pPr>
            <w:r>
              <w:rPr>
                <w:sz w:val="21"/>
                <w:szCs w:val="21"/>
              </w:rPr>
              <w:t>■</w:t>
            </w:r>
          </w:p>
        </w:tc>
        <w:tc>
          <w:tcPr>
            <w:tcW w:w="1000" w:type="dxa"/>
          </w:tcPr>
          <w:p w14:paraId="366AB4B8" w14:textId="77777777" w:rsidR="002B7E3B" w:rsidRDefault="00000000">
            <w:pPr>
              <w:jc w:val="center"/>
            </w:pPr>
            <w:r>
              <w:rPr>
                <w:sz w:val="21"/>
                <w:szCs w:val="21"/>
              </w:rPr>
              <w:t>■</w:t>
            </w:r>
          </w:p>
        </w:tc>
        <w:tc>
          <w:tcPr>
            <w:tcW w:w="1000" w:type="dxa"/>
          </w:tcPr>
          <w:p w14:paraId="36A3D388" w14:textId="77777777" w:rsidR="002B7E3B" w:rsidRDefault="002B7E3B">
            <w:pPr>
              <w:jc w:val="center"/>
            </w:pPr>
          </w:p>
        </w:tc>
        <w:tc>
          <w:tcPr>
            <w:tcW w:w="1000" w:type="dxa"/>
          </w:tcPr>
          <w:p w14:paraId="45F6D655" w14:textId="77777777" w:rsidR="002B7E3B" w:rsidRDefault="002B7E3B">
            <w:pPr>
              <w:jc w:val="center"/>
            </w:pPr>
          </w:p>
        </w:tc>
        <w:tc>
          <w:tcPr>
            <w:tcW w:w="1000" w:type="dxa"/>
          </w:tcPr>
          <w:p w14:paraId="29895120" w14:textId="77777777" w:rsidR="002B7E3B" w:rsidRDefault="002B7E3B">
            <w:pPr>
              <w:jc w:val="center"/>
            </w:pPr>
          </w:p>
        </w:tc>
        <w:tc>
          <w:tcPr>
            <w:tcW w:w="1000" w:type="dxa"/>
          </w:tcPr>
          <w:p w14:paraId="13F9EEBA" w14:textId="77777777" w:rsidR="002B7E3B" w:rsidRDefault="002B7E3B">
            <w:pPr>
              <w:jc w:val="center"/>
            </w:pPr>
          </w:p>
        </w:tc>
      </w:tr>
      <w:tr w:rsidR="002B7E3B" w14:paraId="3D010203" w14:textId="77777777">
        <w:tblPrEx>
          <w:tblCellMar>
            <w:top w:w="0" w:type="dxa"/>
            <w:bottom w:w="0" w:type="dxa"/>
          </w:tblCellMar>
        </w:tblPrEx>
        <w:tc>
          <w:tcPr>
            <w:tcW w:w="3360" w:type="dxa"/>
          </w:tcPr>
          <w:p w14:paraId="45649976" w14:textId="77777777" w:rsidR="002B7E3B" w:rsidRDefault="00000000">
            <w:r>
              <w:rPr>
                <w:sz w:val="21"/>
                <w:szCs w:val="21"/>
              </w:rPr>
              <w:t>Hybrid model training</w:t>
            </w:r>
          </w:p>
        </w:tc>
        <w:tc>
          <w:tcPr>
            <w:tcW w:w="1000" w:type="dxa"/>
          </w:tcPr>
          <w:p w14:paraId="3F601F35" w14:textId="77777777" w:rsidR="002B7E3B" w:rsidRDefault="002B7E3B">
            <w:pPr>
              <w:jc w:val="center"/>
            </w:pPr>
          </w:p>
        </w:tc>
        <w:tc>
          <w:tcPr>
            <w:tcW w:w="1000" w:type="dxa"/>
          </w:tcPr>
          <w:p w14:paraId="6599F7D6" w14:textId="77777777" w:rsidR="002B7E3B" w:rsidRDefault="00000000">
            <w:pPr>
              <w:jc w:val="center"/>
            </w:pPr>
            <w:r>
              <w:rPr>
                <w:sz w:val="21"/>
                <w:szCs w:val="21"/>
              </w:rPr>
              <w:t>■</w:t>
            </w:r>
          </w:p>
        </w:tc>
        <w:tc>
          <w:tcPr>
            <w:tcW w:w="1000" w:type="dxa"/>
          </w:tcPr>
          <w:p w14:paraId="5EC5C6CC" w14:textId="77777777" w:rsidR="002B7E3B" w:rsidRDefault="002B7E3B">
            <w:pPr>
              <w:jc w:val="center"/>
            </w:pPr>
          </w:p>
        </w:tc>
        <w:tc>
          <w:tcPr>
            <w:tcW w:w="1000" w:type="dxa"/>
          </w:tcPr>
          <w:p w14:paraId="64687C30" w14:textId="77777777" w:rsidR="002B7E3B" w:rsidRDefault="002B7E3B">
            <w:pPr>
              <w:jc w:val="center"/>
            </w:pPr>
          </w:p>
        </w:tc>
        <w:tc>
          <w:tcPr>
            <w:tcW w:w="1000" w:type="dxa"/>
          </w:tcPr>
          <w:p w14:paraId="177135DA" w14:textId="77777777" w:rsidR="002B7E3B" w:rsidRDefault="002B7E3B">
            <w:pPr>
              <w:jc w:val="center"/>
            </w:pPr>
          </w:p>
        </w:tc>
        <w:tc>
          <w:tcPr>
            <w:tcW w:w="1000" w:type="dxa"/>
          </w:tcPr>
          <w:p w14:paraId="6D2B9BB3" w14:textId="77777777" w:rsidR="002B7E3B" w:rsidRDefault="002B7E3B">
            <w:pPr>
              <w:jc w:val="center"/>
            </w:pPr>
          </w:p>
        </w:tc>
      </w:tr>
      <w:tr w:rsidR="002B7E3B" w14:paraId="2B2BC363" w14:textId="77777777">
        <w:tblPrEx>
          <w:tblCellMar>
            <w:top w:w="0" w:type="dxa"/>
            <w:bottom w:w="0" w:type="dxa"/>
          </w:tblCellMar>
        </w:tblPrEx>
        <w:tc>
          <w:tcPr>
            <w:tcW w:w="3360" w:type="dxa"/>
          </w:tcPr>
          <w:p w14:paraId="6AB6FACA" w14:textId="77777777" w:rsidR="002B7E3B" w:rsidRDefault="00000000">
            <w:r>
              <w:rPr>
                <w:sz w:val="21"/>
                <w:szCs w:val="21"/>
              </w:rPr>
              <w:t>Interim report (29 Jun)</w:t>
            </w:r>
          </w:p>
        </w:tc>
        <w:tc>
          <w:tcPr>
            <w:tcW w:w="1000" w:type="dxa"/>
          </w:tcPr>
          <w:p w14:paraId="08BFFF16" w14:textId="77777777" w:rsidR="002B7E3B" w:rsidRDefault="002B7E3B">
            <w:pPr>
              <w:jc w:val="center"/>
            </w:pPr>
          </w:p>
        </w:tc>
        <w:tc>
          <w:tcPr>
            <w:tcW w:w="1000" w:type="dxa"/>
          </w:tcPr>
          <w:p w14:paraId="48A9B174" w14:textId="77777777" w:rsidR="002B7E3B" w:rsidRDefault="00000000">
            <w:pPr>
              <w:jc w:val="center"/>
            </w:pPr>
            <w:r>
              <w:rPr>
                <w:sz w:val="21"/>
                <w:szCs w:val="21"/>
              </w:rPr>
              <w:t>■</w:t>
            </w:r>
          </w:p>
        </w:tc>
        <w:tc>
          <w:tcPr>
            <w:tcW w:w="1000" w:type="dxa"/>
          </w:tcPr>
          <w:p w14:paraId="31098D67" w14:textId="77777777" w:rsidR="002B7E3B" w:rsidRDefault="002B7E3B">
            <w:pPr>
              <w:jc w:val="center"/>
            </w:pPr>
          </w:p>
        </w:tc>
        <w:tc>
          <w:tcPr>
            <w:tcW w:w="1000" w:type="dxa"/>
          </w:tcPr>
          <w:p w14:paraId="56826F39" w14:textId="77777777" w:rsidR="002B7E3B" w:rsidRDefault="002B7E3B">
            <w:pPr>
              <w:jc w:val="center"/>
            </w:pPr>
          </w:p>
        </w:tc>
        <w:tc>
          <w:tcPr>
            <w:tcW w:w="1000" w:type="dxa"/>
          </w:tcPr>
          <w:p w14:paraId="64F1D07F" w14:textId="77777777" w:rsidR="002B7E3B" w:rsidRDefault="002B7E3B">
            <w:pPr>
              <w:jc w:val="center"/>
            </w:pPr>
          </w:p>
        </w:tc>
        <w:tc>
          <w:tcPr>
            <w:tcW w:w="1000" w:type="dxa"/>
          </w:tcPr>
          <w:p w14:paraId="2BD87C78" w14:textId="77777777" w:rsidR="002B7E3B" w:rsidRDefault="002B7E3B">
            <w:pPr>
              <w:jc w:val="center"/>
            </w:pPr>
          </w:p>
        </w:tc>
      </w:tr>
      <w:tr w:rsidR="002B7E3B" w14:paraId="3032A832" w14:textId="77777777">
        <w:tblPrEx>
          <w:tblCellMar>
            <w:top w:w="0" w:type="dxa"/>
            <w:bottom w:w="0" w:type="dxa"/>
          </w:tblCellMar>
        </w:tblPrEx>
        <w:tc>
          <w:tcPr>
            <w:tcW w:w="3360" w:type="dxa"/>
          </w:tcPr>
          <w:p w14:paraId="48F384DB" w14:textId="77777777" w:rsidR="002B7E3B" w:rsidRDefault="00000000">
            <w:r>
              <w:rPr>
                <w:sz w:val="21"/>
                <w:szCs w:val="21"/>
              </w:rPr>
              <w:t>Prediction pipeline integration</w:t>
            </w:r>
          </w:p>
        </w:tc>
        <w:tc>
          <w:tcPr>
            <w:tcW w:w="1000" w:type="dxa"/>
          </w:tcPr>
          <w:p w14:paraId="413CA1DF" w14:textId="77777777" w:rsidR="002B7E3B" w:rsidRDefault="002B7E3B">
            <w:pPr>
              <w:jc w:val="center"/>
            </w:pPr>
          </w:p>
        </w:tc>
        <w:tc>
          <w:tcPr>
            <w:tcW w:w="1000" w:type="dxa"/>
          </w:tcPr>
          <w:p w14:paraId="4E1AB975" w14:textId="77777777" w:rsidR="002B7E3B" w:rsidRDefault="002B7E3B">
            <w:pPr>
              <w:jc w:val="center"/>
            </w:pPr>
          </w:p>
        </w:tc>
        <w:tc>
          <w:tcPr>
            <w:tcW w:w="1000" w:type="dxa"/>
          </w:tcPr>
          <w:p w14:paraId="7249A859" w14:textId="77777777" w:rsidR="002B7E3B" w:rsidRDefault="00000000">
            <w:pPr>
              <w:jc w:val="center"/>
            </w:pPr>
            <w:r>
              <w:rPr>
                <w:sz w:val="21"/>
                <w:szCs w:val="21"/>
              </w:rPr>
              <w:t>◩</w:t>
            </w:r>
          </w:p>
        </w:tc>
        <w:tc>
          <w:tcPr>
            <w:tcW w:w="1000" w:type="dxa"/>
          </w:tcPr>
          <w:p w14:paraId="0ECC5F49" w14:textId="77777777" w:rsidR="002B7E3B" w:rsidRDefault="002B7E3B">
            <w:pPr>
              <w:jc w:val="center"/>
            </w:pPr>
          </w:p>
        </w:tc>
        <w:tc>
          <w:tcPr>
            <w:tcW w:w="1000" w:type="dxa"/>
          </w:tcPr>
          <w:p w14:paraId="51703E39" w14:textId="77777777" w:rsidR="002B7E3B" w:rsidRDefault="002B7E3B">
            <w:pPr>
              <w:jc w:val="center"/>
            </w:pPr>
          </w:p>
        </w:tc>
        <w:tc>
          <w:tcPr>
            <w:tcW w:w="1000" w:type="dxa"/>
          </w:tcPr>
          <w:p w14:paraId="5A0FEE37" w14:textId="77777777" w:rsidR="002B7E3B" w:rsidRDefault="002B7E3B">
            <w:pPr>
              <w:jc w:val="center"/>
            </w:pPr>
          </w:p>
        </w:tc>
      </w:tr>
      <w:tr w:rsidR="002B7E3B" w14:paraId="213D1E55" w14:textId="77777777">
        <w:tblPrEx>
          <w:tblCellMar>
            <w:top w:w="0" w:type="dxa"/>
            <w:bottom w:w="0" w:type="dxa"/>
          </w:tblCellMar>
        </w:tblPrEx>
        <w:tc>
          <w:tcPr>
            <w:tcW w:w="3360" w:type="dxa"/>
          </w:tcPr>
          <w:p w14:paraId="226B5571" w14:textId="77777777" w:rsidR="002B7E3B" w:rsidRDefault="00000000">
            <w:r>
              <w:rPr>
                <w:sz w:val="21"/>
                <w:szCs w:val="21"/>
              </w:rPr>
              <w:t>Interface integration</w:t>
            </w:r>
          </w:p>
        </w:tc>
        <w:tc>
          <w:tcPr>
            <w:tcW w:w="1000" w:type="dxa"/>
          </w:tcPr>
          <w:p w14:paraId="0AB98A46" w14:textId="77777777" w:rsidR="002B7E3B" w:rsidRDefault="002B7E3B">
            <w:pPr>
              <w:jc w:val="center"/>
            </w:pPr>
          </w:p>
        </w:tc>
        <w:tc>
          <w:tcPr>
            <w:tcW w:w="1000" w:type="dxa"/>
          </w:tcPr>
          <w:p w14:paraId="0AFA5814" w14:textId="77777777" w:rsidR="002B7E3B" w:rsidRDefault="002B7E3B">
            <w:pPr>
              <w:jc w:val="center"/>
            </w:pPr>
          </w:p>
        </w:tc>
        <w:tc>
          <w:tcPr>
            <w:tcW w:w="1000" w:type="dxa"/>
          </w:tcPr>
          <w:p w14:paraId="4111B708" w14:textId="77777777" w:rsidR="002B7E3B" w:rsidRDefault="00000000">
            <w:pPr>
              <w:jc w:val="center"/>
            </w:pPr>
            <w:r>
              <w:rPr>
                <w:sz w:val="21"/>
                <w:szCs w:val="21"/>
              </w:rPr>
              <w:t>□</w:t>
            </w:r>
          </w:p>
        </w:tc>
        <w:tc>
          <w:tcPr>
            <w:tcW w:w="1000" w:type="dxa"/>
          </w:tcPr>
          <w:p w14:paraId="5FA7777C" w14:textId="77777777" w:rsidR="002B7E3B" w:rsidRDefault="00000000">
            <w:pPr>
              <w:jc w:val="center"/>
            </w:pPr>
            <w:r>
              <w:rPr>
                <w:sz w:val="21"/>
                <w:szCs w:val="21"/>
              </w:rPr>
              <w:t>□</w:t>
            </w:r>
          </w:p>
        </w:tc>
        <w:tc>
          <w:tcPr>
            <w:tcW w:w="1000" w:type="dxa"/>
          </w:tcPr>
          <w:p w14:paraId="369FB820" w14:textId="77777777" w:rsidR="002B7E3B" w:rsidRDefault="002B7E3B">
            <w:pPr>
              <w:jc w:val="center"/>
            </w:pPr>
          </w:p>
        </w:tc>
        <w:tc>
          <w:tcPr>
            <w:tcW w:w="1000" w:type="dxa"/>
          </w:tcPr>
          <w:p w14:paraId="28676291" w14:textId="77777777" w:rsidR="002B7E3B" w:rsidRDefault="002B7E3B">
            <w:pPr>
              <w:jc w:val="center"/>
            </w:pPr>
          </w:p>
        </w:tc>
      </w:tr>
      <w:tr w:rsidR="002B7E3B" w14:paraId="0E46811D" w14:textId="77777777">
        <w:tblPrEx>
          <w:tblCellMar>
            <w:top w:w="0" w:type="dxa"/>
            <w:bottom w:w="0" w:type="dxa"/>
          </w:tblCellMar>
        </w:tblPrEx>
        <w:tc>
          <w:tcPr>
            <w:tcW w:w="3360" w:type="dxa"/>
          </w:tcPr>
          <w:p w14:paraId="40C16B8F" w14:textId="77777777" w:rsidR="002B7E3B" w:rsidRDefault="00000000">
            <w:r>
              <w:rPr>
                <w:sz w:val="21"/>
                <w:szCs w:val="21"/>
              </w:rPr>
              <w:t>Testing &amp; evaluation (15–30 Jul)</w:t>
            </w:r>
          </w:p>
        </w:tc>
        <w:tc>
          <w:tcPr>
            <w:tcW w:w="1000" w:type="dxa"/>
          </w:tcPr>
          <w:p w14:paraId="57482E21" w14:textId="77777777" w:rsidR="002B7E3B" w:rsidRDefault="002B7E3B">
            <w:pPr>
              <w:jc w:val="center"/>
            </w:pPr>
          </w:p>
        </w:tc>
        <w:tc>
          <w:tcPr>
            <w:tcW w:w="1000" w:type="dxa"/>
          </w:tcPr>
          <w:p w14:paraId="071E9862" w14:textId="77777777" w:rsidR="002B7E3B" w:rsidRDefault="002B7E3B">
            <w:pPr>
              <w:jc w:val="center"/>
            </w:pPr>
          </w:p>
        </w:tc>
        <w:tc>
          <w:tcPr>
            <w:tcW w:w="1000" w:type="dxa"/>
          </w:tcPr>
          <w:p w14:paraId="3BC8ACC3" w14:textId="77777777" w:rsidR="002B7E3B" w:rsidRDefault="002B7E3B">
            <w:pPr>
              <w:jc w:val="center"/>
            </w:pPr>
          </w:p>
        </w:tc>
        <w:tc>
          <w:tcPr>
            <w:tcW w:w="1000" w:type="dxa"/>
          </w:tcPr>
          <w:p w14:paraId="1C98816B" w14:textId="77777777" w:rsidR="002B7E3B" w:rsidRDefault="00000000">
            <w:pPr>
              <w:jc w:val="center"/>
            </w:pPr>
            <w:r>
              <w:rPr>
                <w:sz w:val="21"/>
                <w:szCs w:val="21"/>
              </w:rPr>
              <w:t>□</w:t>
            </w:r>
          </w:p>
        </w:tc>
        <w:tc>
          <w:tcPr>
            <w:tcW w:w="1000" w:type="dxa"/>
          </w:tcPr>
          <w:p w14:paraId="21A9B1C7" w14:textId="77777777" w:rsidR="002B7E3B" w:rsidRDefault="002B7E3B">
            <w:pPr>
              <w:jc w:val="center"/>
            </w:pPr>
          </w:p>
        </w:tc>
        <w:tc>
          <w:tcPr>
            <w:tcW w:w="1000" w:type="dxa"/>
          </w:tcPr>
          <w:p w14:paraId="0615D2D9" w14:textId="77777777" w:rsidR="002B7E3B" w:rsidRDefault="002B7E3B">
            <w:pPr>
              <w:jc w:val="center"/>
            </w:pPr>
          </w:p>
        </w:tc>
      </w:tr>
      <w:tr w:rsidR="002B7E3B" w14:paraId="3F00E337" w14:textId="77777777">
        <w:tblPrEx>
          <w:tblCellMar>
            <w:top w:w="0" w:type="dxa"/>
            <w:bottom w:w="0" w:type="dxa"/>
          </w:tblCellMar>
        </w:tblPrEx>
        <w:tc>
          <w:tcPr>
            <w:tcW w:w="3360" w:type="dxa"/>
          </w:tcPr>
          <w:p w14:paraId="41D3E471" w14:textId="77777777" w:rsidR="002B7E3B" w:rsidRDefault="00000000">
            <w:r>
              <w:rPr>
                <w:sz w:val="21"/>
                <w:szCs w:val="21"/>
              </w:rPr>
              <w:t>Report-generation module</w:t>
            </w:r>
          </w:p>
        </w:tc>
        <w:tc>
          <w:tcPr>
            <w:tcW w:w="1000" w:type="dxa"/>
          </w:tcPr>
          <w:p w14:paraId="78EF91A6" w14:textId="77777777" w:rsidR="002B7E3B" w:rsidRDefault="002B7E3B">
            <w:pPr>
              <w:jc w:val="center"/>
            </w:pPr>
          </w:p>
        </w:tc>
        <w:tc>
          <w:tcPr>
            <w:tcW w:w="1000" w:type="dxa"/>
          </w:tcPr>
          <w:p w14:paraId="19B37BE7" w14:textId="77777777" w:rsidR="002B7E3B" w:rsidRDefault="002B7E3B">
            <w:pPr>
              <w:jc w:val="center"/>
            </w:pPr>
          </w:p>
        </w:tc>
        <w:tc>
          <w:tcPr>
            <w:tcW w:w="1000" w:type="dxa"/>
          </w:tcPr>
          <w:p w14:paraId="15A5044B" w14:textId="77777777" w:rsidR="002B7E3B" w:rsidRDefault="002B7E3B">
            <w:pPr>
              <w:jc w:val="center"/>
            </w:pPr>
          </w:p>
        </w:tc>
        <w:tc>
          <w:tcPr>
            <w:tcW w:w="1000" w:type="dxa"/>
          </w:tcPr>
          <w:p w14:paraId="76A26DA3" w14:textId="77777777" w:rsidR="002B7E3B" w:rsidRDefault="00000000">
            <w:pPr>
              <w:jc w:val="center"/>
            </w:pPr>
            <w:r>
              <w:rPr>
                <w:sz w:val="21"/>
                <w:szCs w:val="21"/>
              </w:rPr>
              <w:t>□</w:t>
            </w:r>
          </w:p>
        </w:tc>
        <w:tc>
          <w:tcPr>
            <w:tcW w:w="1000" w:type="dxa"/>
          </w:tcPr>
          <w:p w14:paraId="5054EF7D" w14:textId="77777777" w:rsidR="002B7E3B" w:rsidRDefault="00000000">
            <w:pPr>
              <w:jc w:val="center"/>
            </w:pPr>
            <w:r>
              <w:rPr>
                <w:sz w:val="21"/>
                <w:szCs w:val="21"/>
              </w:rPr>
              <w:t>□</w:t>
            </w:r>
          </w:p>
        </w:tc>
        <w:tc>
          <w:tcPr>
            <w:tcW w:w="1000" w:type="dxa"/>
          </w:tcPr>
          <w:p w14:paraId="65747031" w14:textId="77777777" w:rsidR="002B7E3B" w:rsidRDefault="002B7E3B">
            <w:pPr>
              <w:jc w:val="center"/>
            </w:pPr>
          </w:p>
        </w:tc>
      </w:tr>
      <w:tr w:rsidR="002B7E3B" w14:paraId="199DE652" w14:textId="77777777">
        <w:tblPrEx>
          <w:tblCellMar>
            <w:top w:w="0" w:type="dxa"/>
            <w:bottom w:w="0" w:type="dxa"/>
          </w:tblCellMar>
        </w:tblPrEx>
        <w:tc>
          <w:tcPr>
            <w:tcW w:w="3360" w:type="dxa"/>
          </w:tcPr>
          <w:p w14:paraId="20197F89" w14:textId="77777777" w:rsidR="002B7E3B" w:rsidRDefault="00000000">
            <w:r>
              <w:rPr>
                <w:sz w:val="21"/>
                <w:szCs w:val="21"/>
              </w:rPr>
              <w:t>Host the custom dataset</w:t>
            </w:r>
          </w:p>
        </w:tc>
        <w:tc>
          <w:tcPr>
            <w:tcW w:w="1000" w:type="dxa"/>
          </w:tcPr>
          <w:p w14:paraId="0D3E7A59" w14:textId="77777777" w:rsidR="002B7E3B" w:rsidRDefault="002B7E3B">
            <w:pPr>
              <w:jc w:val="center"/>
            </w:pPr>
          </w:p>
        </w:tc>
        <w:tc>
          <w:tcPr>
            <w:tcW w:w="1000" w:type="dxa"/>
          </w:tcPr>
          <w:p w14:paraId="30E85810" w14:textId="77777777" w:rsidR="002B7E3B" w:rsidRDefault="002B7E3B">
            <w:pPr>
              <w:jc w:val="center"/>
            </w:pPr>
          </w:p>
        </w:tc>
        <w:tc>
          <w:tcPr>
            <w:tcW w:w="1000" w:type="dxa"/>
          </w:tcPr>
          <w:p w14:paraId="5C872C56" w14:textId="77777777" w:rsidR="002B7E3B" w:rsidRDefault="002B7E3B">
            <w:pPr>
              <w:jc w:val="center"/>
            </w:pPr>
          </w:p>
        </w:tc>
        <w:tc>
          <w:tcPr>
            <w:tcW w:w="1000" w:type="dxa"/>
          </w:tcPr>
          <w:p w14:paraId="48BCC6DE" w14:textId="77777777" w:rsidR="002B7E3B" w:rsidRDefault="00000000">
            <w:pPr>
              <w:jc w:val="center"/>
            </w:pPr>
            <w:r>
              <w:rPr>
                <w:sz w:val="21"/>
                <w:szCs w:val="21"/>
              </w:rPr>
              <w:t>□</w:t>
            </w:r>
          </w:p>
        </w:tc>
        <w:tc>
          <w:tcPr>
            <w:tcW w:w="1000" w:type="dxa"/>
          </w:tcPr>
          <w:p w14:paraId="0D261482" w14:textId="77777777" w:rsidR="002B7E3B" w:rsidRDefault="00000000">
            <w:pPr>
              <w:jc w:val="center"/>
            </w:pPr>
            <w:r>
              <w:rPr>
                <w:sz w:val="21"/>
                <w:szCs w:val="21"/>
              </w:rPr>
              <w:t>□</w:t>
            </w:r>
          </w:p>
        </w:tc>
        <w:tc>
          <w:tcPr>
            <w:tcW w:w="1000" w:type="dxa"/>
          </w:tcPr>
          <w:p w14:paraId="08ED7B3F" w14:textId="77777777" w:rsidR="002B7E3B" w:rsidRDefault="002B7E3B">
            <w:pPr>
              <w:jc w:val="center"/>
            </w:pPr>
          </w:p>
        </w:tc>
      </w:tr>
      <w:tr w:rsidR="002B7E3B" w14:paraId="10B46C57" w14:textId="77777777">
        <w:tblPrEx>
          <w:tblCellMar>
            <w:top w:w="0" w:type="dxa"/>
            <w:bottom w:w="0" w:type="dxa"/>
          </w:tblCellMar>
        </w:tblPrEx>
        <w:tc>
          <w:tcPr>
            <w:tcW w:w="3360" w:type="dxa"/>
          </w:tcPr>
          <w:p w14:paraId="5999A7BC" w14:textId="77777777" w:rsidR="002B7E3B" w:rsidRDefault="00000000">
            <w:r>
              <w:rPr>
                <w:sz w:val="21"/>
                <w:szCs w:val="21"/>
              </w:rPr>
              <w:t>Final development polish</w:t>
            </w:r>
          </w:p>
        </w:tc>
        <w:tc>
          <w:tcPr>
            <w:tcW w:w="1000" w:type="dxa"/>
          </w:tcPr>
          <w:p w14:paraId="76C4D03A" w14:textId="77777777" w:rsidR="002B7E3B" w:rsidRDefault="002B7E3B">
            <w:pPr>
              <w:jc w:val="center"/>
            </w:pPr>
          </w:p>
        </w:tc>
        <w:tc>
          <w:tcPr>
            <w:tcW w:w="1000" w:type="dxa"/>
          </w:tcPr>
          <w:p w14:paraId="777547B7" w14:textId="77777777" w:rsidR="002B7E3B" w:rsidRDefault="002B7E3B">
            <w:pPr>
              <w:jc w:val="center"/>
            </w:pPr>
          </w:p>
        </w:tc>
        <w:tc>
          <w:tcPr>
            <w:tcW w:w="1000" w:type="dxa"/>
          </w:tcPr>
          <w:p w14:paraId="694D210D" w14:textId="77777777" w:rsidR="002B7E3B" w:rsidRDefault="002B7E3B">
            <w:pPr>
              <w:jc w:val="center"/>
            </w:pPr>
          </w:p>
        </w:tc>
        <w:tc>
          <w:tcPr>
            <w:tcW w:w="1000" w:type="dxa"/>
          </w:tcPr>
          <w:p w14:paraId="4EF9ED60" w14:textId="77777777" w:rsidR="002B7E3B" w:rsidRDefault="00000000">
            <w:pPr>
              <w:jc w:val="center"/>
            </w:pPr>
            <w:r>
              <w:rPr>
                <w:sz w:val="21"/>
                <w:szCs w:val="21"/>
              </w:rPr>
              <w:t>□</w:t>
            </w:r>
          </w:p>
        </w:tc>
        <w:tc>
          <w:tcPr>
            <w:tcW w:w="1000" w:type="dxa"/>
          </w:tcPr>
          <w:p w14:paraId="65146D2A" w14:textId="77777777" w:rsidR="002B7E3B" w:rsidRDefault="00000000">
            <w:pPr>
              <w:jc w:val="center"/>
            </w:pPr>
            <w:r>
              <w:rPr>
                <w:sz w:val="21"/>
                <w:szCs w:val="21"/>
              </w:rPr>
              <w:t>□</w:t>
            </w:r>
          </w:p>
        </w:tc>
        <w:tc>
          <w:tcPr>
            <w:tcW w:w="1000" w:type="dxa"/>
          </w:tcPr>
          <w:p w14:paraId="5BACD6AC" w14:textId="77777777" w:rsidR="002B7E3B" w:rsidRDefault="00000000">
            <w:pPr>
              <w:jc w:val="center"/>
            </w:pPr>
            <w:r>
              <w:rPr>
                <w:sz w:val="21"/>
                <w:szCs w:val="21"/>
              </w:rPr>
              <w:t>□</w:t>
            </w:r>
          </w:p>
        </w:tc>
      </w:tr>
      <w:tr w:rsidR="002B7E3B" w14:paraId="42C6FAD1" w14:textId="77777777">
        <w:tblPrEx>
          <w:tblCellMar>
            <w:top w:w="0" w:type="dxa"/>
            <w:bottom w:w="0" w:type="dxa"/>
          </w:tblCellMar>
        </w:tblPrEx>
        <w:tc>
          <w:tcPr>
            <w:tcW w:w="3360" w:type="dxa"/>
          </w:tcPr>
          <w:p w14:paraId="74ACEFA3" w14:textId="77777777" w:rsidR="002B7E3B" w:rsidRDefault="00000000">
            <w:r>
              <w:rPr>
                <w:sz w:val="21"/>
                <w:szCs w:val="21"/>
              </w:rPr>
              <w:t>Final report writing &amp; submission (31 Aug)</w:t>
            </w:r>
          </w:p>
        </w:tc>
        <w:tc>
          <w:tcPr>
            <w:tcW w:w="1000" w:type="dxa"/>
          </w:tcPr>
          <w:p w14:paraId="29723C99" w14:textId="77777777" w:rsidR="002B7E3B" w:rsidRDefault="002B7E3B">
            <w:pPr>
              <w:jc w:val="center"/>
            </w:pPr>
          </w:p>
        </w:tc>
        <w:tc>
          <w:tcPr>
            <w:tcW w:w="1000" w:type="dxa"/>
          </w:tcPr>
          <w:p w14:paraId="1E8B8124" w14:textId="77777777" w:rsidR="002B7E3B" w:rsidRDefault="002B7E3B">
            <w:pPr>
              <w:jc w:val="center"/>
            </w:pPr>
          </w:p>
        </w:tc>
        <w:tc>
          <w:tcPr>
            <w:tcW w:w="1000" w:type="dxa"/>
          </w:tcPr>
          <w:p w14:paraId="68E60776" w14:textId="77777777" w:rsidR="002B7E3B" w:rsidRDefault="002B7E3B">
            <w:pPr>
              <w:jc w:val="center"/>
            </w:pPr>
          </w:p>
        </w:tc>
        <w:tc>
          <w:tcPr>
            <w:tcW w:w="1000" w:type="dxa"/>
          </w:tcPr>
          <w:p w14:paraId="5BB91B59" w14:textId="77777777" w:rsidR="002B7E3B" w:rsidRDefault="002B7E3B">
            <w:pPr>
              <w:jc w:val="center"/>
            </w:pPr>
          </w:p>
        </w:tc>
        <w:tc>
          <w:tcPr>
            <w:tcW w:w="1000" w:type="dxa"/>
          </w:tcPr>
          <w:p w14:paraId="675B0B3C" w14:textId="77777777" w:rsidR="002B7E3B" w:rsidRDefault="002B7E3B">
            <w:pPr>
              <w:jc w:val="center"/>
            </w:pPr>
          </w:p>
        </w:tc>
        <w:tc>
          <w:tcPr>
            <w:tcW w:w="1000" w:type="dxa"/>
          </w:tcPr>
          <w:p w14:paraId="2ACAD7D6" w14:textId="77777777" w:rsidR="002B7E3B" w:rsidRDefault="00000000">
            <w:pPr>
              <w:jc w:val="center"/>
            </w:pPr>
            <w:r>
              <w:rPr>
                <w:sz w:val="21"/>
                <w:szCs w:val="21"/>
              </w:rPr>
              <w:t>□</w:t>
            </w:r>
          </w:p>
        </w:tc>
      </w:tr>
    </w:tbl>
    <w:p w14:paraId="6691081A" w14:textId="77777777" w:rsidR="002B7E3B" w:rsidRDefault="002B7E3B"/>
    <w:p w14:paraId="64F0C807" w14:textId="77777777" w:rsidR="002B7E3B" w:rsidRDefault="00000000">
      <w:pPr>
        <w:jc w:val="both"/>
      </w:pPr>
      <w:r>
        <w:t>Legend:  ■ Completed   ◩ In progress   □ Planned.</w:t>
      </w:r>
    </w:p>
    <w:p w14:paraId="043694AE" w14:textId="77777777" w:rsidR="002B7E3B" w:rsidRDefault="00000000">
      <w:pPr>
        <w:pStyle w:val="Heading2"/>
      </w:pPr>
      <w:proofErr w:type="gramStart"/>
      <w:r>
        <w:rPr>
          <w:color w:val="16263A"/>
          <w:szCs w:val="25"/>
        </w:rPr>
        <w:t>8.2  Remaining</w:t>
      </w:r>
      <w:proofErr w:type="gramEnd"/>
      <w:r>
        <w:rPr>
          <w:color w:val="16263A"/>
          <w:szCs w:val="25"/>
        </w:rPr>
        <w:t xml:space="preserve"> Tasks</w:t>
      </w:r>
    </w:p>
    <w:p w14:paraId="3CF28C69" w14:textId="77777777" w:rsidR="002B7E3B" w:rsidRDefault="00000000">
      <w:pPr>
        <w:ind w:left="360" w:hanging="360"/>
        <w:jc w:val="both"/>
      </w:pPr>
      <w:r>
        <w:t xml:space="preserve">•  Complete the end-to-end </w:t>
      </w:r>
      <w:r>
        <w:rPr>
          <w:b/>
        </w:rPr>
        <w:t>model prediction pipeline</w:t>
      </w:r>
      <w:r>
        <w:t xml:space="preserve"> and integrate it with the </w:t>
      </w:r>
      <w:r>
        <w:rPr>
          <w:b/>
        </w:rPr>
        <w:t>user interface</w:t>
      </w:r>
      <w:r>
        <w:t>.</w:t>
      </w:r>
    </w:p>
    <w:p w14:paraId="400170A3" w14:textId="77777777" w:rsidR="002B7E3B" w:rsidRDefault="00000000">
      <w:pPr>
        <w:ind w:left="360" w:hanging="360"/>
        <w:jc w:val="both"/>
      </w:pPr>
      <w:r>
        <w:t xml:space="preserve">•  Implement </w:t>
      </w:r>
      <w:r>
        <w:rPr>
          <w:b/>
        </w:rPr>
        <w:t>automated report generation</w:t>
      </w:r>
      <w:r>
        <w:t xml:space="preserve"> (the result pop-up presented after classification).</w:t>
      </w:r>
    </w:p>
    <w:p w14:paraId="124AE48D" w14:textId="77777777" w:rsidR="002B7E3B" w:rsidRDefault="00000000">
      <w:pPr>
        <w:ind w:left="360" w:hanging="360"/>
        <w:jc w:val="both"/>
      </w:pPr>
      <w:r>
        <w:t xml:space="preserve">•  </w:t>
      </w:r>
      <w:r>
        <w:rPr>
          <w:b/>
        </w:rPr>
        <w:t>Host the custom dataset</w:t>
      </w:r>
      <w:r>
        <w:t xml:space="preserve"> (engineered features) in a version-controlled, citable location.</w:t>
      </w:r>
    </w:p>
    <w:p w14:paraId="5E2EA5B3" w14:textId="77777777" w:rsidR="002B7E3B" w:rsidRDefault="00000000">
      <w:pPr>
        <w:ind w:left="360" w:hanging="360"/>
        <w:jc w:val="both"/>
      </w:pPr>
      <w:r>
        <w:t xml:space="preserve">•  Execute the </w:t>
      </w:r>
      <w:r>
        <w:rPr>
          <w:b/>
        </w:rPr>
        <w:t>testing &amp; evaluation plan</w:t>
      </w:r>
      <w:r>
        <w:t xml:space="preserve"> (15–30 Jul) and record final metrics.</w:t>
      </w:r>
    </w:p>
    <w:p w14:paraId="3E97B1DF" w14:textId="77777777" w:rsidR="002B7E3B" w:rsidRDefault="00000000">
      <w:pPr>
        <w:ind w:left="360" w:hanging="360"/>
        <w:jc w:val="both"/>
      </w:pPr>
      <w:r>
        <w:lastRenderedPageBreak/>
        <w:t xml:space="preserve">•  Final development polish, then </w:t>
      </w:r>
      <w:r>
        <w:rPr>
          <w:b/>
        </w:rPr>
        <w:t>final report writing and submission</w:t>
      </w:r>
      <w:r>
        <w:t>.</w:t>
      </w:r>
    </w:p>
    <w:p w14:paraId="5C8F9CCA" w14:textId="77777777" w:rsidR="002B7E3B" w:rsidRDefault="00000000">
      <w:pPr>
        <w:pStyle w:val="Heading2"/>
      </w:pPr>
      <w:proofErr w:type="gramStart"/>
      <w:r>
        <w:rPr>
          <w:color w:val="16263A"/>
          <w:szCs w:val="25"/>
        </w:rPr>
        <w:t>8.3  Milestones</w:t>
      </w:r>
      <w:proofErr w:type="gramEnd"/>
      <w:r>
        <w:rPr>
          <w:color w:val="16263A"/>
          <w:szCs w:val="25"/>
        </w:rPr>
        <w:t xml:space="preserve"> to Final Submission</w:t>
      </w:r>
    </w:p>
    <w:tbl>
      <w:tblPr>
        <w:tblW w:w="9360" w:type="dxa"/>
        <w:tblInd w:w="10" w:type="dxa"/>
        <w:tblBorders>
          <w:top w:val="single" w:sz="4" w:space="0" w:color="AAB3BD"/>
          <w:left w:val="single" w:sz="4" w:space="0" w:color="AAB3BD"/>
          <w:bottom w:val="single" w:sz="4" w:space="0" w:color="AAB3BD"/>
          <w:right w:val="single" w:sz="4" w:space="0" w:color="AAB3BD"/>
          <w:insideH w:val="single" w:sz="4" w:space="0" w:color="D4DAE0"/>
          <w:insideV w:val="single" w:sz="4" w:space="0" w:color="D4DAE0"/>
        </w:tblBorders>
        <w:tblCellMar>
          <w:left w:w="10" w:type="dxa"/>
          <w:right w:w="10" w:type="dxa"/>
        </w:tblCellMar>
        <w:tblLook w:val="04A0" w:firstRow="1" w:lastRow="0" w:firstColumn="1" w:lastColumn="0" w:noHBand="0" w:noVBand="1"/>
      </w:tblPr>
      <w:tblGrid>
        <w:gridCol w:w="6360"/>
        <w:gridCol w:w="3000"/>
      </w:tblGrid>
      <w:tr w:rsidR="002B7E3B" w14:paraId="1F212277" w14:textId="77777777">
        <w:tblPrEx>
          <w:tblCellMar>
            <w:top w:w="0" w:type="dxa"/>
            <w:bottom w:w="0" w:type="dxa"/>
          </w:tblCellMar>
        </w:tblPrEx>
        <w:trPr>
          <w:tblHeader/>
        </w:trPr>
        <w:tc>
          <w:tcPr>
            <w:tcW w:w="6360" w:type="dxa"/>
            <w:shd w:val="clear" w:color="auto" w:fill="EEF1F4"/>
          </w:tcPr>
          <w:p w14:paraId="0C7ED6FD" w14:textId="77777777" w:rsidR="002B7E3B" w:rsidRDefault="00000000">
            <w:r>
              <w:rPr>
                <w:b/>
                <w:sz w:val="21"/>
                <w:szCs w:val="21"/>
              </w:rPr>
              <w:t>Milestone</w:t>
            </w:r>
          </w:p>
        </w:tc>
        <w:tc>
          <w:tcPr>
            <w:tcW w:w="3000" w:type="dxa"/>
            <w:shd w:val="clear" w:color="auto" w:fill="EEF1F4"/>
          </w:tcPr>
          <w:p w14:paraId="790A6712" w14:textId="77777777" w:rsidR="002B7E3B" w:rsidRDefault="00000000">
            <w:r>
              <w:rPr>
                <w:b/>
                <w:sz w:val="21"/>
                <w:szCs w:val="21"/>
              </w:rPr>
              <w:t>Target Date</w:t>
            </w:r>
          </w:p>
        </w:tc>
      </w:tr>
      <w:tr w:rsidR="002B7E3B" w14:paraId="68FDD0DD" w14:textId="77777777">
        <w:tblPrEx>
          <w:tblCellMar>
            <w:top w:w="0" w:type="dxa"/>
            <w:bottom w:w="0" w:type="dxa"/>
          </w:tblCellMar>
        </w:tblPrEx>
        <w:tc>
          <w:tcPr>
            <w:tcW w:w="6360" w:type="dxa"/>
          </w:tcPr>
          <w:p w14:paraId="5533EBB2" w14:textId="77777777" w:rsidR="002B7E3B" w:rsidRDefault="00000000">
            <w:r>
              <w:rPr>
                <w:sz w:val="21"/>
                <w:szCs w:val="21"/>
              </w:rPr>
              <w:t>Prediction pipeline + interface integrated</w:t>
            </w:r>
          </w:p>
        </w:tc>
        <w:tc>
          <w:tcPr>
            <w:tcW w:w="3000" w:type="dxa"/>
          </w:tcPr>
          <w:p w14:paraId="43E5FBE8" w14:textId="77777777" w:rsidR="002B7E3B" w:rsidRDefault="00000000">
            <w:r>
              <w:rPr>
                <w:sz w:val="21"/>
                <w:szCs w:val="21"/>
              </w:rPr>
              <w:t>14 Jul 2026</w:t>
            </w:r>
          </w:p>
        </w:tc>
      </w:tr>
      <w:tr w:rsidR="002B7E3B" w14:paraId="54D71F6B" w14:textId="77777777">
        <w:tblPrEx>
          <w:tblCellMar>
            <w:top w:w="0" w:type="dxa"/>
            <w:bottom w:w="0" w:type="dxa"/>
          </w:tblCellMar>
        </w:tblPrEx>
        <w:tc>
          <w:tcPr>
            <w:tcW w:w="6360" w:type="dxa"/>
          </w:tcPr>
          <w:p w14:paraId="6C42A977" w14:textId="77777777" w:rsidR="002B7E3B" w:rsidRDefault="00000000">
            <w:r>
              <w:rPr>
                <w:sz w:val="21"/>
                <w:szCs w:val="21"/>
              </w:rPr>
              <w:t>Testing &amp; evaluation complete</w:t>
            </w:r>
          </w:p>
        </w:tc>
        <w:tc>
          <w:tcPr>
            <w:tcW w:w="3000" w:type="dxa"/>
          </w:tcPr>
          <w:p w14:paraId="546C2BBF" w14:textId="77777777" w:rsidR="002B7E3B" w:rsidRDefault="00000000">
            <w:r>
              <w:rPr>
                <w:sz w:val="21"/>
                <w:szCs w:val="21"/>
              </w:rPr>
              <w:t>30 Jul 2026</w:t>
            </w:r>
          </w:p>
        </w:tc>
      </w:tr>
      <w:tr w:rsidR="002B7E3B" w14:paraId="75BA1832" w14:textId="77777777">
        <w:tblPrEx>
          <w:tblCellMar>
            <w:top w:w="0" w:type="dxa"/>
            <w:bottom w:w="0" w:type="dxa"/>
          </w:tblCellMar>
        </w:tblPrEx>
        <w:tc>
          <w:tcPr>
            <w:tcW w:w="6360" w:type="dxa"/>
          </w:tcPr>
          <w:p w14:paraId="5BDD2E53" w14:textId="77777777" w:rsidR="002B7E3B" w:rsidRDefault="00000000">
            <w:r>
              <w:rPr>
                <w:sz w:val="21"/>
                <w:szCs w:val="21"/>
              </w:rPr>
              <w:t>Report-generation module + dataset hosted</w:t>
            </w:r>
          </w:p>
        </w:tc>
        <w:tc>
          <w:tcPr>
            <w:tcW w:w="3000" w:type="dxa"/>
          </w:tcPr>
          <w:p w14:paraId="4F4719EA" w14:textId="77777777" w:rsidR="002B7E3B" w:rsidRDefault="00000000">
            <w:r>
              <w:rPr>
                <w:sz w:val="21"/>
                <w:szCs w:val="21"/>
              </w:rPr>
              <w:t>10 Aug 2026</w:t>
            </w:r>
          </w:p>
        </w:tc>
      </w:tr>
      <w:tr w:rsidR="002B7E3B" w14:paraId="2E7074AF" w14:textId="77777777">
        <w:tblPrEx>
          <w:tblCellMar>
            <w:top w:w="0" w:type="dxa"/>
            <w:bottom w:w="0" w:type="dxa"/>
          </w:tblCellMar>
        </w:tblPrEx>
        <w:tc>
          <w:tcPr>
            <w:tcW w:w="6360" w:type="dxa"/>
          </w:tcPr>
          <w:p w14:paraId="7F3F2F78" w14:textId="77777777" w:rsidR="002B7E3B" w:rsidRDefault="00000000">
            <w:r>
              <w:rPr>
                <w:sz w:val="21"/>
                <w:szCs w:val="21"/>
              </w:rPr>
              <w:t>Final development polish complete</w:t>
            </w:r>
          </w:p>
        </w:tc>
        <w:tc>
          <w:tcPr>
            <w:tcW w:w="3000" w:type="dxa"/>
          </w:tcPr>
          <w:p w14:paraId="360D11CB" w14:textId="77777777" w:rsidR="002B7E3B" w:rsidRDefault="00000000">
            <w:r>
              <w:rPr>
                <w:sz w:val="21"/>
                <w:szCs w:val="21"/>
              </w:rPr>
              <w:t>15 Aug 2026</w:t>
            </w:r>
          </w:p>
        </w:tc>
      </w:tr>
      <w:tr w:rsidR="002B7E3B" w14:paraId="6DDF6E34" w14:textId="77777777">
        <w:tblPrEx>
          <w:tblCellMar>
            <w:top w:w="0" w:type="dxa"/>
            <w:bottom w:w="0" w:type="dxa"/>
          </w:tblCellMar>
        </w:tblPrEx>
        <w:tc>
          <w:tcPr>
            <w:tcW w:w="6360" w:type="dxa"/>
          </w:tcPr>
          <w:p w14:paraId="2B39328B" w14:textId="77777777" w:rsidR="002B7E3B" w:rsidRDefault="00000000">
            <w:r>
              <w:rPr>
                <w:sz w:val="21"/>
                <w:szCs w:val="21"/>
              </w:rPr>
              <w:t>Final dissertation submission</w:t>
            </w:r>
          </w:p>
        </w:tc>
        <w:tc>
          <w:tcPr>
            <w:tcW w:w="3000" w:type="dxa"/>
          </w:tcPr>
          <w:p w14:paraId="4C54D796" w14:textId="77777777" w:rsidR="002B7E3B" w:rsidRDefault="00000000">
            <w:r>
              <w:rPr>
                <w:sz w:val="21"/>
                <w:szCs w:val="21"/>
              </w:rPr>
              <w:t>31 Aug 2026</w:t>
            </w:r>
          </w:p>
        </w:tc>
      </w:tr>
    </w:tbl>
    <w:p w14:paraId="2F93C37E" w14:textId="77777777" w:rsidR="002B7E3B" w:rsidRDefault="002B7E3B"/>
    <w:p w14:paraId="52BF8354" w14:textId="77777777" w:rsidR="002B7E3B" w:rsidRDefault="00000000">
      <w:r>
        <w:br w:type="page"/>
      </w:r>
    </w:p>
    <w:p w14:paraId="181DFD18" w14:textId="77777777" w:rsidR="002B7E3B" w:rsidRDefault="00000000">
      <w:pPr>
        <w:pStyle w:val="Heading1"/>
      </w:pPr>
      <w:r>
        <w:rPr>
          <w:color w:val="16263A"/>
          <w:szCs w:val="30"/>
        </w:rPr>
        <w:lastRenderedPageBreak/>
        <w:t>9.  Conclusion</w:t>
      </w:r>
    </w:p>
    <w:p w14:paraId="51833173" w14:textId="4616818D" w:rsidR="002B7E3B" w:rsidRDefault="00000000">
      <w:pPr>
        <w:jc w:val="both"/>
      </w:pPr>
      <w:r>
        <w:t xml:space="preserve">At the interim stage the project has met its foundational objectives. An isolated analysis environment is operational, and a substantial original contribution </w:t>
      </w:r>
      <w:r w:rsidR="00067B72">
        <w:t>-</w:t>
      </w:r>
      <w:r>
        <w:t>a balanced, 8,000-sample dataset of 114 engineered static features (</w:t>
      </w:r>
      <w:r>
        <w:rPr>
          <w:rFonts w:ascii="Consolas" w:hAnsi="Consolas"/>
          <w:sz w:val="21"/>
          <w:szCs w:val="21"/>
        </w:rPr>
        <w:t>combined_features.csv</w:t>
      </w:r>
      <w:r>
        <w:t xml:space="preserve">) </w:t>
      </w:r>
      <w:r w:rsidR="00067B72">
        <w:t>-</w:t>
      </w:r>
      <w:r>
        <w:t xml:space="preserve">has been built to overcome the scarcity of suitable raw-byte datasets. The complete static feature-extraction pipeline (opcode disassembly, entropy computation, and PE parsing) and the feature-fusion stage are implemented, and the </w:t>
      </w:r>
      <w:r>
        <w:rPr>
          <w:b/>
        </w:rPr>
        <w:t xml:space="preserve">hybrid stacked model with an </w:t>
      </w:r>
      <w:proofErr w:type="spellStart"/>
      <w:r>
        <w:rPr>
          <w:b/>
        </w:rPr>
        <w:t>XGBoost</w:t>
      </w:r>
      <w:proofErr w:type="spellEnd"/>
      <w:r>
        <w:rPr>
          <w:b/>
        </w:rPr>
        <w:t xml:space="preserve"> meta-learner has been trained</w:t>
      </w:r>
      <w:r>
        <w:t>, placing the project at the planned mid-point of the implementation phase.</w:t>
      </w:r>
    </w:p>
    <w:p w14:paraId="310CD74E" w14:textId="531CE208" w:rsidR="002B7E3B" w:rsidRDefault="00000000">
      <w:pPr>
        <w:jc w:val="both"/>
      </w:pPr>
      <w:r>
        <w:t xml:space="preserve">The remaining work </w:t>
      </w:r>
      <w:r w:rsidR="00067B72">
        <w:t>-</w:t>
      </w:r>
      <w:r>
        <w:t xml:space="preserve">integrating the prediction pipeline and user interface, implementing automated report generation, hosting the dataset, and executing the 15–30 July evaluation </w:t>
      </w:r>
      <w:r w:rsidR="00067B72">
        <w:t>-</w:t>
      </w:r>
      <w:r>
        <w:t xml:space="preserve">is well-defined, modular, and scheduled with buffer time ahead of the 31 August final submission. Given the progress demonstrated and the clear plan that follows, the project is assessed as </w:t>
      </w:r>
      <w:r>
        <w:rPr>
          <w:b/>
        </w:rPr>
        <w:t>feasible and on track</w:t>
      </w:r>
      <w:r>
        <w:t xml:space="preserve"> for successful completion within the remaining timeline.</w:t>
      </w:r>
    </w:p>
    <w:p w14:paraId="54AC8C99" w14:textId="77777777" w:rsidR="002B7E3B" w:rsidRDefault="00000000">
      <w:r>
        <w:br w:type="page"/>
      </w:r>
    </w:p>
    <w:p w14:paraId="7A9AAB6F" w14:textId="77777777" w:rsidR="002B7E3B" w:rsidRDefault="00000000">
      <w:pPr>
        <w:pStyle w:val="Heading1"/>
      </w:pPr>
      <w:r>
        <w:rPr>
          <w:color w:val="16263A"/>
          <w:szCs w:val="30"/>
        </w:rPr>
        <w:lastRenderedPageBreak/>
        <w:t>10.  References</w:t>
      </w:r>
    </w:p>
    <w:p w14:paraId="1AAFCA12" w14:textId="77777777" w:rsidR="002B7E3B" w:rsidRDefault="00000000">
      <w:pPr>
        <w:spacing w:after="80" w:line="276" w:lineRule="auto"/>
        <w:ind w:left="560" w:hanging="560"/>
        <w:jc w:val="both"/>
      </w:pPr>
      <w:r>
        <w:t>[1</w:t>
      </w:r>
      <w:proofErr w:type="gramStart"/>
      <w:r>
        <w:t>]  “</w:t>
      </w:r>
      <w:proofErr w:type="gramEnd"/>
      <w:r>
        <w:t>Metamorphic Malware Detection with Machine Learning.”</w:t>
      </w:r>
    </w:p>
    <w:p w14:paraId="64E7DB0B" w14:textId="77777777" w:rsidR="002B7E3B" w:rsidRDefault="00000000">
      <w:pPr>
        <w:spacing w:after="80" w:line="276" w:lineRule="auto"/>
        <w:ind w:left="560" w:hanging="560"/>
        <w:jc w:val="both"/>
      </w:pPr>
      <w:r>
        <w:t>[2</w:t>
      </w:r>
      <w:proofErr w:type="gramStart"/>
      <w:r>
        <w:t>]  J.</w:t>
      </w:r>
      <w:proofErr w:type="gramEnd"/>
      <w:r>
        <w:t xml:space="preserve"> Kuriakose, “Unknown Metamorphic Malware Detection: Modelling with Fewer Relevant Features and Robust Feature Selection Techniques,” 2015.</w:t>
      </w:r>
    </w:p>
    <w:p w14:paraId="2DCB3247" w14:textId="77777777" w:rsidR="002B7E3B" w:rsidRDefault="00000000">
      <w:pPr>
        <w:spacing w:after="80" w:line="276" w:lineRule="auto"/>
        <w:ind w:left="560" w:hanging="560"/>
        <w:jc w:val="both"/>
      </w:pPr>
      <w:r>
        <w:t>[3</w:t>
      </w:r>
      <w:proofErr w:type="gramStart"/>
      <w:r>
        <w:t>]  B.</w:t>
      </w:r>
      <w:proofErr w:type="gramEnd"/>
      <w:r>
        <w:t xml:space="preserve"> B. Rad and M. Masrom, “Metamorphic Virus Detection in Portable Executables Using Opcodes Statistical Feature.”</w:t>
      </w:r>
    </w:p>
    <w:p w14:paraId="67549C3E" w14:textId="77777777" w:rsidR="002B7E3B" w:rsidRDefault="00000000">
      <w:pPr>
        <w:spacing w:after="80" w:line="276" w:lineRule="auto"/>
        <w:ind w:left="560" w:hanging="560"/>
        <w:jc w:val="both"/>
      </w:pPr>
      <w:r>
        <w:t>[4</w:t>
      </w:r>
      <w:proofErr w:type="gramStart"/>
      <w:r>
        <w:t>]  H.</w:t>
      </w:r>
      <w:proofErr w:type="gramEnd"/>
      <w:r>
        <w:t xml:space="preserve"> D. Menéndez and J. L. </w:t>
      </w:r>
      <w:proofErr w:type="spellStart"/>
      <w:r>
        <w:t>Llorente</w:t>
      </w:r>
      <w:proofErr w:type="spellEnd"/>
      <w:r>
        <w:t xml:space="preserve">, “Mimicking Anti-Viruses with Machine Learning and Entropy Profiles,” Entropy, vol. 21, no. 5, p. 513, May 2019, </w:t>
      </w:r>
      <w:proofErr w:type="spellStart"/>
      <w:r>
        <w:t>doi</w:t>
      </w:r>
      <w:proofErr w:type="spellEnd"/>
      <w:r>
        <w:t>: 10.3390/e21050513.</w:t>
      </w:r>
    </w:p>
    <w:p w14:paraId="33FAD72F" w14:textId="77777777" w:rsidR="002B7E3B" w:rsidRDefault="00000000">
      <w:pPr>
        <w:spacing w:after="80" w:line="276" w:lineRule="auto"/>
        <w:ind w:left="560" w:hanging="560"/>
        <w:jc w:val="both"/>
      </w:pPr>
      <w:r>
        <w:t>[5</w:t>
      </w:r>
      <w:proofErr w:type="gramStart"/>
      <w:r>
        <w:t>]  A.</w:t>
      </w:r>
      <w:proofErr w:type="gramEnd"/>
      <w:r>
        <w:t xml:space="preserve"> K. Jha, A. </w:t>
      </w:r>
      <w:proofErr w:type="spellStart"/>
      <w:r>
        <w:t>Vaish</w:t>
      </w:r>
      <w:proofErr w:type="spellEnd"/>
      <w:r>
        <w:t xml:space="preserve">, and S. Patil, “A Novel Framework for Metamorphic Malware Detection,” SN </w:t>
      </w:r>
      <w:proofErr w:type="spellStart"/>
      <w:r>
        <w:t>Comput</w:t>
      </w:r>
      <w:proofErr w:type="spellEnd"/>
      <w:r>
        <w:t xml:space="preserve">. Sci., vol. 4, no. 1, p. 10, Oct. 2022, </w:t>
      </w:r>
      <w:proofErr w:type="spellStart"/>
      <w:r>
        <w:t>doi</w:t>
      </w:r>
      <w:proofErr w:type="spellEnd"/>
      <w:r>
        <w:t>: 10.1007/s42979-022-01433-1.</w:t>
      </w:r>
    </w:p>
    <w:p w14:paraId="391DE5B0" w14:textId="77777777" w:rsidR="002B7E3B" w:rsidRDefault="00000000">
      <w:pPr>
        <w:spacing w:after="80" w:line="276" w:lineRule="auto"/>
        <w:ind w:left="560" w:hanging="560"/>
        <w:jc w:val="both"/>
      </w:pPr>
      <w:r>
        <w:t>[6</w:t>
      </w:r>
      <w:proofErr w:type="gramStart"/>
      <w:r>
        <w:t>]  C.</w:t>
      </w:r>
      <w:proofErr w:type="gramEnd"/>
      <w:r>
        <w:t xml:space="preserve"> Magazine, “The Devastating Effect Of Polymorphic Malware,” Cybercrime Magazine. Available: https://cybersecurityventures.com/the-devastating-effect-of-polymorphic-malware/</w:t>
      </w:r>
    </w:p>
    <w:p w14:paraId="4B0172F1" w14:textId="77777777" w:rsidR="002B7E3B" w:rsidRDefault="00000000">
      <w:pPr>
        <w:spacing w:after="80" w:line="276" w:lineRule="auto"/>
        <w:ind w:left="560" w:hanging="560"/>
        <w:jc w:val="both"/>
      </w:pPr>
      <w:r>
        <w:t>[7</w:t>
      </w:r>
      <w:proofErr w:type="gramStart"/>
      <w:r>
        <w:t>]  K.</w:t>
      </w:r>
      <w:proofErr w:type="gramEnd"/>
      <w:r>
        <w:t xml:space="preserve"> </w:t>
      </w:r>
      <w:proofErr w:type="spellStart"/>
      <w:r>
        <w:t>Brezinski</w:t>
      </w:r>
      <w:proofErr w:type="spellEnd"/>
      <w:r>
        <w:t xml:space="preserve"> and K. Ferens, “Metamorphic Malware and Obfuscation: A Survey of Techniques, Variants, and Generation Kits,” </w:t>
      </w:r>
      <w:proofErr w:type="spellStart"/>
      <w:r>
        <w:t>Secur</w:t>
      </w:r>
      <w:proofErr w:type="spellEnd"/>
      <w:r>
        <w:t xml:space="preserve">. </w:t>
      </w:r>
      <w:proofErr w:type="spellStart"/>
      <w:r>
        <w:t>Commun</w:t>
      </w:r>
      <w:proofErr w:type="spellEnd"/>
      <w:r>
        <w:t xml:space="preserve">. </w:t>
      </w:r>
      <w:proofErr w:type="spellStart"/>
      <w:r>
        <w:t>Netw</w:t>
      </w:r>
      <w:proofErr w:type="spellEnd"/>
      <w:r>
        <w:t xml:space="preserve">., vol. 2023, no. 1, p. 8227751, 2023, </w:t>
      </w:r>
      <w:proofErr w:type="spellStart"/>
      <w:r>
        <w:t>doi</w:t>
      </w:r>
      <w:proofErr w:type="spellEnd"/>
      <w:r>
        <w:t>: 10.1155/2023/8227751.</w:t>
      </w:r>
    </w:p>
    <w:p w14:paraId="11A377DF" w14:textId="77777777" w:rsidR="002B7E3B" w:rsidRDefault="00000000">
      <w:pPr>
        <w:spacing w:after="80" w:line="276" w:lineRule="auto"/>
        <w:ind w:left="560" w:hanging="560"/>
        <w:jc w:val="both"/>
      </w:pPr>
      <w:r>
        <w:t>[8</w:t>
      </w:r>
      <w:proofErr w:type="gramStart"/>
      <w:r>
        <w:t>]  D.</w:t>
      </w:r>
      <w:proofErr w:type="gramEnd"/>
      <w:r>
        <w:t xml:space="preserve"> Lin, “Hunting for Undetectable Metamorphic Viruses,” M.S. thesis, San Jose State University, San Jose, CA, USA, 2009, </w:t>
      </w:r>
      <w:proofErr w:type="spellStart"/>
      <w:r>
        <w:t>doi</w:t>
      </w:r>
      <w:proofErr w:type="spellEnd"/>
      <w:r>
        <w:t>: 10.31979/etd.zw8c-jybb.</w:t>
      </w:r>
    </w:p>
    <w:p w14:paraId="473A6434" w14:textId="77777777" w:rsidR="002B7E3B" w:rsidRDefault="00000000">
      <w:pPr>
        <w:spacing w:after="80" w:line="276" w:lineRule="auto"/>
        <w:ind w:left="560" w:hanging="560"/>
        <w:jc w:val="both"/>
      </w:pPr>
      <w:r>
        <w:t>[9</w:t>
      </w:r>
      <w:proofErr w:type="gramStart"/>
      <w:r>
        <w:t>]  N.</w:t>
      </w:r>
      <w:proofErr w:type="gramEnd"/>
      <w:r>
        <w:t xml:space="preserve"> </w:t>
      </w:r>
      <w:proofErr w:type="spellStart"/>
      <w:r>
        <w:t>Alshahwan</w:t>
      </w:r>
      <w:proofErr w:type="spellEnd"/>
      <w:r>
        <w:t xml:space="preserve">, E. T. Barr, D. Clark, G. </w:t>
      </w:r>
      <w:proofErr w:type="spellStart"/>
      <w:r>
        <w:t>Danezis</w:t>
      </w:r>
      <w:proofErr w:type="spellEnd"/>
      <w:r>
        <w:t xml:space="preserve">, and H. D. Menéndez, “Detecting Malware with Information Complexity,” Entropy, vol. 22, no. 5, p. 575, May 2020, </w:t>
      </w:r>
      <w:proofErr w:type="spellStart"/>
      <w:r>
        <w:t>doi</w:t>
      </w:r>
      <w:proofErr w:type="spellEnd"/>
      <w:r>
        <w:t>: 10.3390/e22050575.</w:t>
      </w:r>
    </w:p>
    <w:p w14:paraId="2622EF97" w14:textId="77777777" w:rsidR="002B7E3B" w:rsidRDefault="00000000">
      <w:pPr>
        <w:spacing w:after="80" w:line="276" w:lineRule="auto"/>
        <w:ind w:left="560" w:hanging="560"/>
        <w:jc w:val="both"/>
      </w:pPr>
      <w:r>
        <w:t>[10</w:t>
      </w:r>
      <w:proofErr w:type="gramStart"/>
      <w:r>
        <w:t>]  M.</w:t>
      </w:r>
      <w:proofErr w:type="gramEnd"/>
      <w:r>
        <w:t xml:space="preserve"> Awan, A. Alam, and M. Kamran, “Cybersecurity Challenges in Small and Medium Enterprises: A Scoping Review,” J. Cyber </w:t>
      </w:r>
      <w:proofErr w:type="spellStart"/>
      <w:r>
        <w:t>Secur</w:t>
      </w:r>
      <w:proofErr w:type="spellEnd"/>
      <w:r>
        <w:t xml:space="preserve">. Risk Audit., vol. 2025, no. 3, pp. 89–102, Jul. 2025, </w:t>
      </w:r>
      <w:proofErr w:type="spellStart"/>
      <w:r>
        <w:t>doi</w:t>
      </w:r>
      <w:proofErr w:type="spellEnd"/>
      <w:r>
        <w:t>: 10.63180/jcsra.thestap.2025.3.7.</w:t>
      </w:r>
    </w:p>
    <w:p w14:paraId="254E3F63" w14:textId="77777777" w:rsidR="002B7E3B" w:rsidRDefault="00000000">
      <w:pPr>
        <w:spacing w:after="80" w:line="276" w:lineRule="auto"/>
        <w:ind w:left="560" w:hanging="560"/>
        <w:jc w:val="both"/>
      </w:pPr>
      <w:r>
        <w:t>[11</w:t>
      </w:r>
      <w:proofErr w:type="gramStart"/>
      <w:r>
        <w:t>]  D.</w:t>
      </w:r>
      <w:proofErr w:type="gramEnd"/>
      <w:r>
        <w:t xml:space="preserve"> </w:t>
      </w:r>
      <w:proofErr w:type="spellStart"/>
      <w:r>
        <w:t>Baysa</w:t>
      </w:r>
      <w:proofErr w:type="spellEnd"/>
      <w:r>
        <w:t xml:space="preserve">, “Structural Entropy and Metamorphic Malware,” M.S. thesis, San Jose State University, San Jose, CA, USA, 2012, </w:t>
      </w:r>
      <w:proofErr w:type="spellStart"/>
      <w:r>
        <w:t>doi</w:t>
      </w:r>
      <w:proofErr w:type="spellEnd"/>
      <w:r>
        <w:t>: 10.31979/etd.6zrt-mb7y.</w:t>
      </w:r>
    </w:p>
    <w:p w14:paraId="45E27009" w14:textId="77777777" w:rsidR="002B7E3B" w:rsidRDefault="00000000">
      <w:pPr>
        <w:spacing w:after="80" w:line="276" w:lineRule="auto"/>
        <w:ind w:left="560" w:hanging="560"/>
        <w:jc w:val="both"/>
      </w:pPr>
      <w:r>
        <w:t>[12</w:t>
      </w:r>
      <w:proofErr w:type="gramStart"/>
      <w:r>
        <w:t>]  K.</w:t>
      </w:r>
      <w:proofErr w:type="gramEnd"/>
      <w:r>
        <w:t xml:space="preserve"> M. </w:t>
      </w:r>
      <w:proofErr w:type="spellStart"/>
      <w:r>
        <w:t>Sujon</w:t>
      </w:r>
      <w:proofErr w:type="spellEnd"/>
      <w:r>
        <w:t xml:space="preserve">, R. Hassan, K. Choi, and M. A. Samad, “Accuracy, precision, recall, f1-score, or MCC? Empirical evidence from advanced statistics, ML, and XAI for evaluating business predictive models,” J. Big Data, vol. 12, no. 1, p. 268, Dec. 2025, </w:t>
      </w:r>
      <w:proofErr w:type="spellStart"/>
      <w:r>
        <w:t>doi</w:t>
      </w:r>
      <w:proofErr w:type="spellEnd"/>
      <w:r>
        <w:t>: 10.1186/s40537-025-01313-4.</w:t>
      </w:r>
    </w:p>
    <w:p w14:paraId="1AF0F684" w14:textId="77777777" w:rsidR="002B7E3B" w:rsidRDefault="00000000">
      <w:pPr>
        <w:spacing w:after="80" w:line="276" w:lineRule="auto"/>
        <w:ind w:left="560" w:hanging="560"/>
        <w:jc w:val="both"/>
      </w:pPr>
      <w:r>
        <w:t>[13</w:t>
      </w:r>
      <w:proofErr w:type="gramStart"/>
      <w:r>
        <w:t>]  S.</w:t>
      </w:r>
      <w:proofErr w:type="gramEnd"/>
      <w:r>
        <w:t xml:space="preserve"> Mohammed et al., “The effects of data quality on machine learning performance on tabular data,” Inf. Syst., vol. 132, p. 102549, Jul. 2025, </w:t>
      </w:r>
      <w:proofErr w:type="spellStart"/>
      <w:r>
        <w:t>doi</w:t>
      </w:r>
      <w:proofErr w:type="spellEnd"/>
      <w:r>
        <w:t>: 10.1016/j.is.2025.102549.</w:t>
      </w:r>
    </w:p>
    <w:p w14:paraId="292DF95A" w14:textId="77777777" w:rsidR="002B7E3B" w:rsidRDefault="00000000">
      <w:pPr>
        <w:spacing w:after="80" w:line="276" w:lineRule="auto"/>
        <w:ind w:left="560" w:hanging="560"/>
        <w:jc w:val="both"/>
      </w:pPr>
      <w:r>
        <w:t>[14</w:t>
      </w:r>
      <w:proofErr w:type="gramStart"/>
      <w:r>
        <w:t>]  S.</w:t>
      </w:r>
      <w:proofErr w:type="gramEnd"/>
      <w:r>
        <w:t xml:space="preserve"> Shankar, L. Fawaz, K. </w:t>
      </w:r>
      <w:proofErr w:type="spellStart"/>
      <w:r>
        <w:t>Gyllstrom</w:t>
      </w:r>
      <w:proofErr w:type="spellEnd"/>
      <w:r>
        <w:t xml:space="preserve">, and A. Parameswaran, “Automatic and Precise Data Validation for Machine Learning,” in Proc. 32nd ACM Int. Conf. Inf. </w:t>
      </w:r>
      <w:proofErr w:type="spellStart"/>
      <w:r>
        <w:t>Knowl</w:t>
      </w:r>
      <w:proofErr w:type="spellEnd"/>
      <w:r>
        <w:t xml:space="preserve">. </w:t>
      </w:r>
      <w:proofErr w:type="spellStart"/>
      <w:r>
        <w:t>Manag</w:t>
      </w:r>
      <w:proofErr w:type="spellEnd"/>
      <w:r>
        <w:t xml:space="preserve">. </w:t>
      </w:r>
      <w:r>
        <w:lastRenderedPageBreak/>
        <w:t xml:space="preserve">(CIKM ’23), New York, NY, USA: ACM, Oct. 2023, pp. 2198–2207, </w:t>
      </w:r>
      <w:proofErr w:type="spellStart"/>
      <w:r>
        <w:t>doi</w:t>
      </w:r>
      <w:proofErr w:type="spellEnd"/>
      <w:r>
        <w:t>: 10.1145/3583780.3614786.</w:t>
      </w:r>
    </w:p>
    <w:p w14:paraId="63C3AB8A" w14:textId="77777777" w:rsidR="002B7E3B" w:rsidRDefault="00000000">
      <w:pPr>
        <w:spacing w:after="80" w:line="276" w:lineRule="auto"/>
        <w:ind w:left="560" w:hanging="560"/>
        <w:jc w:val="both"/>
      </w:pPr>
      <w:r>
        <w:t>[15</w:t>
      </w:r>
      <w:proofErr w:type="gramStart"/>
      <w:r>
        <w:t>]  V.</w:t>
      </w:r>
      <w:proofErr w:type="gramEnd"/>
      <w:r>
        <w:t xml:space="preserve"> M. González-</w:t>
      </w:r>
      <w:proofErr w:type="spellStart"/>
      <w:r>
        <w:t>Gorrín</w:t>
      </w:r>
      <w:proofErr w:type="spellEnd"/>
      <w:r>
        <w:t>, J. Prieto-</w:t>
      </w:r>
      <w:proofErr w:type="spellStart"/>
      <w:r>
        <w:t>Blázquez</w:t>
      </w:r>
      <w:proofErr w:type="spellEnd"/>
      <w:r>
        <w:t xml:space="preserve">, and J. </w:t>
      </w:r>
      <w:proofErr w:type="spellStart"/>
      <w:r>
        <w:t>Arnedo</w:t>
      </w:r>
      <w:proofErr w:type="spellEnd"/>
      <w:r>
        <w:t xml:space="preserve">-Moreno, “A Hybrid Machine Learning Intrusion Detection Method for Metamorphic Malware,” SSRN, 2024, </w:t>
      </w:r>
      <w:proofErr w:type="spellStart"/>
      <w:r>
        <w:t>doi</w:t>
      </w:r>
      <w:proofErr w:type="spellEnd"/>
      <w:r>
        <w:t>: 10.2139/ssrn.5049115.</w:t>
      </w:r>
    </w:p>
    <w:p w14:paraId="6498AFA9" w14:textId="77777777" w:rsidR="002B7E3B" w:rsidRDefault="00000000">
      <w:pPr>
        <w:spacing w:after="80" w:line="276" w:lineRule="auto"/>
        <w:ind w:left="560" w:hanging="560"/>
        <w:jc w:val="both"/>
      </w:pPr>
      <w:r>
        <w:t>[16</w:t>
      </w:r>
      <w:proofErr w:type="gramStart"/>
      <w:r>
        <w:t>]  E.</w:t>
      </w:r>
      <w:proofErr w:type="gramEnd"/>
      <w:r>
        <w:t xml:space="preserve"> </w:t>
      </w:r>
      <w:proofErr w:type="spellStart"/>
      <w:r>
        <w:t>Radkani</w:t>
      </w:r>
      <w:proofErr w:type="spellEnd"/>
      <w:r>
        <w:t xml:space="preserve">, S. Hashemi, A. Keshavarz-Haddad, and M. Amir </w:t>
      </w:r>
      <w:proofErr w:type="spellStart"/>
      <w:r>
        <w:t>Haeri</w:t>
      </w:r>
      <w:proofErr w:type="spellEnd"/>
      <w:r>
        <w:t xml:space="preserve">, “An entropy-based distance measure for analyzing and detecting metamorphic malware,” Appl. </w:t>
      </w:r>
      <w:proofErr w:type="spellStart"/>
      <w:r>
        <w:t>Intell</w:t>
      </w:r>
      <w:proofErr w:type="spellEnd"/>
      <w:r>
        <w:t xml:space="preserve">., vol. 48, no. 6, pp. 1536–1546, Jun. 2018, </w:t>
      </w:r>
      <w:proofErr w:type="spellStart"/>
      <w:r>
        <w:t>doi</w:t>
      </w:r>
      <w:proofErr w:type="spellEnd"/>
      <w:r>
        <w:t>: 10.1007/s10489-017-1045-6.</w:t>
      </w:r>
    </w:p>
    <w:p w14:paraId="5097E120" w14:textId="77777777" w:rsidR="002B7E3B" w:rsidRDefault="00000000">
      <w:pPr>
        <w:spacing w:after="80" w:line="276" w:lineRule="auto"/>
        <w:ind w:left="560" w:hanging="560"/>
        <w:jc w:val="both"/>
      </w:pPr>
      <w:r>
        <w:t>[17</w:t>
      </w:r>
      <w:proofErr w:type="gramStart"/>
      <w:r>
        <w:t>]  M.</w:t>
      </w:r>
      <w:proofErr w:type="gramEnd"/>
      <w:r>
        <w:t xml:space="preserve"> Campion, M. Dalla </w:t>
      </w:r>
      <w:proofErr w:type="spellStart"/>
      <w:r>
        <w:t>Preda</w:t>
      </w:r>
      <w:proofErr w:type="spellEnd"/>
      <w:r>
        <w:t xml:space="preserve">, and R. </w:t>
      </w:r>
      <w:proofErr w:type="spellStart"/>
      <w:r>
        <w:t>Giacobazzi</w:t>
      </w:r>
      <w:proofErr w:type="spellEnd"/>
      <w:r>
        <w:t xml:space="preserve">, “Learning metamorphic malware signatures from samples,” J. </w:t>
      </w:r>
      <w:proofErr w:type="spellStart"/>
      <w:r>
        <w:t>Comput</w:t>
      </w:r>
      <w:proofErr w:type="spellEnd"/>
      <w:r>
        <w:t xml:space="preserve">. </w:t>
      </w:r>
      <w:proofErr w:type="spellStart"/>
      <w:r>
        <w:t>Virol</w:t>
      </w:r>
      <w:proofErr w:type="spellEnd"/>
      <w:r>
        <w:t xml:space="preserve">. Hacking Tech., vol. 17, no. 3, pp. 167–183, Sep. 2021, </w:t>
      </w:r>
      <w:proofErr w:type="spellStart"/>
      <w:r>
        <w:t>doi</w:t>
      </w:r>
      <w:proofErr w:type="spellEnd"/>
      <w:r>
        <w:t>: 10.1007/s11416-021-00377-z.</w:t>
      </w:r>
    </w:p>
    <w:p w14:paraId="6DA476B1" w14:textId="77777777" w:rsidR="002B7E3B" w:rsidRDefault="00000000">
      <w:pPr>
        <w:spacing w:after="80" w:line="276" w:lineRule="auto"/>
        <w:ind w:left="560" w:hanging="560"/>
        <w:jc w:val="both"/>
      </w:pPr>
      <w:r>
        <w:t>[18</w:t>
      </w:r>
      <w:proofErr w:type="gramStart"/>
      <w:r>
        <w:t>]  Z.</w:t>
      </w:r>
      <w:proofErr w:type="gramEnd"/>
      <w:r>
        <w:t xml:space="preserve"> Markel, “Machine Learning Based Malware Detection.”</w:t>
      </w:r>
    </w:p>
    <w:p w14:paraId="596A5DFC" w14:textId="77777777" w:rsidR="002B7E3B" w:rsidRDefault="00000000">
      <w:pPr>
        <w:spacing w:after="80" w:line="276" w:lineRule="auto"/>
        <w:ind w:left="560" w:hanging="560"/>
        <w:jc w:val="both"/>
      </w:pPr>
      <w:r>
        <w:t>[19</w:t>
      </w:r>
      <w:proofErr w:type="gramStart"/>
      <w:r>
        <w:t>]  D.</w:t>
      </w:r>
      <w:proofErr w:type="gramEnd"/>
      <w:r>
        <w:t xml:space="preserve"> </w:t>
      </w:r>
      <w:proofErr w:type="spellStart"/>
      <w:r>
        <w:t>Gibert</w:t>
      </w:r>
      <w:proofErr w:type="spellEnd"/>
      <w:r>
        <w:t xml:space="preserve">, C. </w:t>
      </w:r>
      <w:proofErr w:type="spellStart"/>
      <w:r>
        <w:t>Mateu</w:t>
      </w:r>
      <w:proofErr w:type="spellEnd"/>
      <w:r>
        <w:t xml:space="preserve">, J. Planes, and J. Marques-Silva, “Auditing static machine learning anti-Malware tools against metamorphic attacks,” </w:t>
      </w:r>
      <w:proofErr w:type="spellStart"/>
      <w:r>
        <w:t>Comput</w:t>
      </w:r>
      <w:proofErr w:type="spellEnd"/>
      <w:r>
        <w:t xml:space="preserve">. </w:t>
      </w:r>
      <w:proofErr w:type="spellStart"/>
      <w:r>
        <w:t>Secur</w:t>
      </w:r>
      <w:proofErr w:type="spellEnd"/>
      <w:r>
        <w:t xml:space="preserve">., vol. 102, p. 102159, Mar. 2021, </w:t>
      </w:r>
      <w:proofErr w:type="spellStart"/>
      <w:r>
        <w:t>doi</w:t>
      </w:r>
      <w:proofErr w:type="spellEnd"/>
      <w:r>
        <w:t>: 10.1016/j.cose.2020.102159.</w:t>
      </w:r>
    </w:p>
    <w:p w14:paraId="60A465C9" w14:textId="77777777" w:rsidR="002B7E3B" w:rsidRDefault="00000000">
      <w:pPr>
        <w:spacing w:after="80" w:line="276" w:lineRule="auto"/>
        <w:ind w:left="560" w:hanging="560"/>
        <w:jc w:val="both"/>
      </w:pPr>
      <w:r>
        <w:t>[20</w:t>
      </w:r>
      <w:proofErr w:type="gramStart"/>
      <w:r>
        <w:t>]  “</w:t>
      </w:r>
      <w:proofErr w:type="gramEnd"/>
      <w:r>
        <w:t>Gartner Identifies the Top Cybersecurity Trends for 2026,” Gartner. Available: https://www.gartner.com/en/newsroom/press-releases/2026-02-05-gartner-identifies-the-top-cybersecurity-trends-for-2026</w:t>
      </w:r>
    </w:p>
    <w:p w14:paraId="1DE1B6AC" w14:textId="77777777" w:rsidR="002B7E3B" w:rsidRDefault="00000000">
      <w:pPr>
        <w:spacing w:after="80" w:line="276" w:lineRule="auto"/>
        <w:ind w:left="560" w:hanging="560"/>
        <w:jc w:val="both"/>
      </w:pPr>
      <w:r>
        <w:t>[21</w:t>
      </w:r>
      <w:proofErr w:type="gramStart"/>
      <w:r>
        <w:t>]  O.</w:t>
      </w:r>
      <w:proofErr w:type="gramEnd"/>
      <w:r>
        <w:t xml:space="preserve"> Or-Meir, N. Nissim, Y. </w:t>
      </w:r>
      <w:proofErr w:type="spellStart"/>
      <w:r>
        <w:t>Elovici</w:t>
      </w:r>
      <w:proofErr w:type="spellEnd"/>
      <w:r>
        <w:t xml:space="preserve">, and L. </w:t>
      </w:r>
      <w:proofErr w:type="spellStart"/>
      <w:r>
        <w:t>Rokach</w:t>
      </w:r>
      <w:proofErr w:type="spellEnd"/>
      <w:r>
        <w:t xml:space="preserve">, “Dynamic Malware Analysis in the Modern Era—A State of the Art Survey,” ACM </w:t>
      </w:r>
      <w:proofErr w:type="spellStart"/>
      <w:r>
        <w:t>Comput</w:t>
      </w:r>
      <w:proofErr w:type="spellEnd"/>
      <w:r>
        <w:t xml:space="preserve">. </w:t>
      </w:r>
      <w:proofErr w:type="spellStart"/>
      <w:r>
        <w:t>Surv</w:t>
      </w:r>
      <w:proofErr w:type="spellEnd"/>
      <w:r>
        <w:t xml:space="preserve">., vol. 52, no. 5, p. 88:1–88:48, Sep. 2019, </w:t>
      </w:r>
      <w:proofErr w:type="spellStart"/>
      <w:r>
        <w:t>doi</w:t>
      </w:r>
      <w:proofErr w:type="spellEnd"/>
      <w:r>
        <w:t>: 10.1145/3329786.</w:t>
      </w:r>
    </w:p>
    <w:p w14:paraId="7729B87A" w14:textId="77777777" w:rsidR="002B7E3B" w:rsidRDefault="00000000">
      <w:pPr>
        <w:spacing w:after="80" w:line="276" w:lineRule="auto"/>
        <w:ind w:left="560" w:hanging="560"/>
        <w:jc w:val="both"/>
      </w:pPr>
      <w:r>
        <w:t>[22</w:t>
      </w:r>
      <w:proofErr w:type="gramStart"/>
      <w:r>
        <w:t>]  X.</w:t>
      </w:r>
      <w:proofErr w:type="gramEnd"/>
      <w:r>
        <w:t xml:space="preserve"> Li et al., “BMOP: Bidirectional Universal Adversarial Learning for Binary </w:t>
      </w:r>
      <w:proofErr w:type="spellStart"/>
      <w:r>
        <w:t>OpCode</w:t>
      </w:r>
      <w:proofErr w:type="spellEnd"/>
      <w:r>
        <w:t xml:space="preserve"> Features,” </w:t>
      </w:r>
      <w:proofErr w:type="spellStart"/>
      <w:r>
        <w:t>Wirel</w:t>
      </w:r>
      <w:proofErr w:type="spellEnd"/>
      <w:r>
        <w:t xml:space="preserve">. </w:t>
      </w:r>
      <w:proofErr w:type="spellStart"/>
      <w:r>
        <w:t>Commun</w:t>
      </w:r>
      <w:proofErr w:type="spellEnd"/>
      <w:r>
        <w:t xml:space="preserve">. Mob. </w:t>
      </w:r>
      <w:proofErr w:type="spellStart"/>
      <w:r>
        <w:t>Comput</w:t>
      </w:r>
      <w:proofErr w:type="spellEnd"/>
      <w:r>
        <w:t xml:space="preserve">., vol. 2020, pp. 1–11, Dec. 2020, </w:t>
      </w:r>
      <w:proofErr w:type="spellStart"/>
      <w:r>
        <w:t>doi</w:t>
      </w:r>
      <w:proofErr w:type="spellEnd"/>
      <w:r>
        <w:t>: 10.1155/2020/8876632.</w:t>
      </w:r>
    </w:p>
    <w:p w14:paraId="169711EA" w14:textId="77777777" w:rsidR="002B7E3B" w:rsidRDefault="00000000">
      <w:pPr>
        <w:spacing w:after="80" w:line="276" w:lineRule="auto"/>
        <w:ind w:left="560" w:hanging="560"/>
        <w:jc w:val="both"/>
      </w:pPr>
      <w:r>
        <w:t>[23</w:t>
      </w:r>
      <w:proofErr w:type="gramStart"/>
      <w:r>
        <w:t>]  “</w:t>
      </w:r>
      <w:proofErr w:type="gramEnd"/>
      <w:r>
        <w:t>MITRE ATT&amp;CK®.” Available: https://attack.mitre.org/</w:t>
      </w:r>
    </w:p>
    <w:p w14:paraId="3C96FF92" w14:textId="38CF70D5" w:rsidR="002B7E3B" w:rsidRDefault="00000000">
      <w:pPr>
        <w:spacing w:after="80" w:line="276" w:lineRule="auto"/>
        <w:ind w:left="560" w:hanging="560"/>
        <w:jc w:val="both"/>
      </w:pPr>
      <w:r>
        <w:t>[24</w:t>
      </w:r>
      <w:proofErr w:type="gramStart"/>
      <w:r>
        <w:t>]  S.</w:t>
      </w:r>
      <w:proofErr w:type="gramEnd"/>
      <w:r>
        <w:t xml:space="preserve"> Ortega, “</w:t>
      </w:r>
      <w:proofErr w:type="spellStart"/>
      <w:r>
        <w:t>theZoo</w:t>
      </w:r>
      <w:proofErr w:type="spellEnd"/>
      <w:r>
        <w:t xml:space="preserve"> </w:t>
      </w:r>
      <w:r w:rsidR="00067B72">
        <w:t>-</w:t>
      </w:r>
      <w:r>
        <w:t>A Live Malware Repository,” GitHub. Available: https://github.com/topics/thezoo</w:t>
      </w:r>
    </w:p>
    <w:p w14:paraId="07D75B69" w14:textId="77777777" w:rsidR="002B7E3B" w:rsidRDefault="00000000">
      <w:r>
        <w:br w:type="page"/>
      </w:r>
    </w:p>
    <w:p w14:paraId="6BDA76AD" w14:textId="77777777" w:rsidR="002B7E3B" w:rsidRDefault="00000000">
      <w:pPr>
        <w:pStyle w:val="Heading1"/>
      </w:pPr>
      <w:r>
        <w:rPr>
          <w:color w:val="16263A"/>
          <w:szCs w:val="30"/>
        </w:rPr>
        <w:lastRenderedPageBreak/>
        <w:t>11.  Appendices</w:t>
      </w:r>
    </w:p>
    <w:p w14:paraId="1B974C67" w14:textId="43A93BEA" w:rsidR="002B7E3B" w:rsidRDefault="00000000">
      <w:pPr>
        <w:pStyle w:val="Heading2"/>
      </w:pPr>
      <w:r>
        <w:rPr>
          <w:color w:val="16263A"/>
          <w:szCs w:val="25"/>
        </w:rPr>
        <w:t xml:space="preserve">Appendix </w:t>
      </w:r>
      <w:r w:rsidR="00553941">
        <w:rPr>
          <w:color w:val="16263A"/>
          <w:szCs w:val="25"/>
        </w:rPr>
        <w:t>A</w:t>
      </w:r>
      <w:r>
        <w:rPr>
          <w:color w:val="16263A"/>
          <w:szCs w:val="25"/>
        </w:rPr>
        <w:t xml:space="preserve"> </w:t>
      </w:r>
      <w:r w:rsidR="00067B72">
        <w:rPr>
          <w:color w:val="16263A"/>
          <w:szCs w:val="25"/>
        </w:rPr>
        <w:t>-</w:t>
      </w:r>
      <w:r>
        <w:rPr>
          <w:color w:val="16263A"/>
          <w:szCs w:val="25"/>
        </w:rPr>
        <w:t>Sample Data</w:t>
      </w:r>
    </w:p>
    <w:p w14:paraId="165AD1B4" w14:textId="77777777" w:rsidR="002B7E3B" w:rsidRDefault="00000000">
      <w:pPr>
        <w:jc w:val="both"/>
      </w:pPr>
      <w:r>
        <w:t xml:space="preserve">Extract of the engineered dataset </w:t>
      </w:r>
      <w:r>
        <w:rPr>
          <w:rFonts w:ascii="Consolas" w:hAnsi="Consolas"/>
          <w:sz w:val="21"/>
          <w:szCs w:val="21"/>
        </w:rPr>
        <w:t>combined_features.csv</w:t>
      </w:r>
      <w:r>
        <w:t xml:space="preserve"> (selected columns; full file: 8,000 rows × 116 columns).</w:t>
      </w:r>
    </w:p>
    <w:tbl>
      <w:tblPr>
        <w:tblW w:w="9360" w:type="dxa"/>
        <w:tblInd w:w="10" w:type="dxa"/>
        <w:tblBorders>
          <w:top w:val="single" w:sz="4" w:space="0" w:color="AAB3BD"/>
          <w:left w:val="single" w:sz="4" w:space="0" w:color="AAB3BD"/>
          <w:bottom w:val="single" w:sz="4" w:space="0" w:color="AAB3BD"/>
          <w:right w:val="single" w:sz="4" w:space="0" w:color="AAB3BD"/>
          <w:insideH w:val="single" w:sz="4" w:space="0" w:color="D4DAE0"/>
          <w:insideV w:val="single" w:sz="4" w:space="0" w:color="D4DAE0"/>
        </w:tblBorders>
        <w:tblCellMar>
          <w:left w:w="10" w:type="dxa"/>
          <w:right w:w="10" w:type="dxa"/>
        </w:tblCellMar>
        <w:tblLook w:val="04A0" w:firstRow="1" w:lastRow="0" w:firstColumn="1" w:lastColumn="0" w:noHBand="0" w:noVBand="1"/>
      </w:tblPr>
      <w:tblGrid>
        <w:gridCol w:w="2760"/>
        <w:gridCol w:w="1500"/>
        <w:gridCol w:w="1400"/>
        <w:gridCol w:w="1100"/>
        <w:gridCol w:w="1100"/>
        <w:gridCol w:w="1500"/>
      </w:tblGrid>
      <w:tr w:rsidR="002B7E3B" w14:paraId="44B5E0AC" w14:textId="77777777">
        <w:tblPrEx>
          <w:tblCellMar>
            <w:top w:w="0" w:type="dxa"/>
            <w:bottom w:w="0" w:type="dxa"/>
          </w:tblCellMar>
        </w:tblPrEx>
        <w:trPr>
          <w:tblHeader/>
        </w:trPr>
        <w:tc>
          <w:tcPr>
            <w:tcW w:w="2760" w:type="dxa"/>
            <w:shd w:val="clear" w:color="auto" w:fill="EEF1F4"/>
          </w:tcPr>
          <w:p w14:paraId="352BA867" w14:textId="77777777" w:rsidR="002B7E3B" w:rsidRDefault="00000000">
            <w:r>
              <w:rPr>
                <w:b/>
                <w:sz w:val="21"/>
                <w:szCs w:val="21"/>
              </w:rPr>
              <w:t xml:space="preserve">file (sha256, </w:t>
            </w:r>
            <w:proofErr w:type="spellStart"/>
            <w:r>
              <w:rPr>
                <w:b/>
                <w:sz w:val="21"/>
                <w:szCs w:val="21"/>
              </w:rPr>
              <w:t>trunc</w:t>
            </w:r>
            <w:proofErr w:type="spellEnd"/>
            <w:r>
              <w:rPr>
                <w:b/>
                <w:sz w:val="21"/>
                <w:szCs w:val="21"/>
              </w:rPr>
              <w:t>.)</w:t>
            </w:r>
          </w:p>
        </w:tc>
        <w:tc>
          <w:tcPr>
            <w:tcW w:w="1500" w:type="dxa"/>
            <w:shd w:val="clear" w:color="auto" w:fill="EEF1F4"/>
          </w:tcPr>
          <w:p w14:paraId="66E8523B" w14:textId="77777777" w:rsidR="002B7E3B" w:rsidRDefault="00000000">
            <w:pPr>
              <w:jc w:val="right"/>
            </w:pPr>
            <w:proofErr w:type="spellStart"/>
            <w:r>
              <w:rPr>
                <w:b/>
                <w:sz w:val="21"/>
                <w:szCs w:val="21"/>
              </w:rPr>
              <w:t>entropy_mean</w:t>
            </w:r>
            <w:proofErr w:type="spellEnd"/>
          </w:p>
        </w:tc>
        <w:tc>
          <w:tcPr>
            <w:tcW w:w="1400" w:type="dxa"/>
            <w:shd w:val="clear" w:color="auto" w:fill="EEF1F4"/>
          </w:tcPr>
          <w:p w14:paraId="79A780F7" w14:textId="77777777" w:rsidR="002B7E3B" w:rsidRDefault="00000000">
            <w:pPr>
              <w:jc w:val="right"/>
            </w:pPr>
            <w:proofErr w:type="spellStart"/>
            <w:r>
              <w:rPr>
                <w:b/>
                <w:sz w:val="21"/>
                <w:szCs w:val="21"/>
              </w:rPr>
              <w:t>mov_ratio</w:t>
            </w:r>
            <w:proofErr w:type="spellEnd"/>
          </w:p>
        </w:tc>
        <w:tc>
          <w:tcPr>
            <w:tcW w:w="1100" w:type="dxa"/>
            <w:shd w:val="clear" w:color="auto" w:fill="EEF1F4"/>
          </w:tcPr>
          <w:p w14:paraId="2A0B7446" w14:textId="77777777" w:rsidR="002B7E3B" w:rsidRDefault="00000000">
            <w:pPr>
              <w:jc w:val="right"/>
            </w:pPr>
            <w:r>
              <w:rPr>
                <w:b/>
                <w:sz w:val="21"/>
                <w:szCs w:val="21"/>
              </w:rPr>
              <w:t>imports</w:t>
            </w:r>
          </w:p>
        </w:tc>
        <w:tc>
          <w:tcPr>
            <w:tcW w:w="1100" w:type="dxa"/>
            <w:shd w:val="clear" w:color="auto" w:fill="EEF1F4"/>
          </w:tcPr>
          <w:p w14:paraId="147874AE" w14:textId="77777777" w:rsidR="002B7E3B" w:rsidRDefault="00000000">
            <w:pPr>
              <w:jc w:val="right"/>
            </w:pPr>
            <w:proofErr w:type="spellStart"/>
            <w:r>
              <w:rPr>
                <w:b/>
                <w:sz w:val="21"/>
                <w:szCs w:val="21"/>
              </w:rPr>
              <w:t>susp_imp</w:t>
            </w:r>
            <w:proofErr w:type="spellEnd"/>
          </w:p>
        </w:tc>
        <w:tc>
          <w:tcPr>
            <w:tcW w:w="1500" w:type="dxa"/>
            <w:shd w:val="clear" w:color="auto" w:fill="EEF1F4"/>
          </w:tcPr>
          <w:p w14:paraId="6C20E31E" w14:textId="77777777" w:rsidR="002B7E3B" w:rsidRDefault="00000000">
            <w:pPr>
              <w:jc w:val="center"/>
            </w:pPr>
            <w:r>
              <w:rPr>
                <w:b/>
                <w:sz w:val="21"/>
                <w:szCs w:val="21"/>
              </w:rPr>
              <w:t>label</w:t>
            </w:r>
          </w:p>
        </w:tc>
      </w:tr>
      <w:tr w:rsidR="002B7E3B" w14:paraId="7A60F3AF" w14:textId="77777777">
        <w:tblPrEx>
          <w:tblCellMar>
            <w:top w:w="0" w:type="dxa"/>
            <w:bottom w:w="0" w:type="dxa"/>
          </w:tblCellMar>
        </w:tblPrEx>
        <w:tc>
          <w:tcPr>
            <w:tcW w:w="2760" w:type="dxa"/>
          </w:tcPr>
          <w:p w14:paraId="1078FA2F" w14:textId="77777777" w:rsidR="002B7E3B" w:rsidRDefault="00000000">
            <w:r>
              <w:rPr>
                <w:sz w:val="21"/>
                <w:szCs w:val="21"/>
              </w:rPr>
              <w:t>3bcf35be…a11f9</w:t>
            </w:r>
          </w:p>
        </w:tc>
        <w:tc>
          <w:tcPr>
            <w:tcW w:w="1500" w:type="dxa"/>
          </w:tcPr>
          <w:p w14:paraId="0C228C6F" w14:textId="77777777" w:rsidR="002B7E3B" w:rsidRDefault="00000000">
            <w:pPr>
              <w:jc w:val="right"/>
            </w:pPr>
            <w:r>
              <w:rPr>
                <w:sz w:val="21"/>
                <w:szCs w:val="21"/>
              </w:rPr>
              <w:t>4.5677</w:t>
            </w:r>
          </w:p>
        </w:tc>
        <w:tc>
          <w:tcPr>
            <w:tcW w:w="1400" w:type="dxa"/>
          </w:tcPr>
          <w:p w14:paraId="24722A02" w14:textId="77777777" w:rsidR="002B7E3B" w:rsidRDefault="00000000">
            <w:pPr>
              <w:jc w:val="right"/>
            </w:pPr>
            <w:r>
              <w:rPr>
                <w:sz w:val="21"/>
                <w:szCs w:val="21"/>
              </w:rPr>
              <w:t>0.2318</w:t>
            </w:r>
          </w:p>
        </w:tc>
        <w:tc>
          <w:tcPr>
            <w:tcW w:w="1100" w:type="dxa"/>
          </w:tcPr>
          <w:p w14:paraId="4AC26498" w14:textId="77777777" w:rsidR="002B7E3B" w:rsidRDefault="00000000">
            <w:pPr>
              <w:jc w:val="right"/>
            </w:pPr>
            <w:r>
              <w:rPr>
                <w:sz w:val="21"/>
                <w:szCs w:val="21"/>
              </w:rPr>
              <w:t>69</w:t>
            </w:r>
          </w:p>
        </w:tc>
        <w:tc>
          <w:tcPr>
            <w:tcW w:w="1100" w:type="dxa"/>
          </w:tcPr>
          <w:p w14:paraId="1E99FB34" w14:textId="77777777" w:rsidR="002B7E3B" w:rsidRDefault="00000000">
            <w:pPr>
              <w:jc w:val="right"/>
            </w:pPr>
            <w:r>
              <w:rPr>
                <w:sz w:val="21"/>
                <w:szCs w:val="21"/>
              </w:rPr>
              <w:t>8</w:t>
            </w:r>
          </w:p>
        </w:tc>
        <w:tc>
          <w:tcPr>
            <w:tcW w:w="1500" w:type="dxa"/>
          </w:tcPr>
          <w:p w14:paraId="1446C785" w14:textId="77777777" w:rsidR="002B7E3B" w:rsidRDefault="00000000">
            <w:pPr>
              <w:jc w:val="center"/>
            </w:pPr>
            <w:r>
              <w:rPr>
                <w:sz w:val="21"/>
                <w:szCs w:val="21"/>
              </w:rPr>
              <w:t>1</w:t>
            </w:r>
          </w:p>
        </w:tc>
      </w:tr>
      <w:tr w:rsidR="002B7E3B" w14:paraId="4685C12A" w14:textId="77777777">
        <w:tblPrEx>
          <w:tblCellMar>
            <w:top w:w="0" w:type="dxa"/>
            <w:bottom w:w="0" w:type="dxa"/>
          </w:tblCellMar>
        </w:tblPrEx>
        <w:tc>
          <w:tcPr>
            <w:tcW w:w="2760" w:type="dxa"/>
          </w:tcPr>
          <w:p w14:paraId="74716D84" w14:textId="77777777" w:rsidR="002B7E3B" w:rsidRDefault="00000000">
            <w:r>
              <w:rPr>
                <w:sz w:val="21"/>
                <w:szCs w:val="21"/>
              </w:rPr>
              <w:t>f6b4ae9f…a0433</w:t>
            </w:r>
          </w:p>
        </w:tc>
        <w:tc>
          <w:tcPr>
            <w:tcW w:w="1500" w:type="dxa"/>
          </w:tcPr>
          <w:p w14:paraId="3E83655A" w14:textId="77777777" w:rsidR="002B7E3B" w:rsidRDefault="00000000">
            <w:pPr>
              <w:jc w:val="right"/>
            </w:pPr>
            <w:r>
              <w:rPr>
                <w:sz w:val="21"/>
                <w:szCs w:val="21"/>
              </w:rPr>
              <w:t>6.0714</w:t>
            </w:r>
          </w:p>
        </w:tc>
        <w:tc>
          <w:tcPr>
            <w:tcW w:w="1400" w:type="dxa"/>
          </w:tcPr>
          <w:p w14:paraId="51D40609" w14:textId="77777777" w:rsidR="002B7E3B" w:rsidRDefault="00000000">
            <w:pPr>
              <w:jc w:val="right"/>
            </w:pPr>
            <w:r>
              <w:rPr>
                <w:sz w:val="21"/>
                <w:szCs w:val="21"/>
              </w:rPr>
              <w:t>0.3903</w:t>
            </w:r>
          </w:p>
        </w:tc>
        <w:tc>
          <w:tcPr>
            <w:tcW w:w="1100" w:type="dxa"/>
          </w:tcPr>
          <w:p w14:paraId="4DF86707" w14:textId="77777777" w:rsidR="002B7E3B" w:rsidRDefault="00000000">
            <w:pPr>
              <w:jc w:val="right"/>
            </w:pPr>
            <w:r>
              <w:rPr>
                <w:sz w:val="21"/>
                <w:szCs w:val="21"/>
              </w:rPr>
              <w:t>42</w:t>
            </w:r>
          </w:p>
        </w:tc>
        <w:tc>
          <w:tcPr>
            <w:tcW w:w="1100" w:type="dxa"/>
          </w:tcPr>
          <w:p w14:paraId="4D9556A0" w14:textId="77777777" w:rsidR="002B7E3B" w:rsidRDefault="00000000">
            <w:pPr>
              <w:jc w:val="right"/>
            </w:pPr>
            <w:r>
              <w:rPr>
                <w:sz w:val="21"/>
                <w:szCs w:val="21"/>
              </w:rPr>
              <w:t>6</w:t>
            </w:r>
          </w:p>
        </w:tc>
        <w:tc>
          <w:tcPr>
            <w:tcW w:w="1500" w:type="dxa"/>
          </w:tcPr>
          <w:p w14:paraId="75292538" w14:textId="77777777" w:rsidR="002B7E3B" w:rsidRDefault="00000000">
            <w:pPr>
              <w:jc w:val="center"/>
            </w:pPr>
            <w:r>
              <w:rPr>
                <w:sz w:val="21"/>
                <w:szCs w:val="21"/>
              </w:rPr>
              <w:t>1</w:t>
            </w:r>
          </w:p>
        </w:tc>
      </w:tr>
      <w:tr w:rsidR="002B7E3B" w14:paraId="5C3DEAF6" w14:textId="77777777">
        <w:tblPrEx>
          <w:tblCellMar>
            <w:top w:w="0" w:type="dxa"/>
            <w:bottom w:w="0" w:type="dxa"/>
          </w:tblCellMar>
        </w:tblPrEx>
        <w:tc>
          <w:tcPr>
            <w:tcW w:w="2760" w:type="dxa"/>
          </w:tcPr>
          <w:p w14:paraId="145050C9" w14:textId="77777777" w:rsidR="002B7E3B" w:rsidRDefault="00000000">
            <w:r>
              <w:rPr>
                <w:sz w:val="21"/>
                <w:szCs w:val="21"/>
              </w:rPr>
              <w:t>a8a0be7e…bf2af</w:t>
            </w:r>
          </w:p>
        </w:tc>
        <w:tc>
          <w:tcPr>
            <w:tcW w:w="1500" w:type="dxa"/>
          </w:tcPr>
          <w:p w14:paraId="6837F167" w14:textId="77777777" w:rsidR="002B7E3B" w:rsidRDefault="00000000">
            <w:pPr>
              <w:jc w:val="right"/>
            </w:pPr>
            <w:r>
              <w:rPr>
                <w:sz w:val="21"/>
                <w:szCs w:val="21"/>
              </w:rPr>
              <w:t>5.9390</w:t>
            </w:r>
          </w:p>
        </w:tc>
        <w:tc>
          <w:tcPr>
            <w:tcW w:w="1400" w:type="dxa"/>
          </w:tcPr>
          <w:p w14:paraId="4534FA13" w14:textId="77777777" w:rsidR="002B7E3B" w:rsidRDefault="00000000">
            <w:pPr>
              <w:jc w:val="right"/>
            </w:pPr>
            <w:r>
              <w:rPr>
                <w:sz w:val="21"/>
                <w:szCs w:val="21"/>
              </w:rPr>
              <w:t>0.2400</w:t>
            </w:r>
          </w:p>
        </w:tc>
        <w:tc>
          <w:tcPr>
            <w:tcW w:w="1100" w:type="dxa"/>
          </w:tcPr>
          <w:p w14:paraId="1C6A75D5" w14:textId="77777777" w:rsidR="002B7E3B" w:rsidRDefault="00000000">
            <w:pPr>
              <w:jc w:val="right"/>
            </w:pPr>
            <w:r>
              <w:rPr>
                <w:sz w:val="21"/>
                <w:szCs w:val="21"/>
              </w:rPr>
              <w:t>77</w:t>
            </w:r>
          </w:p>
        </w:tc>
        <w:tc>
          <w:tcPr>
            <w:tcW w:w="1100" w:type="dxa"/>
          </w:tcPr>
          <w:p w14:paraId="3B37386F" w14:textId="77777777" w:rsidR="002B7E3B" w:rsidRDefault="00000000">
            <w:pPr>
              <w:jc w:val="right"/>
            </w:pPr>
            <w:r>
              <w:rPr>
                <w:sz w:val="21"/>
                <w:szCs w:val="21"/>
              </w:rPr>
              <w:t>8</w:t>
            </w:r>
          </w:p>
        </w:tc>
        <w:tc>
          <w:tcPr>
            <w:tcW w:w="1500" w:type="dxa"/>
          </w:tcPr>
          <w:p w14:paraId="507CBBD0" w14:textId="77777777" w:rsidR="002B7E3B" w:rsidRDefault="00000000">
            <w:pPr>
              <w:jc w:val="center"/>
            </w:pPr>
            <w:r>
              <w:rPr>
                <w:sz w:val="21"/>
                <w:szCs w:val="21"/>
              </w:rPr>
              <w:t>1</w:t>
            </w:r>
          </w:p>
        </w:tc>
      </w:tr>
      <w:tr w:rsidR="002B7E3B" w14:paraId="4A39F202" w14:textId="77777777">
        <w:tblPrEx>
          <w:tblCellMar>
            <w:top w:w="0" w:type="dxa"/>
            <w:bottom w:w="0" w:type="dxa"/>
          </w:tblCellMar>
        </w:tblPrEx>
        <w:tc>
          <w:tcPr>
            <w:tcW w:w="2760" w:type="dxa"/>
          </w:tcPr>
          <w:p w14:paraId="4E6BB562" w14:textId="77777777" w:rsidR="002B7E3B" w:rsidRDefault="00000000">
            <w:r>
              <w:rPr>
                <w:sz w:val="21"/>
                <w:szCs w:val="21"/>
              </w:rPr>
              <w:t>…</w:t>
            </w:r>
          </w:p>
        </w:tc>
        <w:tc>
          <w:tcPr>
            <w:tcW w:w="1500" w:type="dxa"/>
          </w:tcPr>
          <w:p w14:paraId="151A5E86" w14:textId="77777777" w:rsidR="002B7E3B" w:rsidRDefault="00000000">
            <w:pPr>
              <w:jc w:val="right"/>
            </w:pPr>
            <w:r>
              <w:rPr>
                <w:sz w:val="21"/>
                <w:szCs w:val="21"/>
              </w:rPr>
              <w:t>…</w:t>
            </w:r>
          </w:p>
        </w:tc>
        <w:tc>
          <w:tcPr>
            <w:tcW w:w="1400" w:type="dxa"/>
          </w:tcPr>
          <w:p w14:paraId="2FA90011" w14:textId="77777777" w:rsidR="002B7E3B" w:rsidRDefault="00000000">
            <w:pPr>
              <w:jc w:val="right"/>
            </w:pPr>
            <w:r>
              <w:rPr>
                <w:sz w:val="21"/>
                <w:szCs w:val="21"/>
              </w:rPr>
              <w:t>…</w:t>
            </w:r>
          </w:p>
        </w:tc>
        <w:tc>
          <w:tcPr>
            <w:tcW w:w="1100" w:type="dxa"/>
          </w:tcPr>
          <w:p w14:paraId="0174474C" w14:textId="77777777" w:rsidR="002B7E3B" w:rsidRDefault="00000000">
            <w:pPr>
              <w:jc w:val="right"/>
            </w:pPr>
            <w:r>
              <w:rPr>
                <w:sz w:val="21"/>
                <w:szCs w:val="21"/>
              </w:rPr>
              <w:t>…</w:t>
            </w:r>
          </w:p>
        </w:tc>
        <w:tc>
          <w:tcPr>
            <w:tcW w:w="1100" w:type="dxa"/>
          </w:tcPr>
          <w:p w14:paraId="64DFEE26" w14:textId="77777777" w:rsidR="002B7E3B" w:rsidRDefault="00000000">
            <w:pPr>
              <w:jc w:val="right"/>
            </w:pPr>
            <w:r>
              <w:rPr>
                <w:sz w:val="21"/>
                <w:szCs w:val="21"/>
              </w:rPr>
              <w:t>…</w:t>
            </w:r>
          </w:p>
        </w:tc>
        <w:tc>
          <w:tcPr>
            <w:tcW w:w="1500" w:type="dxa"/>
          </w:tcPr>
          <w:p w14:paraId="7DC002D7" w14:textId="77777777" w:rsidR="002B7E3B" w:rsidRDefault="00000000">
            <w:pPr>
              <w:jc w:val="center"/>
            </w:pPr>
            <w:r>
              <w:rPr>
                <w:sz w:val="21"/>
                <w:szCs w:val="21"/>
              </w:rPr>
              <w:t>…</w:t>
            </w:r>
          </w:p>
        </w:tc>
      </w:tr>
    </w:tbl>
    <w:p w14:paraId="2C0612F7" w14:textId="77777777" w:rsidR="002B7E3B" w:rsidRDefault="002B7E3B"/>
    <w:p w14:paraId="00125837" w14:textId="2C163EA5" w:rsidR="002B7E3B" w:rsidRDefault="00000000">
      <w:pPr>
        <w:pStyle w:val="Heading2"/>
      </w:pPr>
      <w:r>
        <w:rPr>
          <w:color w:val="16263A"/>
          <w:szCs w:val="25"/>
        </w:rPr>
        <w:t xml:space="preserve">Appendix </w:t>
      </w:r>
      <w:r w:rsidR="00553941">
        <w:rPr>
          <w:color w:val="16263A"/>
          <w:szCs w:val="25"/>
        </w:rPr>
        <w:t>B</w:t>
      </w:r>
      <w:r>
        <w:rPr>
          <w:color w:val="16263A"/>
          <w:szCs w:val="25"/>
        </w:rPr>
        <w:t xml:space="preserve"> </w:t>
      </w:r>
      <w:r w:rsidR="00067B72">
        <w:rPr>
          <w:color w:val="16263A"/>
          <w:szCs w:val="25"/>
        </w:rPr>
        <w:t>-</w:t>
      </w:r>
      <w:r>
        <w:rPr>
          <w:color w:val="16263A"/>
          <w:szCs w:val="25"/>
        </w:rPr>
        <w:t xml:space="preserve"> Meeting Minutes &amp; Diary Extracts</w:t>
      </w:r>
    </w:p>
    <w:p w14:paraId="5ACED839" w14:textId="6993753F" w:rsidR="002B7E3B" w:rsidRPr="00067B72" w:rsidRDefault="002B7E3B">
      <w:pPr>
        <w:spacing w:before="140" w:after="40"/>
        <w:jc w:val="center"/>
        <w:rPr>
          <w:iCs/>
        </w:rPr>
      </w:pPr>
    </w:p>
    <w:sectPr w:rsidR="002B7E3B" w:rsidRPr="00067B7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E3B"/>
    <w:rsid w:val="00067B72"/>
    <w:rsid w:val="002B7E3B"/>
    <w:rsid w:val="00553941"/>
    <w:rsid w:val="008765D5"/>
    <w:rsid w:val="009A42D0"/>
    <w:rsid w:val="00BA2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54CB6"/>
  <w15:docId w15:val="{4F689444-0D35-4448-B434-B3161D6C2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0"/>
    </w:rPr>
  </w:style>
  <w:style w:type="paragraph" w:styleId="Heading2">
    <w:name w:val="heading 2"/>
    <w:basedOn w:val="Normal"/>
    <w:next w:val="Normal"/>
    <w:uiPriority w:val="9"/>
    <w:unhideWhenUsed/>
    <w:qFormat/>
    <w:pPr>
      <w:keepNext/>
      <w:spacing w:before="200" w:after="80"/>
      <w:outlineLvl w:val="1"/>
    </w:pPr>
    <w:rPr>
      <w:b/>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3">
    <w:name w:val="Grid Table 3"/>
    <w:basedOn w:val="TableNormal"/>
    <w:uiPriority w:val="48"/>
    <w:rsid w:val="005539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4297</Words>
  <Characters>24498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Manoharan Daniel</cp:lastModifiedBy>
  <cp:revision>2</cp:revision>
  <dcterms:created xsi:type="dcterms:W3CDTF">2026-06-30T17:41:00Z</dcterms:created>
  <dcterms:modified xsi:type="dcterms:W3CDTF">2026-06-30T17:41:00Z</dcterms:modified>
</cp:coreProperties>
</file>