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9D30A" w14:textId="77777777" w:rsidR="00B01E30" w:rsidRPr="004E1750" w:rsidRDefault="00000000">
      <w:pPr>
        <w:pStyle w:val="Title"/>
        <w:jc w:val="center"/>
        <w:rPr>
          <w:lang w:val="es-EC"/>
        </w:rPr>
      </w:pPr>
      <w:r w:rsidRPr="004E1750">
        <w:rPr>
          <w:lang w:val="es-EC"/>
        </w:rPr>
        <w:t>Documento de Decisiones de Limpieza</w:t>
      </w:r>
    </w:p>
    <w:p w14:paraId="2AA1EDAB" w14:textId="77777777" w:rsidR="00B01E30" w:rsidRPr="004E1750" w:rsidRDefault="00000000">
      <w:pPr>
        <w:rPr>
          <w:lang w:val="es-EC"/>
        </w:rPr>
      </w:pPr>
      <w:r w:rsidRPr="004E1750">
        <w:rPr>
          <w:b/>
          <w:lang w:val="es-EC"/>
        </w:rPr>
        <w:t xml:space="preserve">Proyecto: </w:t>
      </w:r>
      <w:r w:rsidRPr="004E1750">
        <w:rPr>
          <w:lang w:val="es-EC"/>
        </w:rPr>
        <w:t>Pipeline de Datos - Macroentorno Ecuatoriano</w:t>
      </w:r>
      <w:r w:rsidRPr="004E1750">
        <w:rPr>
          <w:lang w:val="es-EC"/>
        </w:rPr>
        <w:br/>
      </w:r>
      <w:r w:rsidRPr="004E1750">
        <w:rPr>
          <w:b/>
          <w:lang w:val="es-EC"/>
        </w:rPr>
        <w:t xml:space="preserve">Fase: </w:t>
      </w:r>
      <w:r w:rsidRPr="004E1750">
        <w:rPr>
          <w:lang w:val="es-EC"/>
        </w:rPr>
        <w:t>Semana 2 - Capa Silver (Fuentes BCE)</w:t>
      </w:r>
      <w:r w:rsidRPr="004E1750">
        <w:rPr>
          <w:lang w:val="es-EC"/>
        </w:rPr>
        <w:br/>
      </w:r>
      <w:r w:rsidRPr="004E1750">
        <w:rPr>
          <w:b/>
          <w:lang w:val="es-EC"/>
        </w:rPr>
        <w:t xml:space="preserve">Autor: </w:t>
      </w:r>
      <w:r w:rsidRPr="004E1750">
        <w:rPr>
          <w:lang w:val="es-EC"/>
        </w:rPr>
        <w:t>Daniel Matute</w:t>
      </w:r>
    </w:p>
    <w:p w14:paraId="21277418" w14:textId="77777777" w:rsidR="00B01E30" w:rsidRPr="004E1750" w:rsidRDefault="00000000">
      <w:pPr>
        <w:pStyle w:val="Heading1"/>
        <w:rPr>
          <w:lang w:val="es-EC"/>
        </w:rPr>
      </w:pPr>
      <w:r w:rsidRPr="004E1750">
        <w:rPr>
          <w:lang w:val="es-EC"/>
        </w:rPr>
        <w:t>1. Decisiones Técnicas de Limpieza</w:t>
      </w:r>
    </w:p>
    <w:p w14:paraId="019D6E53" w14:textId="77777777" w:rsidR="00B01E30" w:rsidRPr="004E1750" w:rsidRDefault="00000000">
      <w:pPr>
        <w:pStyle w:val="Heading2"/>
        <w:rPr>
          <w:lang w:val="es-EC"/>
        </w:rPr>
      </w:pPr>
      <w:r w:rsidRPr="004E1750">
        <w:rPr>
          <w:lang w:val="es-EC"/>
        </w:rPr>
        <w:t>PIB Real Anual</w:t>
      </w:r>
    </w:p>
    <w:p w14:paraId="0F9E2313" w14:textId="77777777" w:rsidR="00B01E30" w:rsidRPr="004E1750" w:rsidRDefault="00000000">
      <w:pPr>
        <w:rPr>
          <w:lang w:val="es-EC"/>
        </w:rPr>
      </w:pPr>
      <w:r w:rsidRPr="004E1750">
        <w:rPr>
          <w:lang w:val="es-EC"/>
        </w:rPr>
        <w:t xml:space="preserve">Se procesó el archivo </w:t>
      </w:r>
      <w:proofErr w:type="spellStart"/>
      <w:r w:rsidRPr="004E1750">
        <w:rPr>
          <w:lang w:val="es-EC"/>
        </w:rPr>
        <w:t>excel</w:t>
      </w:r>
      <w:proofErr w:type="spellEnd"/>
      <w:r w:rsidRPr="004E1750">
        <w:rPr>
          <w:lang w:val="es-EC"/>
        </w:rPr>
        <w:t xml:space="preserve"> de </w:t>
      </w:r>
      <w:proofErr w:type="spellStart"/>
      <w:r w:rsidRPr="004E1750">
        <w:rPr>
          <w:lang w:val="es-EC"/>
        </w:rPr>
        <w:t>retropolación</w:t>
      </w:r>
      <w:proofErr w:type="spellEnd"/>
      <w:r w:rsidRPr="004E1750">
        <w:rPr>
          <w:lang w:val="es-EC"/>
        </w:rPr>
        <w:t xml:space="preserve"> extrayendo dinámicamente la hoja 'PIB pc real'. Se aplicó </w:t>
      </w:r>
      <w:proofErr w:type="spellStart"/>
      <w:proofErr w:type="gramStart"/>
      <w:r w:rsidRPr="004E1750">
        <w:rPr>
          <w:lang w:val="es-EC"/>
        </w:rPr>
        <w:t>dropna</w:t>
      </w:r>
      <w:proofErr w:type="spellEnd"/>
      <w:r w:rsidRPr="004E1750">
        <w:rPr>
          <w:lang w:val="es-EC"/>
        </w:rPr>
        <w:t>(</w:t>
      </w:r>
      <w:proofErr w:type="gramEnd"/>
      <w:r w:rsidRPr="004E1750">
        <w:rPr>
          <w:lang w:val="es-EC"/>
        </w:rPr>
        <w:t xml:space="preserve">) sobre la columna del PIB para omitir notas metodológicas al pie de página. Se mantuvo estrictamente el valor nulo de la variación porcentual en 1965 según la regla de negocio. Finalmente, se eliminó la etiqueta provisional '(p)' del año 2024 mediante manipulación de </w:t>
      </w:r>
      <w:proofErr w:type="spellStart"/>
      <w:r w:rsidRPr="004E1750">
        <w:rPr>
          <w:lang w:val="es-EC"/>
        </w:rPr>
        <w:t>strings</w:t>
      </w:r>
      <w:proofErr w:type="spellEnd"/>
      <w:r w:rsidRPr="004E1750">
        <w:rPr>
          <w:lang w:val="es-EC"/>
        </w:rPr>
        <w:t>, casteando toda la columna a enteros.</w:t>
      </w:r>
    </w:p>
    <w:p w14:paraId="40B436DE" w14:textId="77777777" w:rsidR="00B01E30" w:rsidRPr="004E1750" w:rsidRDefault="00000000">
      <w:pPr>
        <w:pStyle w:val="Heading2"/>
        <w:rPr>
          <w:lang w:val="es-EC"/>
        </w:rPr>
      </w:pPr>
      <w:r w:rsidRPr="004E1750">
        <w:rPr>
          <w:lang w:val="es-EC"/>
        </w:rPr>
        <w:t>PIB Nominal</w:t>
      </w:r>
    </w:p>
    <w:p w14:paraId="5CA9B302" w14:textId="77777777" w:rsidR="00B01E30" w:rsidRPr="004E1750" w:rsidRDefault="00000000">
      <w:pPr>
        <w:rPr>
          <w:lang w:val="es-EC"/>
        </w:rPr>
      </w:pPr>
      <w:r w:rsidRPr="004E1750">
        <w:rPr>
          <w:lang w:val="es-EC"/>
        </w:rPr>
        <w:t xml:space="preserve">Extraído de la hoja correspondiente por índice para evitar fallos de lectura por espacios invisibles en los nombres de las pestañas del BCE. Se filtró la data para conservar exclusivamente los registros desde el año 2000 (periodo de dolarización). Se casteó la columna de años a </w:t>
      </w:r>
      <w:proofErr w:type="spellStart"/>
      <w:r w:rsidRPr="004E1750">
        <w:rPr>
          <w:lang w:val="es-EC"/>
        </w:rPr>
        <w:t>datetime</w:t>
      </w:r>
      <w:proofErr w:type="spellEnd"/>
      <w:r w:rsidRPr="004E1750">
        <w:rPr>
          <w:lang w:val="es-EC"/>
        </w:rPr>
        <w:t>, asignando por defecto el 1 de enero.</w:t>
      </w:r>
    </w:p>
    <w:p w14:paraId="7545397A" w14:textId="77777777" w:rsidR="00B01E30" w:rsidRPr="004E1750" w:rsidRDefault="00000000">
      <w:pPr>
        <w:pStyle w:val="Heading2"/>
        <w:rPr>
          <w:lang w:val="es-EC"/>
        </w:rPr>
      </w:pPr>
      <w:r w:rsidRPr="004E1750">
        <w:rPr>
          <w:lang w:val="es-EC"/>
        </w:rPr>
        <w:t>Petróleo y Riesgo País (Diario)</w:t>
      </w:r>
    </w:p>
    <w:p w14:paraId="7BBAF0C8" w14:textId="77777777" w:rsidR="00B01E30" w:rsidRPr="004E1750" w:rsidRDefault="00000000">
      <w:pPr>
        <w:rPr>
          <w:lang w:val="es-EC"/>
        </w:rPr>
      </w:pPr>
      <w:r w:rsidRPr="004E1750">
        <w:rPr>
          <w:lang w:val="es-EC"/>
        </w:rPr>
        <w:t xml:space="preserve">Lectura de archivo plano. Se estandarizó la columna 'Período' a 'fecha' y se aplicó casteo a formato </w:t>
      </w:r>
      <w:proofErr w:type="spellStart"/>
      <w:r w:rsidRPr="004E1750">
        <w:rPr>
          <w:lang w:val="es-EC"/>
        </w:rPr>
        <w:t>datetime</w:t>
      </w:r>
      <w:proofErr w:type="spellEnd"/>
      <w:r w:rsidRPr="004E1750">
        <w:rPr>
          <w:lang w:val="es-EC"/>
        </w:rPr>
        <w:t xml:space="preserve"> nativo de pandas para preservar la granularidad y frecuencia diaria exigida en el modelo.</w:t>
      </w:r>
    </w:p>
    <w:p w14:paraId="4DB42569" w14:textId="77777777" w:rsidR="00B01E30" w:rsidRPr="004E1750" w:rsidRDefault="00000000">
      <w:pPr>
        <w:pStyle w:val="Heading2"/>
        <w:rPr>
          <w:lang w:val="es-EC"/>
        </w:rPr>
      </w:pPr>
      <w:r w:rsidRPr="004E1750">
        <w:rPr>
          <w:lang w:val="es-EC"/>
        </w:rPr>
        <w:t>Índice de Expectativas Empresariales (IEE)</w:t>
      </w:r>
    </w:p>
    <w:p w14:paraId="130C179F" w14:textId="77777777" w:rsidR="00B01E30" w:rsidRPr="004E1750" w:rsidRDefault="00000000">
      <w:pPr>
        <w:rPr>
          <w:lang w:val="es-EC"/>
        </w:rPr>
      </w:pPr>
      <w:r w:rsidRPr="004E1750">
        <w:rPr>
          <w:lang w:val="es-EC"/>
        </w:rPr>
        <w:t xml:space="preserve">Normalización masiva de encabezados a formato </w:t>
      </w:r>
      <w:proofErr w:type="spellStart"/>
      <w:r w:rsidRPr="004E1750">
        <w:rPr>
          <w:lang w:val="es-EC"/>
        </w:rPr>
        <w:t>snake_case</w:t>
      </w:r>
      <w:proofErr w:type="spellEnd"/>
      <w:r w:rsidRPr="004E1750">
        <w:rPr>
          <w:lang w:val="es-EC"/>
        </w:rPr>
        <w:t xml:space="preserve"> (minúsculas). La fecha original, extraída como texto puro ('AAAA-MM-DD'), se forzó exitosamente a un objeto de tiempo válido mediante </w:t>
      </w:r>
      <w:proofErr w:type="spellStart"/>
      <w:r w:rsidRPr="004E1750">
        <w:rPr>
          <w:lang w:val="es-EC"/>
        </w:rPr>
        <w:t>pd.to_</w:t>
      </w:r>
      <w:proofErr w:type="gramStart"/>
      <w:r w:rsidRPr="004E1750">
        <w:rPr>
          <w:lang w:val="es-EC"/>
        </w:rPr>
        <w:t>datetime</w:t>
      </w:r>
      <w:proofErr w:type="spellEnd"/>
      <w:r w:rsidRPr="004E1750">
        <w:rPr>
          <w:lang w:val="es-EC"/>
        </w:rPr>
        <w:t>(</w:t>
      </w:r>
      <w:proofErr w:type="gramEnd"/>
      <w:r w:rsidRPr="004E1750">
        <w:rPr>
          <w:lang w:val="es-EC"/>
        </w:rPr>
        <w:t>) para habilitar funciones de agregación temporal.</w:t>
      </w:r>
    </w:p>
    <w:p w14:paraId="51F2E682" w14:textId="77777777" w:rsidR="00B01E30" w:rsidRPr="004E1750" w:rsidRDefault="00000000">
      <w:pPr>
        <w:pStyle w:val="Heading2"/>
        <w:rPr>
          <w:lang w:val="es-EC"/>
        </w:rPr>
      </w:pPr>
      <w:r w:rsidRPr="004E1750">
        <w:rPr>
          <w:lang w:val="es-EC"/>
        </w:rPr>
        <w:t>VAB Provincial</w:t>
      </w:r>
    </w:p>
    <w:p w14:paraId="6E81E875" w14:textId="77777777" w:rsidR="00B01E30" w:rsidRPr="004E1750" w:rsidRDefault="00000000">
      <w:pPr>
        <w:rPr>
          <w:lang w:val="es-EC"/>
        </w:rPr>
      </w:pPr>
      <w:r w:rsidRPr="004E1750">
        <w:rPr>
          <w:lang w:val="es-EC"/>
        </w:rPr>
        <w:t xml:space="preserve">Los nombres de los encabezados se estandarizaron a minúsculas y se reemplazó el </w:t>
      </w:r>
      <w:proofErr w:type="spellStart"/>
      <w:r w:rsidRPr="004E1750">
        <w:rPr>
          <w:lang w:val="es-EC"/>
        </w:rPr>
        <w:t>caracter</w:t>
      </w:r>
      <w:proofErr w:type="spellEnd"/>
      <w:r w:rsidRPr="004E1750">
        <w:rPr>
          <w:lang w:val="es-EC"/>
        </w:rPr>
        <w:t xml:space="preserve"> especial 'ñ' de la columna 'año' por '</w:t>
      </w:r>
      <w:proofErr w:type="spellStart"/>
      <w:r w:rsidRPr="004E1750">
        <w:rPr>
          <w:lang w:val="es-EC"/>
        </w:rPr>
        <w:t>anio</w:t>
      </w:r>
      <w:proofErr w:type="spellEnd"/>
      <w:r w:rsidRPr="004E1750">
        <w:rPr>
          <w:lang w:val="es-EC"/>
        </w:rPr>
        <w:t xml:space="preserve">'. Esto mitiga proactivamente errores de </w:t>
      </w:r>
      <w:proofErr w:type="spellStart"/>
      <w:r w:rsidRPr="004E1750">
        <w:rPr>
          <w:lang w:val="es-EC"/>
        </w:rPr>
        <w:t>encoding</w:t>
      </w:r>
      <w:proofErr w:type="spellEnd"/>
      <w:r w:rsidRPr="004E1750">
        <w:rPr>
          <w:lang w:val="es-EC"/>
        </w:rPr>
        <w:t xml:space="preserve"> en la base de datos relacional y facilita la normalización contra la dimensión geográfica.</w:t>
      </w:r>
    </w:p>
    <w:p w14:paraId="08BFCB8A" w14:textId="77777777" w:rsidR="00B01E30" w:rsidRPr="004E1750" w:rsidRDefault="00000000">
      <w:pPr>
        <w:pStyle w:val="Heading1"/>
        <w:rPr>
          <w:lang w:val="es-EC"/>
        </w:rPr>
      </w:pPr>
      <w:r w:rsidRPr="004E1750">
        <w:rPr>
          <w:lang w:val="es-EC"/>
        </w:rPr>
        <w:t>2. Evidencias de Ejecución (Pipeline de Datos)</w:t>
      </w:r>
    </w:p>
    <w:p w14:paraId="40F02A80" w14:textId="77777777" w:rsidR="00B01E30" w:rsidRPr="004E1750" w:rsidRDefault="00000000">
      <w:pPr>
        <w:rPr>
          <w:lang w:val="es-EC"/>
        </w:rPr>
      </w:pPr>
      <w:r w:rsidRPr="004E1750">
        <w:rPr>
          <w:lang w:val="es-EC"/>
        </w:rPr>
        <w:t xml:space="preserve">A </w:t>
      </w:r>
      <w:proofErr w:type="gramStart"/>
      <w:r w:rsidRPr="004E1750">
        <w:rPr>
          <w:lang w:val="es-EC"/>
        </w:rPr>
        <w:t>continuación</w:t>
      </w:r>
      <w:proofErr w:type="gramEnd"/>
      <w:r w:rsidRPr="004E1750">
        <w:rPr>
          <w:lang w:val="es-EC"/>
        </w:rPr>
        <w:t xml:space="preserve"> se adjuntan las capturas que validan la ejecución exitosa del motor de transformación y la carga en la base de datos (Capa Silver).</w:t>
      </w:r>
    </w:p>
    <w:p w14:paraId="37FC503F" w14:textId="1D8D0073" w:rsidR="004E1750" w:rsidRDefault="00000000" w:rsidP="004E1750">
      <w:pPr>
        <w:jc w:val="center"/>
        <w:rPr>
          <w:b/>
          <w:lang w:val="es-EC"/>
        </w:rPr>
      </w:pPr>
      <w:r w:rsidRPr="004E1750">
        <w:rPr>
          <w:b/>
          <w:lang w:val="es-EC"/>
        </w:rPr>
        <w:lastRenderedPageBreak/>
        <w:br/>
      </w:r>
      <w:r w:rsidR="004E1750">
        <w:rPr>
          <w:b/>
          <w:lang w:val="es-EC"/>
        </w:rPr>
        <w:t>Python</w:t>
      </w:r>
      <w:r w:rsidRPr="004E1750">
        <w:rPr>
          <w:b/>
          <w:lang w:val="es-EC"/>
        </w:rPr>
        <w:br/>
      </w:r>
      <w:r w:rsidR="004E1750" w:rsidRPr="004E1750">
        <w:drawing>
          <wp:inline distT="0" distB="0" distL="0" distR="0" wp14:anchorId="1C78B1F2" wp14:editId="31663847">
            <wp:extent cx="5486400" cy="1866900"/>
            <wp:effectExtent l="0" t="0" r="0" b="0"/>
            <wp:docPr id="1224462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462669" name=""/>
                    <pic:cNvPicPr/>
                  </pic:nvPicPr>
                  <pic:blipFill>
                    <a:blip r:embed="rId6"/>
                    <a:stretch>
                      <a:fillRect/>
                    </a:stretch>
                  </pic:blipFill>
                  <pic:spPr>
                    <a:xfrm>
                      <a:off x="0" y="0"/>
                      <a:ext cx="5486400" cy="1866900"/>
                    </a:xfrm>
                    <a:prstGeom prst="rect">
                      <a:avLst/>
                    </a:prstGeom>
                  </pic:spPr>
                </pic:pic>
              </a:graphicData>
            </a:graphic>
          </wp:inline>
        </w:drawing>
      </w:r>
    </w:p>
    <w:p w14:paraId="32EEC4BE" w14:textId="77777777" w:rsidR="004E1750" w:rsidRDefault="004E1750" w:rsidP="004E1750">
      <w:pPr>
        <w:jc w:val="center"/>
        <w:rPr>
          <w:b/>
          <w:lang w:val="es-EC"/>
        </w:rPr>
      </w:pPr>
    </w:p>
    <w:p w14:paraId="1BB3BC05" w14:textId="494C807D" w:rsidR="004E1750" w:rsidRPr="004E1750" w:rsidRDefault="004E1750" w:rsidP="004E1750">
      <w:pPr>
        <w:jc w:val="center"/>
        <w:rPr>
          <w:lang w:val="es-EC"/>
        </w:rPr>
      </w:pPr>
      <w:r>
        <w:rPr>
          <w:b/>
          <w:lang w:val="es-EC"/>
        </w:rPr>
        <w:t>DATABASE</w:t>
      </w:r>
      <w:r w:rsidRPr="004E1750">
        <w:rPr>
          <w:b/>
          <w:lang w:val="es-EC"/>
        </w:rPr>
        <w:drawing>
          <wp:inline distT="0" distB="0" distL="0" distR="0" wp14:anchorId="16EA1E51" wp14:editId="658240EF">
            <wp:extent cx="5486400" cy="1181735"/>
            <wp:effectExtent l="0" t="0" r="0" b="0"/>
            <wp:docPr id="1657550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550427" name=""/>
                    <pic:cNvPicPr/>
                  </pic:nvPicPr>
                  <pic:blipFill>
                    <a:blip r:embed="rId7"/>
                    <a:stretch>
                      <a:fillRect/>
                    </a:stretch>
                  </pic:blipFill>
                  <pic:spPr>
                    <a:xfrm>
                      <a:off x="0" y="0"/>
                      <a:ext cx="5486400" cy="1181735"/>
                    </a:xfrm>
                    <a:prstGeom prst="rect">
                      <a:avLst/>
                    </a:prstGeom>
                  </pic:spPr>
                </pic:pic>
              </a:graphicData>
            </a:graphic>
          </wp:inline>
        </w:drawing>
      </w:r>
    </w:p>
    <w:p w14:paraId="5723ECED" w14:textId="250FE2F7" w:rsidR="00B01E30" w:rsidRPr="004E1750" w:rsidRDefault="00000000">
      <w:pPr>
        <w:jc w:val="center"/>
        <w:rPr>
          <w:lang w:val="es-EC"/>
        </w:rPr>
      </w:pPr>
      <w:r w:rsidRPr="004E1750">
        <w:rPr>
          <w:b/>
          <w:lang w:val="es-EC"/>
        </w:rPr>
        <w:br/>
      </w:r>
      <w:r w:rsidR="004E1750" w:rsidRPr="004E1750">
        <w:rPr>
          <w:lang w:val="es-EC"/>
        </w:rPr>
        <w:drawing>
          <wp:inline distT="0" distB="0" distL="0" distR="0" wp14:anchorId="2E76DE00" wp14:editId="0A62B335">
            <wp:extent cx="5486400" cy="3543300"/>
            <wp:effectExtent l="0" t="0" r="0" b="0"/>
            <wp:docPr id="1473692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692795" name=""/>
                    <pic:cNvPicPr/>
                  </pic:nvPicPr>
                  <pic:blipFill>
                    <a:blip r:embed="rId8"/>
                    <a:stretch>
                      <a:fillRect/>
                    </a:stretch>
                  </pic:blipFill>
                  <pic:spPr>
                    <a:xfrm>
                      <a:off x="0" y="0"/>
                      <a:ext cx="5486400" cy="3543300"/>
                    </a:xfrm>
                    <a:prstGeom prst="rect">
                      <a:avLst/>
                    </a:prstGeom>
                  </pic:spPr>
                </pic:pic>
              </a:graphicData>
            </a:graphic>
          </wp:inline>
        </w:drawing>
      </w:r>
    </w:p>
    <w:sectPr w:rsidR="00B01E30" w:rsidRPr="004E175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3698157">
    <w:abstractNumId w:val="8"/>
  </w:num>
  <w:num w:numId="2" w16cid:durableId="1642418396">
    <w:abstractNumId w:val="6"/>
  </w:num>
  <w:num w:numId="3" w16cid:durableId="1931624453">
    <w:abstractNumId w:val="5"/>
  </w:num>
  <w:num w:numId="4" w16cid:durableId="1996227094">
    <w:abstractNumId w:val="4"/>
  </w:num>
  <w:num w:numId="5" w16cid:durableId="1344359384">
    <w:abstractNumId w:val="7"/>
  </w:num>
  <w:num w:numId="6" w16cid:durableId="260067240">
    <w:abstractNumId w:val="3"/>
  </w:num>
  <w:num w:numId="7" w16cid:durableId="969360815">
    <w:abstractNumId w:val="2"/>
  </w:num>
  <w:num w:numId="8" w16cid:durableId="1402024661">
    <w:abstractNumId w:val="1"/>
  </w:num>
  <w:num w:numId="9" w16cid:durableId="5233710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1750"/>
    <w:rsid w:val="007960D7"/>
    <w:rsid w:val="00AA1D8D"/>
    <w:rsid w:val="00B01E30"/>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840BDE"/>
  <w14:defaultImageDpi w14:val="300"/>
  <w15:docId w15:val="{02102194-9316-472A-95B8-1DE8CB7EB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308</Words>
  <Characters>1697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Pablo Matute</cp:lastModifiedBy>
  <cp:revision>2</cp:revision>
  <dcterms:created xsi:type="dcterms:W3CDTF">2013-12-23T23:15:00Z</dcterms:created>
  <dcterms:modified xsi:type="dcterms:W3CDTF">2026-06-18T21:07:00Z</dcterms:modified>
  <cp:category/>
</cp:coreProperties>
</file>