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6D52" w14:textId="2F59F051" w:rsidR="007B20F6" w:rsidRPr="007B20F6" w:rsidRDefault="007B20F6" w:rsidP="007B20F6">
      <w:pPr>
        <w:rPr>
          <w:b/>
          <w:bCs/>
          <w:lang w:val="en-US"/>
        </w:rPr>
      </w:pPr>
      <w:r w:rsidRPr="007B20F6">
        <w:rPr>
          <w:b/>
          <w:bCs/>
          <w:lang w:val="en-US"/>
        </w:rPr>
        <w:t xml:space="preserve">Title: </w:t>
      </w:r>
      <w:r w:rsidRPr="007B20F6">
        <w:rPr>
          <w:lang w:val="en-US"/>
        </w:rPr>
        <w:t>Quantitative Impact Evaluation</w:t>
      </w:r>
      <w:r w:rsidRPr="007B20F6">
        <w:rPr>
          <w:b/>
          <w:bCs/>
          <w:lang w:val="en-US"/>
        </w:rPr>
        <w:t xml:space="preserve"> </w:t>
      </w:r>
      <w:r w:rsidRPr="007B20F6">
        <w:rPr>
          <w:lang w:val="en-US"/>
        </w:rPr>
        <w:t>of Política De Paz Total</w:t>
      </w:r>
      <w:r w:rsidRPr="007B20F6">
        <w:rPr>
          <w:b/>
          <w:bCs/>
          <w:lang w:val="en-US"/>
        </w:rPr>
        <w:t xml:space="preserve"> </w:t>
      </w:r>
      <w:r w:rsidRPr="007B20F6">
        <w:rPr>
          <w:lang w:val="en-US"/>
        </w:rPr>
        <w:t>in Colombia</w:t>
      </w:r>
    </w:p>
    <w:p w14:paraId="218E0B4A" w14:textId="7D936B17" w:rsidR="00E621DE" w:rsidRPr="00055A5A" w:rsidRDefault="00055A5A" w:rsidP="007B20F6">
      <w:pPr>
        <w:rPr>
          <w:b/>
          <w:bCs/>
          <w:lang w:val="en-US"/>
        </w:rPr>
      </w:pPr>
      <w:r w:rsidRPr="00055A5A">
        <w:rPr>
          <w:b/>
          <w:bCs/>
          <w:lang w:val="en-US"/>
        </w:rPr>
        <w:t>Research Question</w:t>
      </w:r>
    </w:p>
    <w:p w14:paraId="1B5556F8" w14:textId="3C0D669B" w:rsidR="00055A5A" w:rsidRPr="00055A5A" w:rsidRDefault="00055A5A" w:rsidP="00055A5A">
      <w:pPr>
        <w:rPr>
          <w:lang w:val="en-US"/>
        </w:rPr>
      </w:pPr>
      <w:r w:rsidRPr="00055A5A">
        <w:rPr>
          <w:lang w:val="en-US"/>
        </w:rPr>
        <w:t xml:space="preserve">Within Buenaventura, Arauca, and </w:t>
      </w:r>
      <w:proofErr w:type="spellStart"/>
      <w:r w:rsidRPr="00055A5A">
        <w:rPr>
          <w:lang w:val="en-US"/>
        </w:rPr>
        <w:t>Tumaco</w:t>
      </w:r>
      <w:proofErr w:type="spellEnd"/>
      <w:r w:rsidRPr="00055A5A">
        <w:rPr>
          <w:lang w:val="en-US"/>
        </w:rPr>
        <w:t xml:space="preserve"> w</w:t>
      </w:r>
      <w:r w:rsidR="00095C93">
        <w:rPr>
          <w:lang w:val="en-US"/>
        </w:rPr>
        <w:t>h</w:t>
      </w:r>
      <w:r w:rsidRPr="00055A5A">
        <w:rPr>
          <w:lang w:val="en-US"/>
        </w:rPr>
        <w:t>ere peace talks and ceasefires were initiated under Petro's 'Total Peace' policy</w:t>
      </w:r>
      <w:r>
        <w:rPr>
          <w:lang w:val="en-US"/>
        </w:rPr>
        <w:t xml:space="preserve"> (2022-2026)</w:t>
      </w:r>
      <w:r w:rsidRPr="00055A5A">
        <w:rPr>
          <w:lang w:val="en-US"/>
        </w:rPr>
        <w:t xml:space="preserve">, what is the association between the timing of those talks and the monthly </w:t>
      </w:r>
      <w:proofErr w:type="gramStart"/>
      <w:r w:rsidRPr="00055A5A">
        <w:rPr>
          <w:lang w:val="en-US"/>
        </w:rPr>
        <w:t>incidence</w:t>
      </w:r>
      <w:proofErr w:type="gramEnd"/>
      <w:r w:rsidRPr="00055A5A">
        <w:rPr>
          <w:lang w:val="en-US"/>
        </w:rPr>
        <w:t xml:space="preserve"> of conflict-related events</w:t>
      </w:r>
      <w:r w:rsidR="00E442D6">
        <w:rPr>
          <w:lang w:val="en-US"/>
        </w:rPr>
        <w:t xml:space="preserve"> (</w:t>
      </w:r>
      <w:r w:rsidR="00E442D6" w:rsidRPr="007B20F6">
        <w:rPr>
          <w:lang w:val="en-US"/>
        </w:rPr>
        <w:t>homicide,</w:t>
      </w:r>
      <w:r w:rsidR="00E442D6">
        <w:rPr>
          <w:lang w:val="en-US"/>
        </w:rPr>
        <w:t xml:space="preserve"> </w:t>
      </w:r>
      <w:r w:rsidR="00E442D6" w:rsidRPr="007B20F6">
        <w:rPr>
          <w:lang w:val="en-US"/>
        </w:rPr>
        <w:t>extortion, terrorism, civilian targeting, and political violence</w:t>
      </w:r>
      <w:r w:rsidR="00E442D6">
        <w:rPr>
          <w:lang w:val="en-US"/>
        </w:rPr>
        <w:t>)</w:t>
      </w:r>
      <w:r w:rsidRPr="00055A5A">
        <w:rPr>
          <w:lang w:val="en-US"/>
        </w:rPr>
        <w:t>?</w:t>
      </w:r>
    </w:p>
    <w:p w14:paraId="2DEE2B68" w14:textId="691771C6" w:rsidR="00055A5A" w:rsidRDefault="007B20F6" w:rsidP="00055A5A">
      <w:pPr>
        <w:pStyle w:val="ListParagraph"/>
        <w:ind w:left="0"/>
        <w:rPr>
          <w:b/>
          <w:bCs/>
          <w:lang w:val="en-US"/>
        </w:rPr>
      </w:pPr>
      <w:r w:rsidRPr="007B20F6">
        <w:rPr>
          <w:b/>
          <w:bCs/>
          <w:lang w:val="en-US"/>
        </w:rPr>
        <w:t>Rationale for the research question</w:t>
      </w:r>
      <w:r w:rsidR="00E442D6">
        <w:rPr>
          <w:b/>
          <w:bCs/>
          <w:lang w:val="en-US"/>
        </w:rPr>
        <w:t xml:space="preserve"> and theoretical assumptions</w:t>
      </w:r>
    </w:p>
    <w:p w14:paraId="497CF5DE" w14:textId="20821B46" w:rsidR="00743E15" w:rsidRDefault="00743E15" w:rsidP="00743E15">
      <w:pPr>
        <w:rPr>
          <w:lang w:val="en-US"/>
        </w:rPr>
      </w:pPr>
      <w:r w:rsidRPr="00743E15">
        <w:rPr>
          <w:lang w:val="en-US"/>
        </w:rPr>
        <w:t>Violence in Colombia remains geographically uneven, organizationally fragmented, and historically persistent. Although the 2016 peace agreement with the FARC-EP marked a turning point in the country's</w:t>
      </w:r>
      <w:r>
        <w:rPr>
          <w:lang w:val="en-US"/>
        </w:rPr>
        <w:t xml:space="preserve"> </w:t>
      </w:r>
      <w:r w:rsidRPr="00743E15">
        <w:rPr>
          <w:lang w:val="en-US"/>
        </w:rPr>
        <w:t>recent history, it did not produce a uniform transition to peace across the national territory. As Johnson et al.</w:t>
      </w:r>
      <w:r>
        <w:rPr>
          <w:lang w:val="en-US"/>
        </w:rPr>
        <w:t xml:space="preserve"> </w:t>
      </w:r>
      <w:r w:rsidRPr="00743E15">
        <w:rPr>
          <w:lang w:val="en-US"/>
        </w:rPr>
        <w:t xml:space="preserve">note, the agreement </w:t>
      </w:r>
      <w:r>
        <w:rPr>
          <w:lang w:val="en-US"/>
        </w:rPr>
        <w:t>“</w:t>
      </w:r>
      <w:r w:rsidRPr="00743E15">
        <w:rPr>
          <w:lang w:val="en-US"/>
        </w:rPr>
        <w:t>marked a milestone in the country's recent history'' because it demobilized the</w:t>
      </w:r>
      <w:r>
        <w:rPr>
          <w:lang w:val="en-US"/>
        </w:rPr>
        <w:t xml:space="preserve"> </w:t>
      </w:r>
      <w:r w:rsidRPr="00743E15">
        <w:rPr>
          <w:lang w:val="en-US"/>
        </w:rPr>
        <w:t xml:space="preserve">most important armed group that represented the greatest threat to state control,'' allowing </w:t>
      </w:r>
      <w:r>
        <w:rPr>
          <w:lang w:val="en-US"/>
        </w:rPr>
        <w:t>“</w:t>
      </w:r>
      <w:r w:rsidRPr="00743E15">
        <w:rPr>
          <w:lang w:val="en-US"/>
        </w:rPr>
        <w:t>multiple regions of the country to experience peace after decades of absence'' (Johnson et al., 2025, p.</w:t>
      </w:r>
      <w:r>
        <w:rPr>
          <w:lang w:val="en-US"/>
        </w:rPr>
        <w:t xml:space="preserve"> </w:t>
      </w:r>
      <w:r w:rsidRPr="00743E15">
        <w:rPr>
          <w:lang w:val="en-US"/>
        </w:rPr>
        <w:t>7, author's</w:t>
      </w:r>
      <w:r>
        <w:rPr>
          <w:lang w:val="en-US"/>
        </w:rPr>
        <w:t xml:space="preserve"> </w:t>
      </w:r>
      <w:r w:rsidRPr="00743E15">
        <w:rPr>
          <w:lang w:val="en-US"/>
        </w:rPr>
        <w:t xml:space="preserve">translation). Yet they also stress that, after the demobilization of the FARC, </w:t>
      </w:r>
      <w:r>
        <w:rPr>
          <w:lang w:val="en-US"/>
        </w:rPr>
        <w:t>“</w:t>
      </w:r>
      <w:r w:rsidRPr="00743E15">
        <w:rPr>
          <w:lang w:val="en-US"/>
        </w:rPr>
        <w:t>some regions repeated cycles of violence'' as other armed and criminal groups expanded their zones of control and dissident FARC</w:t>
      </w:r>
      <w:r>
        <w:rPr>
          <w:lang w:val="en-US"/>
        </w:rPr>
        <w:t xml:space="preserve"> </w:t>
      </w:r>
      <w:r w:rsidRPr="00743E15">
        <w:rPr>
          <w:lang w:val="en-US"/>
        </w:rPr>
        <w:t>factions emerged (Johnson et al., 2025, p.</w:t>
      </w:r>
      <w:r>
        <w:rPr>
          <w:lang w:val="en-US"/>
        </w:rPr>
        <w:t xml:space="preserve"> </w:t>
      </w:r>
      <w:r w:rsidRPr="00743E15">
        <w:rPr>
          <w:lang w:val="en-US"/>
        </w:rPr>
        <w:t xml:space="preserve">7, author's translation). </w:t>
      </w:r>
    </w:p>
    <w:p w14:paraId="64A59389" w14:textId="2B5B2C95" w:rsidR="007C151D" w:rsidRDefault="00743E15" w:rsidP="00B50025">
      <w:pPr>
        <w:rPr>
          <w:lang w:val="en-US"/>
        </w:rPr>
      </w:pPr>
      <w:r w:rsidRPr="00743E15">
        <w:rPr>
          <w:lang w:val="en-US"/>
        </w:rPr>
        <w:t>In this sense, the post-2016 period should be understood less as a linear transition from war to peace than as a reconfiguration of armed order across territories with different</w:t>
      </w:r>
      <w:r>
        <w:rPr>
          <w:lang w:val="en-US"/>
        </w:rPr>
        <w:t xml:space="preserve"> </w:t>
      </w:r>
      <w:r w:rsidRPr="00743E15">
        <w:rPr>
          <w:lang w:val="en-US"/>
        </w:rPr>
        <w:t xml:space="preserve">institutional, political, and criminal structures. This interpretation is consistent with </w:t>
      </w:r>
      <w:proofErr w:type="spellStart"/>
      <w:r w:rsidRPr="00743E15">
        <w:rPr>
          <w:lang w:val="en-US"/>
        </w:rPr>
        <w:t>Pécaut's</w:t>
      </w:r>
      <w:proofErr w:type="spellEnd"/>
      <w:r w:rsidRPr="00743E15">
        <w:rPr>
          <w:lang w:val="en-US"/>
        </w:rPr>
        <w:t xml:space="preserve"> long-run reading of the Colombian conflict, which emphasizes the exceptional continuity of armed organization and notes that the FARC maintained both </w:t>
      </w:r>
      <w:r>
        <w:rPr>
          <w:lang w:val="en-US"/>
        </w:rPr>
        <w:t>“</w:t>
      </w:r>
      <w:r w:rsidRPr="00743E15">
        <w:rPr>
          <w:lang w:val="en-US"/>
        </w:rPr>
        <w:t xml:space="preserve">longevity'' and </w:t>
      </w:r>
      <w:r>
        <w:rPr>
          <w:lang w:val="en-US"/>
        </w:rPr>
        <w:t>“</w:t>
      </w:r>
      <w:r w:rsidRPr="00743E15">
        <w:rPr>
          <w:lang w:val="en-US"/>
        </w:rPr>
        <w:t>cohesion'' even as Colombia underwent profound social and political transformations (</w:t>
      </w:r>
      <w:proofErr w:type="spellStart"/>
      <w:r w:rsidRPr="00743E15">
        <w:rPr>
          <w:lang w:val="en-US"/>
        </w:rPr>
        <w:t>Pécaut</w:t>
      </w:r>
      <w:proofErr w:type="spellEnd"/>
      <w:r w:rsidRPr="00743E15">
        <w:rPr>
          <w:lang w:val="en-US"/>
        </w:rPr>
        <w:t>, 2008, pp.</w:t>
      </w:r>
      <w:r>
        <w:rPr>
          <w:lang w:val="en-US"/>
        </w:rPr>
        <w:t xml:space="preserve"> </w:t>
      </w:r>
      <w:r w:rsidRPr="00743E15">
        <w:rPr>
          <w:lang w:val="en-US"/>
        </w:rPr>
        <w:t>23-24).</w:t>
      </w:r>
    </w:p>
    <w:p w14:paraId="3B6C323E" w14:textId="77777777" w:rsidR="00743E15" w:rsidRPr="00743E15" w:rsidRDefault="00743E15" w:rsidP="00B50025">
      <w:pPr>
        <w:rPr>
          <w:lang w:val="en-US"/>
        </w:rPr>
      </w:pPr>
      <w:r w:rsidRPr="00743E15">
        <w:rPr>
          <w:lang w:val="en-US"/>
        </w:rPr>
        <w:t xml:space="preserve">Under this context, Petro's government inherited a country marked by rising humanitarian impacts, including the highest recent levels of forced displacement and confinement, continued killings of social leaders, and an increase in homicide after a long period of decline at the national level (FIP, 2023, p.~5, author's translation). Colombia's current violent landscape is thus not only severe, but also regionally differentiated and shaped by multiple armed actors whose logics of control vary across territory. It was in this context that the government of Gustavo Petro adopted the Política de Paz Total (PPT).  </w:t>
      </w:r>
    </w:p>
    <w:p w14:paraId="187290C5" w14:textId="6D9C1221" w:rsidR="007C151D" w:rsidRDefault="00743E15" w:rsidP="00743E15">
      <w:pPr>
        <w:pStyle w:val="ListParagraph"/>
        <w:ind w:left="0"/>
        <w:rPr>
          <w:lang w:val="en-US"/>
        </w:rPr>
      </w:pPr>
      <w:r w:rsidRPr="00743E15">
        <w:rPr>
          <w:lang w:val="en-US"/>
        </w:rPr>
        <w:t>The policy sought to negotiate simultaneously with a broad range of actors, including insurgent organizations and criminal groups, under an ambitious and territorially expansive peace agenda. Johnson et al.</w:t>
      </w:r>
      <w:r>
        <w:rPr>
          <w:lang w:val="en-US"/>
        </w:rPr>
        <w:t xml:space="preserve"> </w:t>
      </w:r>
      <w:r w:rsidRPr="00743E15">
        <w:rPr>
          <w:lang w:val="en-US"/>
        </w:rPr>
        <w:t xml:space="preserve">describe this new approach as one that </w:t>
      </w:r>
      <w:r>
        <w:rPr>
          <w:lang w:val="en-US"/>
        </w:rPr>
        <w:t>“</w:t>
      </w:r>
      <w:r w:rsidRPr="00743E15">
        <w:rPr>
          <w:lang w:val="en-US"/>
        </w:rPr>
        <w:t>promotes simultaneous negotiations with criminal organizations and political armed groups in order to establish a complete peace'' (Johnson et al., 2025, p.</w:t>
      </w:r>
      <w:r w:rsidR="007E44DB">
        <w:rPr>
          <w:lang w:val="en-US"/>
        </w:rPr>
        <w:t xml:space="preserve"> </w:t>
      </w:r>
      <w:r w:rsidRPr="00743E15">
        <w:rPr>
          <w:lang w:val="en-US"/>
        </w:rPr>
        <w:t>7, author's translation).</w:t>
      </w:r>
      <w:r w:rsidR="00746B21">
        <w:rPr>
          <w:lang w:val="en-US"/>
        </w:rPr>
        <w:t xml:space="preserve"> Johnson’s article is consistent with other literature and new portals. From CORE to the GITOC, sources consistently report a policy failure and an increase in violence across the entire country (Ambos, 2026; </w:t>
      </w:r>
      <w:r w:rsidR="006E06C3">
        <w:rPr>
          <w:lang w:val="en-US"/>
        </w:rPr>
        <w:t>Preciado, 2026</w:t>
      </w:r>
      <w:r w:rsidR="007E44DB">
        <w:rPr>
          <w:lang w:val="en-US"/>
        </w:rPr>
        <w:t>). Nonetheless, these assessments are qualitative and rely on descriptive statistics.</w:t>
      </w:r>
    </w:p>
    <w:p w14:paraId="1B4233BB" w14:textId="77777777" w:rsidR="00743E15" w:rsidRDefault="00743E15" w:rsidP="007B20F6">
      <w:pPr>
        <w:pStyle w:val="ListParagraph"/>
        <w:ind w:left="0"/>
        <w:rPr>
          <w:lang w:val="en-US"/>
        </w:rPr>
      </w:pPr>
    </w:p>
    <w:p w14:paraId="68798BA8" w14:textId="715F47B3" w:rsidR="007E44DB" w:rsidRDefault="007E44DB" w:rsidP="007B20F6">
      <w:pPr>
        <w:pStyle w:val="ListParagraph"/>
        <w:ind w:left="0"/>
        <w:rPr>
          <w:lang w:val="en-US"/>
        </w:rPr>
      </w:pPr>
      <w:r>
        <w:rPr>
          <w:lang w:val="en-US"/>
        </w:rPr>
        <w:lastRenderedPageBreak/>
        <w:t>Therefore, t</w:t>
      </w:r>
      <w:r w:rsidR="007B20F6" w:rsidRPr="007B20F6">
        <w:rPr>
          <w:lang w:val="en-US"/>
        </w:rPr>
        <w:t>his thesis</w:t>
      </w:r>
      <w:r w:rsidR="00743E15">
        <w:rPr>
          <w:lang w:val="en-US"/>
        </w:rPr>
        <w:t xml:space="preserve"> aims to measure the impact of the policy in the violent structure of the conflict</w:t>
      </w:r>
      <w:r>
        <w:rPr>
          <w:lang w:val="en-US"/>
        </w:rPr>
        <w:t xml:space="preserve"> using quantitative methods, to fill this literature gap</w:t>
      </w:r>
      <w:r w:rsidR="00743E15">
        <w:rPr>
          <w:lang w:val="en-US"/>
        </w:rPr>
        <w:t>.</w:t>
      </w:r>
      <w:r>
        <w:rPr>
          <w:lang w:val="en-US"/>
        </w:rPr>
        <w:t xml:space="preserve"> The aim is to review the causal mechanism, and if there is quantitative evidence to back up the qualitative research or instead prove the opposite.</w:t>
      </w:r>
    </w:p>
    <w:p w14:paraId="63F6B642" w14:textId="6F4E832E" w:rsidR="007E44DB" w:rsidRDefault="007E44DB" w:rsidP="007B20F6">
      <w:pPr>
        <w:pStyle w:val="ListParagraph"/>
        <w:ind w:left="0"/>
        <w:rPr>
          <w:lang w:val="en-US"/>
        </w:rPr>
      </w:pPr>
    </w:p>
    <w:p w14:paraId="58A3F6E7" w14:textId="243F9CAE" w:rsidR="00E442D6" w:rsidRDefault="007E44DB" w:rsidP="007B20F6">
      <w:pPr>
        <w:pStyle w:val="ListParagraph"/>
        <w:ind w:left="0"/>
        <w:rPr>
          <w:lang w:val="en-US"/>
        </w:rPr>
      </w:pPr>
      <w:r>
        <w:rPr>
          <w:lang w:val="en-US"/>
        </w:rPr>
        <w:t>With this goal in mind,</w:t>
      </w:r>
      <w:r w:rsidR="00B50025">
        <w:rPr>
          <w:lang w:val="en-US"/>
        </w:rPr>
        <w:t xml:space="preserve"> </w:t>
      </w:r>
      <w:r w:rsidR="00743E15">
        <w:rPr>
          <w:lang w:val="en-US"/>
        </w:rPr>
        <w:t xml:space="preserve">violence is </w:t>
      </w:r>
      <w:r w:rsidR="007B20F6" w:rsidRPr="007B20F6">
        <w:rPr>
          <w:lang w:val="en-US"/>
        </w:rPr>
        <w:t xml:space="preserve">not </w:t>
      </w:r>
      <w:r w:rsidR="00743E15">
        <w:rPr>
          <w:lang w:val="en-US"/>
        </w:rPr>
        <w:t xml:space="preserve">understood </w:t>
      </w:r>
      <w:r w:rsidR="007B20F6" w:rsidRPr="007B20F6">
        <w:rPr>
          <w:lang w:val="en-US"/>
        </w:rPr>
        <w:t>simply as an episodic outcome of</w:t>
      </w:r>
      <w:r w:rsidR="007B20F6">
        <w:rPr>
          <w:lang w:val="en-US"/>
        </w:rPr>
        <w:t xml:space="preserve"> </w:t>
      </w:r>
      <w:r w:rsidR="007B20F6" w:rsidRPr="007B20F6">
        <w:rPr>
          <w:lang w:val="en-US"/>
        </w:rPr>
        <w:t>armed conflict, but as a mechanism through which armed groups govern</w:t>
      </w:r>
      <w:r w:rsidR="007B20F6">
        <w:rPr>
          <w:lang w:val="en-US"/>
        </w:rPr>
        <w:t xml:space="preserve"> </w:t>
      </w:r>
      <w:r w:rsidR="007B20F6" w:rsidRPr="007B20F6">
        <w:rPr>
          <w:lang w:val="en-US"/>
        </w:rPr>
        <w:t>territory, discipline populations, and</w:t>
      </w:r>
      <w:r w:rsidR="007B20F6">
        <w:rPr>
          <w:lang w:val="en-US"/>
        </w:rPr>
        <w:t xml:space="preserve"> </w:t>
      </w:r>
      <w:r w:rsidR="007B20F6" w:rsidRPr="007B20F6">
        <w:rPr>
          <w:lang w:val="en-US"/>
        </w:rPr>
        <w:t>manage competition. Johnson et</w:t>
      </w:r>
      <w:r w:rsidR="007B20F6">
        <w:rPr>
          <w:lang w:val="en-US"/>
        </w:rPr>
        <w:t xml:space="preserve"> </w:t>
      </w:r>
      <w:r w:rsidR="007B20F6" w:rsidRPr="007B20F6">
        <w:rPr>
          <w:lang w:val="en-US"/>
        </w:rPr>
        <w:t>al.</w:t>
      </w:r>
      <w:r w:rsidR="00E442D6">
        <w:rPr>
          <w:lang w:val="en-US"/>
        </w:rPr>
        <w:t xml:space="preserve"> </w:t>
      </w:r>
      <w:r w:rsidR="007B20F6" w:rsidRPr="007B20F6">
        <w:rPr>
          <w:lang w:val="en-US"/>
        </w:rPr>
        <w:t xml:space="preserve">(2025) state that </w:t>
      </w:r>
      <w:r w:rsidR="00E442D6">
        <w:rPr>
          <w:lang w:val="en-US"/>
        </w:rPr>
        <w:t>“</w:t>
      </w:r>
      <w:r w:rsidR="007B20F6" w:rsidRPr="007B20F6">
        <w:rPr>
          <w:lang w:val="en-US"/>
        </w:rPr>
        <w:t>violence is the central factor for</w:t>
      </w:r>
      <w:r w:rsidR="007B20F6">
        <w:rPr>
          <w:lang w:val="en-US"/>
        </w:rPr>
        <w:t xml:space="preserve"> </w:t>
      </w:r>
      <w:r w:rsidR="007B20F6" w:rsidRPr="007B20F6">
        <w:rPr>
          <w:lang w:val="en-US"/>
        </w:rPr>
        <w:t>understanding</w:t>
      </w:r>
      <w:r w:rsidR="007B20F6">
        <w:rPr>
          <w:lang w:val="en-US"/>
        </w:rPr>
        <w:t xml:space="preserve"> </w:t>
      </w:r>
      <w:r w:rsidR="007B20F6" w:rsidRPr="007B20F6">
        <w:rPr>
          <w:lang w:val="en-US"/>
        </w:rPr>
        <w:t>how armed actors control and govern territories and local societies''</w:t>
      </w:r>
      <w:r w:rsidR="007B20F6">
        <w:rPr>
          <w:lang w:val="en-US"/>
        </w:rPr>
        <w:t xml:space="preserve"> </w:t>
      </w:r>
      <w:r w:rsidR="007B20F6" w:rsidRPr="007B20F6">
        <w:rPr>
          <w:lang w:val="en-US"/>
        </w:rPr>
        <w:t xml:space="preserve">(p.23, author's translation). </w:t>
      </w:r>
    </w:p>
    <w:p w14:paraId="6F0CB992" w14:textId="3D9DDE2B" w:rsidR="00B50025" w:rsidRDefault="00B50025" w:rsidP="007B20F6">
      <w:pPr>
        <w:pStyle w:val="ListParagraph"/>
        <w:ind w:left="0"/>
        <w:rPr>
          <w:lang w:val="en-US"/>
        </w:rPr>
      </w:pPr>
    </w:p>
    <w:p w14:paraId="2AFF4AC6" w14:textId="2EF6CB41" w:rsidR="00E442D6" w:rsidRDefault="007B20F6" w:rsidP="007B20F6">
      <w:pPr>
        <w:pStyle w:val="ListParagraph"/>
        <w:ind w:left="0"/>
        <w:rPr>
          <w:lang w:val="en-US"/>
        </w:rPr>
      </w:pPr>
      <w:r w:rsidRPr="007B20F6">
        <w:rPr>
          <w:lang w:val="en-US"/>
        </w:rPr>
        <w:t xml:space="preserve">In that framework, violence is </w:t>
      </w:r>
      <w:r w:rsidR="00743E15">
        <w:rPr>
          <w:lang w:val="en-US"/>
        </w:rPr>
        <w:t>a mechanism of control</w:t>
      </w:r>
      <w:r w:rsidRPr="007B20F6">
        <w:rPr>
          <w:lang w:val="en-US"/>
        </w:rPr>
        <w:t>. It includes coercive</w:t>
      </w:r>
      <w:r>
        <w:rPr>
          <w:lang w:val="en-US"/>
        </w:rPr>
        <w:t xml:space="preserve"> </w:t>
      </w:r>
      <w:r w:rsidRPr="007B20F6">
        <w:rPr>
          <w:lang w:val="en-US"/>
        </w:rPr>
        <w:t>practices aimed at enforcing rules, punishing disobedience, and shaping</w:t>
      </w:r>
      <w:r>
        <w:rPr>
          <w:lang w:val="en-US"/>
        </w:rPr>
        <w:t xml:space="preserve"> </w:t>
      </w:r>
      <w:r w:rsidRPr="007B20F6">
        <w:rPr>
          <w:lang w:val="en-US"/>
        </w:rPr>
        <w:t xml:space="preserve">local </w:t>
      </w:r>
      <w:r w:rsidR="00743E15" w:rsidRPr="007B20F6">
        <w:rPr>
          <w:lang w:val="en-US"/>
        </w:rPr>
        <w:t>orders</w:t>
      </w:r>
      <w:r w:rsidRPr="007B20F6">
        <w:rPr>
          <w:lang w:val="en-US"/>
        </w:rPr>
        <w:t xml:space="preserve">. This logic is consistent with Arjona's argument that </w:t>
      </w:r>
      <w:r w:rsidR="00E442D6">
        <w:rPr>
          <w:lang w:val="en-US"/>
        </w:rPr>
        <w:t>“</w:t>
      </w:r>
      <w:r w:rsidRPr="007B20F6">
        <w:rPr>
          <w:lang w:val="en-US"/>
        </w:rPr>
        <w:t>when</w:t>
      </w:r>
      <w:r>
        <w:rPr>
          <w:lang w:val="en-US"/>
        </w:rPr>
        <w:t xml:space="preserve"> </w:t>
      </w:r>
      <w:r w:rsidRPr="007B20F6">
        <w:rPr>
          <w:lang w:val="en-US"/>
        </w:rPr>
        <w:t>armed groups control a territory and pursue long-term goals, they prefer</w:t>
      </w:r>
      <w:r>
        <w:rPr>
          <w:lang w:val="en-US"/>
        </w:rPr>
        <w:t xml:space="preserve"> </w:t>
      </w:r>
      <w:r w:rsidRPr="007B20F6">
        <w:rPr>
          <w:lang w:val="en-US"/>
        </w:rPr>
        <w:t xml:space="preserve">to create </w:t>
      </w:r>
      <w:proofErr w:type="spellStart"/>
      <w:r w:rsidRPr="007B20F6">
        <w:rPr>
          <w:lang w:val="en-US"/>
        </w:rPr>
        <w:t>rebelocracies</w:t>
      </w:r>
      <w:proofErr w:type="spellEnd"/>
      <w:r w:rsidRPr="007B20F6">
        <w:rPr>
          <w:lang w:val="en-US"/>
        </w:rPr>
        <w:t>'' (Arjona, 2016, pp.</w:t>
      </w:r>
      <w:r w:rsidR="00E442D6">
        <w:rPr>
          <w:lang w:val="en-US"/>
        </w:rPr>
        <w:t xml:space="preserve"> </w:t>
      </w:r>
      <w:r w:rsidRPr="007B20F6">
        <w:rPr>
          <w:lang w:val="en-US"/>
        </w:rPr>
        <w:t>100-101)</w:t>
      </w:r>
      <w:r w:rsidR="00D81087">
        <w:rPr>
          <w:lang w:val="en-US"/>
        </w:rPr>
        <w:t xml:space="preserve">, </w:t>
      </w:r>
      <w:proofErr w:type="spellStart"/>
      <w:r w:rsidR="00D81087">
        <w:rPr>
          <w:lang w:val="en-US"/>
        </w:rPr>
        <w:t>rebelocracies</w:t>
      </w:r>
      <w:proofErr w:type="spellEnd"/>
      <w:r w:rsidR="00D81087">
        <w:rPr>
          <w:lang w:val="en-US"/>
        </w:rPr>
        <w:t>, are governments of armed groups whose foundations of govern come from terror and violent punishment</w:t>
      </w:r>
      <w:r w:rsidRPr="007B20F6">
        <w:rPr>
          <w:lang w:val="en-US"/>
        </w:rPr>
        <w:t xml:space="preserve">. </w:t>
      </w:r>
      <w:r w:rsidR="00D81087">
        <w:rPr>
          <w:lang w:val="en-US"/>
        </w:rPr>
        <w:t xml:space="preserve">This </w:t>
      </w:r>
      <w:r w:rsidRPr="007B20F6">
        <w:rPr>
          <w:lang w:val="en-US"/>
        </w:rPr>
        <w:t>is also</w:t>
      </w:r>
      <w:r>
        <w:rPr>
          <w:lang w:val="en-US"/>
        </w:rPr>
        <w:t xml:space="preserve"> </w:t>
      </w:r>
      <w:r w:rsidRPr="007B20F6">
        <w:rPr>
          <w:lang w:val="en-US"/>
        </w:rPr>
        <w:t xml:space="preserve">consistent with Masullo's claim that civilian agency </w:t>
      </w:r>
      <w:r w:rsidR="00E442D6">
        <w:rPr>
          <w:lang w:val="en-US"/>
        </w:rPr>
        <w:t>“</w:t>
      </w:r>
      <w:r w:rsidRPr="007B20F6">
        <w:rPr>
          <w:lang w:val="en-US"/>
        </w:rPr>
        <w:t>can affect the</w:t>
      </w:r>
      <w:r>
        <w:rPr>
          <w:lang w:val="en-US"/>
        </w:rPr>
        <w:t xml:space="preserve"> </w:t>
      </w:r>
      <w:r w:rsidRPr="007B20F6">
        <w:rPr>
          <w:lang w:val="en-US"/>
        </w:rPr>
        <w:t>level of violence that armed groups inflict on civilians</w:t>
      </w:r>
      <w:r w:rsidR="00E442D6">
        <w:rPr>
          <w:lang w:val="en-US"/>
        </w:rPr>
        <w:t xml:space="preserve"> (…)</w:t>
      </w:r>
      <w:r w:rsidRPr="007B20F6">
        <w:rPr>
          <w:lang w:val="en-US"/>
        </w:rPr>
        <w:t>, the</w:t>
      </w:r>
      <w:r>
        <w:rPr>
          <w:lang w:val="en-US"/>
        </w:rPr>
        <w:t xml:space="preserve"> </w:t>
      </w:r>
      <w:r w:rsidRPr="007B20F6">
        <w:rPr>
          <w:lang w:val="en-US"/>
        </w:rPr>
        <w:t>distribution of territorial control and the establishment of rebel</w:t>
      </w:r>
      <w:r w:rsidR="00E442D6">
        <w:rPr>
          <w:lang w:val="en-US"/>
        </w:rPr>
        <w:t xml:space="preserve"> </w:t>
      </w:r>
      <w:r w:rsidRPr="007B20F6">
        <w:rPr>
          <w:lang w:val="en-US"/>
        </w:rPr>
        <w:t>governance'' (Masullo, 2020, pp.</w:t>
      </w:r>
      <w:r>
        <w:rPr>
          <w:lang w:val="en-US"/>
        </w:rPr>
        <w:t xml:space="preserve"> </w:t>
      </w:r>
      <w:r w:rsidRPr="007B20F6">
        <w:rPr>
          <w:lang w:val="en-US"/>
        </w:rPr>
        <w:t xml:space="preserve">2-3). </w:t>
      </w:r>
    </w:p>
    <w:p w14:paraId="30F6BE80" w14:textId="002F595D" w:rsidR="00D81087" w:rsidRDefault="007B20F6" w:rsidP="007B20F6">
      <w:pPr>
        <w:pStyle w:val="ListParagraph"/>
        <w:ind w:left="0"/>
        <w:rPr>
          <w:lang w:val="en-US"/>
        </w:rPr>
      </w:pPr>
      <w:r w:rsidRPr="007B20F6">
        <w:rPr>
          <w:lang w:val="en-US"/>
        </w:rPr>
        <w:t xml:space="preserve">For this reason, </w:t>
      </w:r>
      <w:r w:rsidR="00743E15">
        <w:rPr>
          <w:lang w:val="en-US"/>
        </w:rPr>
        <w:t xml:space="preserve">the measured outcomes, or the impact of the policy will be measured through </w:t>
      </w:r>
      <w:r w:rsidRPr="007B20F6">
        <w:rPr>
          <w:lang w:val="en-US"/>
        </w:rPr>
        <w:t>homicide,</w:t>
      </w:r>
      <w:r>
        <w:rPr>
          <w:lang w:val="en-US"/>
        </w:rPr>
        <w:t xml:space="preserve"> </w:t>
      </w:r>
      <w:r w:rsidRPr="007B20F6">
        <w:rPr>
          <w:lang w:val="en-US"/>
        </w:rPr>
        <w:t>extortion, terrorism, civilian targeting, and political violence</w:t>
      </w:r>
      <w:r w:rsidR="00743E15">
        <w:rPr>
          <w:lang w:val="en-US"/>
        </w:rPr>
        <w:t>. As these</w:t>
      </w:r>
      <w:r w:rsidRPr="007B20F6">
        <w:rPr>
          <w:lang w:val="en-US"/>
        </w:rPr>
        <w:t xml:space="preserve"> are</w:t>
      </w:r>
      <w:r>
        <w:rPr>
          <w:lang w:val="en-US"/>
        </w:rPr>
        <w:t xml:space="preserve"> </w:t>
      </w:r>
      <w:r w:rsidRPr="007B20F6">
        <w:rPr>
          <w:lang w:val="en-US"/>
        </w:rPr>
        <w:t>observable expressions of how armed actors compete, regulate, and</w:t>
      </w:r>
      <w:r>
        <w:rPr>
          <w:lang w:val="en-US"/>
        </w:rPr>
        <w:t xml:space="preserve"> </w:t>
      </w:r>
      <w:r w:rsidRPr="007B20F6">
        <w:rPr>
          <w:lang w:val="en-US"/>
        </w:rPr>
        <w:t xml:space="preserve">govern. </w:t>
      </w:r>
    </w:p>
    <w:p w14:paraId="75ECE462" w14:textId="12C914BC" w:rsidR="00D81087" w:rsidRDefault="00D81087" w:rsidP="00743E15">
      <w:pPr>
        <w:pStyle w:val="ListParagraph"/>
        <w:ind w:left="0"/>
        <w:rPr>
          <w:lang w:val="en-US"/>
        </w:rPr>
      </w:pPr>
    </w:p>
    <w:p w14:paraId="3A16663F" w14:textId="6AA81DB6" w:rsidR="00E442D6" w:rsidRDefault="007B20F6" w:rsidP="00E442D6">
      <w:pPr>
        <w:pStyle w:val="ListParagraph"/>
        <w:ind w:left="0"/>
        <w:rPr>
          <w:lang w:val="en-US"/>
        </w:rPr>
      </w:pPr>
      <w:r w:rsidRPr="007B20F6">
        <w:rPr>
          <w:lang w:val="en-US"/>
        </w:rPr>
        <w:t>The hypothesis of</w:t>
      </w:r>
      <w:r w:rsidR="00E442D6">
        <w:rPr>
          <w:lang w:val="en-US"/>
        </w:rPr>
        <w:t xml:space="preserve"> </w:t>
      </w:r>
      <w:r w:rsidRPr="007B20F6">
        <w:rPr>
          <w:lang w:val="en-US"/>
        </w:rPr>
        <w:t>changing violent trends therefore does not assume that peace talks</w:t>
      </w:r>
      <w:r w:rsidR="00E442D6">
        <w:rPr>
          <w:lang w:val="en-US"/>
        </w:rPr>
        <w:t xml:space="preserve"> </w:t>
      </w:r>
      <w:r w:rsidRPr="007B20F6">
        <w:rPr>
          <w:lang w:val="en-US"/>
        </w:rPr>
        <w:t>automatically reduce violence; rather, it assumes that they can</w:t>
      </w:r>
      <w:r w:rsidR="00E442D6">
        <w:rPr>
          <w:lang w:val="en-US"/>
        </w:rPr>
        <w:t xml:space="preserve"> </w:t>
      </w:r>
      <w:r w:rsidRPr="007B20F6">
        <w:rPr>
          <w:lang w:val="en-US"/>
        </w:rPr>
        <w:t>reconfigure its level, form, and territorial distribution. In this</w:t>
      </w:r>
      <w:r w:rsidR="00E442D6">
        <w:rPr>
          <w:lang w:val="en-US"/>
        </w:rPr>
        <w:t xml:space="preserve"> </w:t>
      </w:r>
      <w:r w:rsidRPr="007B20F6">
        <w:rPr>
          <w:lang w:val="en-US"/>
        </w:rPr>
        <w:t>framework, the count of events should be understood as an approximation</w:t>
      </w:r>
      <w:r w:rsidR="00E442D6">
        <w:rPr>
          <w:lang w:val="en-US"/>
        </w:rPr>
        <w:t xml:space="preserve"> </w:t>
      </w:r>
      <w:r w:rsidRPr="007B20F6">
        <w:rPr>
          <w:lang w:val="en-US"/>
        </w:rPr>
        <w:t>of the scale of the problem rather than as a direct measure of the</w:t>
      </w:r>
      <w:r w:rsidR="00E442D6">
        <w:rPr>
          <w:lang w:val="en-US"/>
        </w:rPr>
        <w:t xml:space="preserve"> </w:t>
      </w:r>
      <w:r w:rsidRPr="007B20F6">
        <w:rPr>
          <w:lang w:val="en-US"/>
        </w:rPr>
        <w:t>gravity of each act. Counting armed events, homicides, extortion, and</w:t>
      </w:r>
      <w:r w:rsidR="00E442D6">
        <w:rPr>
          <w:lang w:val="en-US"/>
        </w:rPr>
        <w:t xml:space="preserve"> </w:t>
      </w:r>
      <w:r w:rsidRPr="007B20F6">
        <w:rPr>
          <w:lang w:val="en-US"/>
        </w:rPr>
        <w:t xml:space="preserve">related forms of violence </w:t>
      </w:r>
      <w:r w:rsidR="00C01966" w:rsidRPr="007B20F6">
        <w:rPr>
          <w:lang w:val="en-US"/>
        </w:rPr>
        <w:t>capture</w:t>
      </w:r>
      <w:r w:rsidRPr="007B20F6">
        <w:rPr>
          <w:lang w:val="en-US"/>
        </w:rPr>
        <w:t xml:space="preserve"> the population's exposure to coercive</w:t>
      </w:r>
      <w:r w:rsidR="00E442D6">
        <w:rPr>
          <w:lang w:val="en-US"/>
        </w:rPr>
        <w:t xml:space="preserve"> </w:t>
      </w:r>
      <w:r w:rsidRPr="007B20F6">
        <w:rPr>
          <w:lang w:val="en-US"/>
        </w:rPr>
        <w:t xml:space="preserve">dynamics. </w:t>
      </w:r>
      <w:r w:rsidR="00F54D48">
        <w:rPr>
          <w:lang w:val="en-US"/>
        </w:rPr>
        <w:t xml:space="preserve">An </w:t>
      </w:r>
      <w:r w:rsidRPr="007B20F6">
        <w:rPr>
          <w:lang w:val="en-US"/>
        </w:rPr>
        <w:t xml:space="preserve">underlying </w:t>
      </w:r>
      <w:r w:rsidR="00F54D48">
        <w:rPr>
          <w:lang w:val="en-US"/>
        </w:rPr>
        <w:t xml:space="preserve">assumption </w:t>
      </w:r>
      <w:r w:rsidRPr="007B20F6">
        <w:rPr>
          <w:lang w:val="en-US"/>
        </w:rPr>
        <w:t>is that a reduction in violence should</w:t>
      </w:r>
      <w:r w:rsidR="00E442D6">
        <w:rPr>
          <w:lang w:val="en-US"/>
        </w:rPr>
        <w:t xml:space="preserve"> </w:t>
      </w:r>
      <w:r w:rsidRPr="007B20F6">
        <w:rPr>
          <w:lang w:val="en-US"/>
        </w:rPr>
        <w:t>be understood as a reduction across violent repertoires, rather than as</w:t>
      </w:r>
      <w:r w:rsidR="00E442D6">
        <w:rPr>
          <w:lang w:val="en-US"/>
        </w:rPr>
        <w:t xml:space="preserve"> </w:t>
      </w:r>
      <w:r w:rsidRPr="007B20F6">
        <w:rPr>
          <w:lang w:val="en-US"/>
        </w:rPr>
        <w:t>a utilitarian exchange in which one violent mechanism is merely replaced</w:t>
      </w:r>
      <w:r w:rsidR="00E442D6">
        <w:rPr>
          <w:lang w:val="en-US"/>
        </w:rPr>
        <w:t xml:space="preserve"> </w:t>
      </w:r>
      <w:r w:rsidRPr="007B20F6">
        <w:rPr>
          <w:lang w:val="en-US"/>
        </w:rPr>
        <w:t>by another.</w:t>
      </w:r>
    </w:p>
    <w:p w14:paraId="5BF65F39" w14:textId="77777777" w:rsidR="00743E15" w:rsidRDefault="00743E15" w:rsidP="00E442D6">
      <w:pPr>
        <w:pStyle w:val="ListParagraph"/>
        <w:ind w:left="0"/>
        <w:rPr>
          <w:lang w:val="en-US"/>
        </w:rPr>
      </w:pPr>
    </w:p>
    <w:p w14:paraId="6E7655D8" w14:textId="77777777" w:rsidR="00E442D6" w:rsidRDefault="00E442D6" w:rsidP="00E442D6">
      <w:pPr>
        <w:pStyle w:val="ListParagraph"/>
        <w:ind w:left="0"/>
        <w:rPr>
          <w:b/>
          <w:bCs/>
          <w:lang w:val="en-US"/>
        </w:rPr>
      </w:pPr>
    </w:p>
    <w:p w14:paraId="1B5F33FF" w14:textId="6526BF33" w:rsidR="00E442D6" w:rsidRDefault="00E442D6" w:rsidP="00E442D6">
      <w:pPr>
        <w:pStyle w:val="ListParagraph"/>
        <w:ind w:left="0"/>
        <w:rPr>
          <w:b/>
          <w:bCs/>
          <w:lang w:val="en-US"/>
        </w:rPr>
      </w:pPr>
      <w:r>
        <w:rPr>
          <w:b/>
          <w:bCs/>
          <w:lang w:val="en-US"/>
        </w:rPr>
        <w:t>Methodology</w:t>
      </w:r>
    </w:p>
    <w:p w14:paraId="32D20CDD" w14:textId="37DE2862" w:rsidR="00E442D6" w:rsidRPr="00E442D6" w:rsidRDefault="00E442D6" w:rsidP="00F51F28">
      <w:pPr>
        <w:pStyle w:val="ListParagraph"/>
        <w:ind w:left="0"/>
        <w:rPr>
          <w:lang w:val="en-US"/>
        </w:rPr>
      </w:pPr>
      <w:r w:rsidRPr="00E442D6">
        <w:rPr>
          <w:lang w:val="en-US"/>
        </w:rPr>
        <w:t xml:space="preserve">Methodologically, the study uses panel data and estimates two-way fixed-effects models. </w:t>
      </w:r>
      <w:r w:rsidR="00F51F28">
        <w:rPr>
          <w:lang w:val="en-US"/>
        </w:rPr>
        <w:t xml:space="preserve">Two-way fixed models are a preferred tool as they enable us to address confounding biases that are unobservable but are common to all observed units (Dayal and </w:t>
      </w:r>
      <w:proofErr w:type="spellStart"/>
      <w:r w:rsidR="00F51F28">
        <w:rPr>
          <w:lang w:val="en-US"/>
        </w:rPr>
        <w:t>Muruguesan</w:t>
      </w:r>
      <w:proofErr w:type="spellEnd"/>
      <w:r w:rsidR="00F51F28">
        <w:rPr>
          <w:lang w:val="en-US"/>
        </w:rPr>
        <w:t xml:space="preserve">, 2023). In this case, the geographical level </w:t>
      </w:r>
      <w:r w:rsidRPr="00E442D6">
        <w:rPr>
          <w:lang w:val="en-US"/>
        </w:rPr>
        <w:t>fixed effects account for unobserved time-invariant</w:t>
      </w:r>
      <w:r w:rsidR="00F51F28">
        <w:rPr>
          <w:lang w:val="en-US"/>
        </w:rPr>
        <w:t xml:space="preserve"> </w:t>
      </w:r>
      <w:r w:rsidRPr="00E442D6">
        <w:rPr>
          <w:lang w:val="en-US"/>
        </w:rPr>
        <w:t>heterogeneity</w:t>
      </w:r>
      <w:r w:rsidR="00F51F28">
        <w:rPr>
          <w:lang w:val="en-US"/>
        </w:rPr>
        <w:t>,</w:t>
      </w:r>
      <w:r w:rsidRPr="00E442D6">
        <w:rPr>
          <w:lang w:val="en-US"/>
        </w:rPr>
        <w:t xml:space="preserve"> while time fixed effects </w:t>
      </w:r>
      <w:r w:rsidR="00F51F28" w:rsidRPr="00E442D6">
        <w:rPr>
          <w:lang w:val="en-US"/>
        </w:rPr>
        <w:t>absorb</w:t>
      </w:r>
      <w:r w:rsidRPr="00E442D6">
        <w:rPr>
          <w:lang w:val="en-US"/>
        </w:rPr>
        <w:t xml:space="preserve"> time-varying (Dayal and Murugesan, 2023). Applied to this study, territorial-case fixed effects absorb time-invariant characteristics of each case, including geography, long-run armed-group presence, and local institutional structure, while month fixed effects absorb shocks common to all cases, such as macro-political changes, seasonality, and countrywide security dynamics. The identifying logic is therefore within-case </w:t>
      </w:r>
      <w:r w:rsidR="00F54D48" w:rsidRPr="00E442D6">
        <w:rPr>
          <w:lang w:val="en-US"/>
        </w:rPr>
        <w:t>overtime</w:t>
      </w:r>
      <w:r w:rsidRPr="00E442D6">
        <w:rPr>
          <w:lang w:val="en-US"/>
        </w:rPr>
        <w:t xml:space="preserve"> comparison: the model </w:t>
      </w:r>
      <w:r w:rsidR="00F54D48">
        <w:rPr>
          <w:lang w:val="en-US"/>
        </w:rPr>
        <w:t>tests</w:t>
      </w:r>
      <w:r w:rsidR="00F54D48" w:rsidRPr="00E442D6">
        <w:rPr>
          <w:lang w:val="en-US"/>
        </w:rPr>
        <w:t xml:space="preserve"> </w:t>
      </w:r>
      <w:r w:rsidRPr="00E442D6">
        <w:rPr>
          <w:lang w:val="en-US"/>
        </w:rPr>
        <w:t xml:space="preserve">whether violence changes once </w:t>
      </w:r>
      <w:r w:rsidRPr="00E442D6">
        <w:rPr>
          <w:lang w:val="en-US"/>
        </w:rPr>
        <w:lastRenderedPageBreak/>
        <w:t xml:space="preserve">peace talks begin </w:t>
      </w:r>
      <w:proofErr w:type="gramStart"/>
      <w:r w:rsidRPr="00E442D6">
        <w:rPr>
          <w:lang w:val="en-US"/>
        </w:rPr>
        <w:t>in a given</w:t>
      </w:r>
      <w:proofErr w:type="gramEnd"/>
      <w:r w:rsidRPr="00E442D6">
        <w:rPr>
          <w:lang w:val="en-US"/>
        </w:rPr>
        <w:t xml:space="preserve"> case, net of permanent differences across territories and common shocks affecting all territories in the same month.</w:t>
      </w:r>
    </w:p>
    <w:p w14:paraId="3F445B51" w14:textId="77777777" w:rsidR="00E442D6" w:rsidRPr="00E442D6" w:rsidRDefault="00E442D6" w:rsidP="00E442D6">
      <w:pPr>
        <w:pStyle w:val="ListParagraph"/>
        <w:ind w:left="0"/>
        <w:rPr>
          <w:lang w:val="en-US"/>
        </w:rPr>
      </w:pPr>
    </w:p>
    <w:p w14:paraId="3C7014E2" w14:textId="60BFF903" w:rsidR="00E442D6" w:rsidRDefault="00E442D6" w:rsidP="00E442D6">
      <w:pPr>
        <w:pStyle w:val="ListParagraph"/>
        <w:ind w:left="0"/>
        <w:rPr>
          <w:lang w:val="en-US"/>
        </w:rPr>
      </w:pPr>
      <w:r w:rsidRPr="00E442D6">
        <w:rPr>
          <w:lang w:val="en-US"/>
        </w:rPr>
        <w:t xml:space="preserve">A central extension of the baseline design is the inclusion of </w:t>
      </w:r>
      <w:r w:rsidR="00F54D48" w:rsidRPr="00E442D6">
        <w:rPr>
          <w:lang w:val="en-US"/>
        </w:rPr>
        <w:t>time</w:t>
      </w:r>
      <w:r w:rsidRPr="00E442D6">
        <w:rPr>
          <w:lang w:val="en-US"/>
        </w:rPr>
        <w:t xml:space="preserve">-varying control for armed-group dispute. The variable Clash is coded as a binary indicator equal to 1 in months in which a territorial case is experiencing active inter-group conflict and 0 otherwise. This control is included because changes in violence may reflect not only negotiation dynamics but also shifts in territorial confrontation among armed organizations. In substantive terms, </w:t>
      </w:r>
      <w:r w:rsidR="00C01966" w:rsidRPr="00E442D6">
        <w:rPr>
          <w:lang w:val="en-US"/>
        </w:rPr>
        <w:t>control</w:t>
      </w:r>
      <w:r w:rsidRPr="00E442D6">
        <w:rPr>
          <w:lang w:val="en-US"/>
        </w:rPr>
        <w:t xml:space="preserve"> is especially important for Arauca, where violence rises in the context of an intensifying dispute beginning in January 2022</w:t>
      </w:r>
      <w:r w:rsidR="00676359">
        <w:rPr>
          <w:lang w:val="en-US"/>
        </w:rPr>
        <w:t xml:space="preserve"> (Celis, 2026)</w:t>
      </w:r>
      <w:r w:rsidRPr="00E442D6">
        <w:rPr>
          <w:lang w:val="en-US"/>
        </w:rPr>
        <w:t>, and for Buenaventura, where the intensity of confrontation changes across periods of conflict and truce</w:t>
      </w:r>
      <w:r w:rsidR="00676359">
        <w:rPr>
          <w:lang w:val="en-US"/>
        </w:rPr>
        <w:t xml:space="preserve"> (</w:t>
      </w:r>
      <w:r w:rsidR="0054574E">
        <w:rPr>
          <w:lang w:val="en-US"/>
        </w:rPr>
        <w:t>SAGA UNODC, 2024; Reynoso, 2025; RTVC, 2025)</w:t>
      </w:r>
      <w:r w:rsidRPr="00E442D6">
        <w:rPr>
          <w:lang w:val="en-US"/>
        </w:rPr>
        <w:t xml:space="preserve">. </w:t>
      </w:r>
      <w:proofErr w:type="spellStart"/>
      <w:r w:rsidRPr="00E442D6">
        <w:rPr>
          <w:lang w:val="en-US"/>
        </w:rPr>
        <w:t>Tumaco</w:t>
      </w:r>
      <w:proofErr w:type="spellEnd"/>
      <w:r w:rsidRPr="00E442D6">
        <w:rPr>
          <w:lang w:val="en-US"/>
        </w:rPr>
        <w:t xml:space="preserve"> is coded as exposed to persistent inter-group conflict throughout the observed period. Including this variable helps separate the association between peace talks and violence from the association between violence and active armed dispute.</w:t>
      </w:r>
    </w:p>
    <w:p w14:paraId="200B2881" w14:textId="77777777" w:rsidR="00F54D48" w:rsidRDefault="00F54D48" w:rsidP="00E442D6">
      <w:pPr>
        <w:pStyle w:val="ListParagraph"/>
        <w:ind w:left="0"/>
        <w:rPr>
          <w:lang w:val="en-US"/>
        </w:rPr>
      </w:pPr>
    </w:p>
    <w:p w14:paraId="4481264E" w14:textId="78058B87" w:rsidR="00D6158B" w:rsidRDefault="00F54D48">
      <w:pPr>
        <w:rPr>
          <w:b/>
          <w:bCs/>
          <w:lang w:val="en-US"/>
        </w:rPr>
      </w:pPr>
      <w:r>
        <w:rPr>
          <w:lang w:val="en-US"/>
        </w:rPr>
        <w:t xml:space="preserve">The expected </w:t>
      </w:r>
      <w:r w:rsidR="00E7586E">
        <w:rPr>
          <w:lang w:val="en-US"/>
        </w:rPr>
        <w:t>outcome is</w:t>
      </w:r>
      <w:r>
        <w:rPr>
          <w:lang w:val="en-US"/>
        </w:rPr>
        <w:t xml:space="preserve"> </w:t>
      </w:r>
      <w:r w:rsidR="00E674DE">
        <w:rPr>
          <w:lang w:val="en-US"/>
        </w:rPr>
        <w:t>that</w:t>
      </w:r>
      <w:r>
        <w:rPr>
          <w:lang w:val="en-US"/>
        </w:rPr>
        <w:t xml:space="preserve"> clash control will have an upward gradient, while the </w:t>
      </w:r>
      <w:proofErr w:type="gramStart"/>
      <w:r>
        <w:rPr>
          <w:lang w:val="en-US"/>
        </w:rPr>
        <w:t>treatment,</w:t>
      </w:r>
      <w:proofErr w:type="gramEnd"/>
      <w:r>
        <w:rPr>
          <w:lang w:val="en-US"/>
        </w:rPr>
        <w:t xml:space="preserve"> should follow the quantitative results. Meaning, in theory, the implementation of the peace talks should </w:t>
      </w:r>
      <w:r w:rsidR="00E674DE">
        <w:rPr>
          <w:lang w:val="en-US"/>
        </w:rPr>
        <w:t xml:space="preserve">bring violence up regardless of the clash control. Otherwise, the treatment is effective to certain </w:t>
      </w:r>
      <w:proofErr w:type="gramStart"/>
      <w:r w:rsidR="00E674DE">
        <w:rPr>
          <w:lang w:val="en-US"/>
        </w:rPr>
        <w:t>point</w:t>
      </w:r>
      <w:proofErr w:type="gramEnd"/>
      <w:r w:rsidR="00E7586E">
        <w:rPr>
          <w:lang w:val="en-US"/>
        </w:rPr>
        <w:t>, which would be against the conclusions that qualitative assessments have provided so far.</w:t>
      </w:r>
      <w:r w:rsidR="00D6158B">
        <w:rPr>
          <w:b/>
          <w:bCs/>
          <w:lang w:val="en-US"/>
        </w:rPr>
        <w:br w:type="page"/>
      </w:r>
    </w:p>
    <w:p w14:paraId="218B5118" w14:textId="3D1407EF" w:rsidR="00055A5A" w:rsidRPr="00D82F81" w:rsidRDefault="00055A5A" w:rsidP="00055A5A">
      <w:pPr>
        <w:rPr>
          <w:b/>
          <w:bCs/>
          <w:lang w:val="es-MX"/>
        </w:rPr>
      </w:pPr>
      <w:proofErr w:type="spellStart"/>
      <w:r w:rsidRPr="00D82F81">
        <w:rPr>
          <w:b/>
          <w:bCs/>
          <w:lang w:val="es-MX"/>
        </w:rPr>
        <w:lastRenderedPageBreak/>
        <w:t>Bibliography</w:t>
      </w:r>
      <w:proofErr w:type="spellEnd"/>
      <w:r w:rsidRPr="00D82F81">
        <w:rPr>
          <w:b/>
          <w:bCs/>
          <w:lang w:val="es-MX"/>
        </w:rPr>
        <w:t>:</w:t>
      </w:r>
    </w:p>
    <w:p w14:paraId="737474BD" w14:textId="4FD3FB24" w:rsidR="00746B21" w:rsidRDefault="00746B21" w:rsidP="00055A5A">
      <w:pPr>
        <w:ind w:left="709" w:hanging="709"/>
        <w:rPr>
          <w:lang w:val="en-US"/>
        </w:rPr>
      </w:pPr>
      <w:r w:rsidRPr="00746B21">
        <w:t>Ambos, K., &amp; Morales Chinome, I. R. (2026). La política de la paz total en Colombia. ¿Ha funcionado retornar al enfoque negociador para alcanzar la paz</w:t>
      </w:r>
      <w:proofErr w:type="gramStart"/>
      <w:r w:rsidRPr="00746B21">
        <w:t>? .</w:t>
      </w:r>
      <w:proofErr w:type="gramEnd"/>
      <w:r w:rsidRPr="00746B21">
        <w:t> </w:t>
      </w:r>
      <w:proofErr w:type="spellStart"/>
      <w:r w:rsidRPr="00D82F81">
        <w:rPr>
          <w:i/>
          <w:iCs/>
          <w:lang w:val="en-US"/>
        </w:rPr>
        <w:t>Revisitus</w:t>
      </w:r>
      <w:proofErr w:type="spellEnd"/>
      <w:r w:rsidRPr="00D82F81">
        <w:rPr>
          <w:i/>
          <w:iCs/>
          <w:lang w:val="en-US"/>
        </w:rPr>
        <w:t xml:space="preserve"> </w:t>
      </w:r>
      <w:proofErr w:type="spellStart"/>
      <w:r w:rsidRPr="00D82F81">
        <w:rPr>
          <w:i/>
          <w:iCs/>
          <w:lang w:val="en-US"/>
        </w:rPr>
        <w:t>Cientificus</w:t>
      </w:r>
      <w:proofErr w:type="spellEnd"/>
      <w:r w:rsidRPr="00D82F81">
        <w:rPr>
          <w:lang w:val="en-US"/>
        </w:rPr>
        <w:t>, </w:t>
      </w:r>
      <w:r w:rsidRPr="00D82F81">
        <w:rPr>
          <w:i/>
          <w:iCs/>
          <w:lang w:val="en-US"/>
        </w:rPr>
        <w:t>2</w:t>
      </w:r>
      <w:r w:rsidRPr="00D82F81">
        <w:rPr>
          <w:lang w:val="en-US"/>
        </w:rPr>
        <w:t>(1). https://doi.org/10.64304/rac.v2i1.31</w:t>
      </w:r>
    </w:p>
    <w:p w14:paraId="70DD1ED2" w14:textId="00C07C7D" w:rsidR="00055A5A" w:rsidRDefault="00055A5A" w:rsidP="00055A5A">
      <w:pPr>
        <w:ind w:left="709" w:hanging="709"/>
        <w:rPr>
          <w:lang w:val="en-US"/>
        </w:rPr>
      </w:pPr>
      <w:r w:rsidRPr="00055A5A">
        <w:rPr>
          <w:lang w:val="en-US"/>
        </w:rPr>
        <w:t xml:space="preserve">Arjona, Ana. "Institutions, civilian resistance, and wartime social order: a process-driven natural experiment in the Colombian Civil War." </w:t>
      </w:r>
      <w:r w:rsidRPr="00055A5A">
        <w:rPr>
          <w:i/>
          <w:iCs/>
          <w:lang w:val="en-US"/>
        </w:rPr>
        <w:t xml:space="preserve">Latin American Politics and Society </w:t>
      </w:r>
      <w:r w:rsidRPr="00055A5A">
        <w:rPr>
          <w:lang w:val="en-US"/>
        </w:rPr>
        <w:t>58, no. 3 (2016): 99-122.</w:t>
      </w:r>
    </w:p>
    <w:p w14:paraId="465078F2" w14:textId="3D5E2C0B" w:rsidR="00676359" w:rsidRPr="00055A5A" w:rsidRDefault="00676359" w:rsidP="00676359">
      <w:pPr>
        <w:ind w:left="709" w:hanging="709"/>
        <w:rPr>
          <w:lang w:val="en-US"/>
        </w:rPr>
      </w:pPr>
      <w:r w:rsidRPr="00676359">
        <w:rPr>
          <w:lang w:val="en-US"/>
        </w:rPr>
        <w:t xml:space="preserve">Arjona, Ana. </w:t>
      </w:r>
      <w:proofErr w:type="spellStart"/>
      <w:r w:rsidRPr="00676359">
        <w:rPr>
          <w:lang w:val="en-US"/>
        </w:rPr>
        <w:t>Rebelocracy</w:t>
      </w:r>
      <w:proofErr w:type="spellEnd"/>
      <w:r w:rsidRPr="00676359">
        <w:rPr>
          <w:lang w:val="en-US"/>
        </w:rPr>
        <w:t>: Social order in the Colombian civil war (Cambridge Studies in Comparative Politics). Cambridge University Press. (2016)</w:t>
      </w:r>
      <w:r>
        <w:rPr>
          <w:lang w:val="en-US"/>
        </w:rPr>
        <w:t xml:space="preserve"> </w:t>
      </w:r>
      <w:r w:rsidRPr="00676359">
        <w:rPr>
          <w:lang w:val="en-US"/>
        </w:rPr>
        <w:t>https://doi.org/10.1017/9781316421925.</w:t>
      </w:r>
    </w:p>
    <w:p w14:paraId="6DF45E7D" w14:textId="77777777" w:rsidR="00055A5A" w:rsidRDefault="00055A5A" w:rsidP="00055A5A">
      <w:pPr>
        <w:ind w:left="709" w:hanging="709"/>
        <w:rPr>
          <w:lang w:val="en-US"/>
        </w:rPr>
      </w:pPr>
      <w:r w:rsidRPr="00055A5A">
        <w:rPr>
          <w:lang w:val="en-US"/>
        </w:rPr>
        <w:t xml:space="preserve">Acemoglu, Daron, James A. Robinson, and Rafael J. Santos. "The monopoly of violence: Evidence from Colombia." </w:t>
      </w:r>
      <w:r w:rsidRPr="00055A5A">
        <w:rPr>
          <w:i/>
          <w:iCs/>
          <w:lang w:val="en-US"/>
        </w:rPr>
        <w:t xml:space="preserve">Journal of the European Economic Association </w:t>
      </w:r>
      <w:r w:rsidRPr="00055A5A">
        <w:rPr>
          <w:lang w:val="en-US"/>
        </w:rPr>
        <w:t>11, no. s1 (2013): 5-44.</w:t>
      </w:r>
    </w:p>
    <w:p w14:paraId="4EFC39F9" w14:textId="77777777" w:rsidR="00676359" w:rsidRDefault="00676359" w:rsidP="00676359">
      <w:pPr>
        <w:ind w:left="709" w:hanging="709"/>
        <w:rPr>
          <w:lang w:val="es-MX"/>
        </w:rPr>
      </w:pPr>
      <w:r w:rsidRPr="00D81087">
        <w:rPr>
          <w:lang w:val="en-US"/>
        </w:rPr>
        <w:t xml:space="preserve">Aguilera Peña, Mario. </w:t>
      </w:r>
      <w:r w:rsidRPr="00055A5A">
        <w:rPr>
          <w:lang w:val="es-MX"/>
        </w:rPr>
        <w:t>"ELN: entre las armas y la política." IEPRI Nuestra Guerra Sin Nombre. Transformaciones del conflicto en Colombia. Bogotá: Editorial Norma (2006).</w:t>
      </w:r>
    </w:p>
    <w:p w14:paraId="2F78B9A7" w14:textId="13FF30A0" w:rsidR="00E7586E" w:rsidRPr="00055A5A" w:rsidRDefault="00E7586E" w:rsidP="00E7586E">
      <w:pPr>
        <w:ind w:left="709" w:hanging="709"/>
        <w:rPr>
          <w:lang w:val="es-MX"/>
        </w:rPr>
      </w:pPr>
      <w:r w:rsidRPr="00055A5A">
        <w:rPr>
          <w:lang w:val="es-MX"/>
        </w:rPr>
        <w:t xml:space="preserve">Botero, Sandra. "Trust in </w:t>
      </w:r>
      <w:proofErr w:type="spellStart"/>
      <w:r w:rsidRPr="00055A5A">
        <w:rPr>
          <w:lang w:val="es-MX"/>
        </w:rPr>
        <w:t>Colombia’s</w:t>
      </w:r>
      <w:proofErr w:type="spellEnd"/>
      <w:r w:rsidRPr="00055A5A">
        <w:rPr>
          <w:lang w:val="es-MX"/>
        </w:rPr>
        <w:t xml:space="preserve"> Justicia Especial Para La Paz: Experimental </w:t>
      </w:r>
      <w:proofErr w:type="spellStart"/>
      <w:proofErr w:type="gramStart"/>
      <w:r w:rsidRPr="00055A5A">
        <w:rPr>
          <w:lang w:val="es-MX"/>
        </w:rPr>
        <w:t>Evidence</w:t>
      </w:r>
      <w:proofErr w:type="spellEnd"/>
      <w:r w:rsidRPr="00055A5A">
        <w:rPr>
          <w:lang w:val="es-MX"/>
        </w:rPr>
        <w:t>.“</w:t>
      </w:r>
      <w:proofErr w:type="gramEnd"/>
      <w:r w:rsidRPr="00055A5A">
        <w:rPr>
          <w:lang w:val="es-MX"/>
        </w:rPr>
        <w:t xml:space="preserve"> </w:t>
      </w:r>
      <w:proofErr w:type="spellStart"/>
      <w:r w:rsidRPr="00055A5A">
        <w:rPr>
          <w:i/>
          <w:iCs/>
          <w:lang w:val="es-MX"/>
        </w:rPr>
        <w:t>Journal</w:t>
      </w:r>
      <w:proofErr w:type="spellEnd"/>
      <w:r w:rsidRPr="00055A5A">
        <w:rPr>
          <w:i/>
          <w:iCs/>
          <w:lang w:val="es-MX"/>
        </w:rPr>
        <w:t xml:space="preserve"> </w:t>
      </w:r>
      <w:proofErr w:type="spellStart"/>
      <w:r w:rsidRPr="00055A5A">
        <w:rPr>
          <w:i/>
          <w:iCs/>
          <w:lang w:val="es-MX"/>
        </w:rPr>
        <w:t>of</w:t>
      </w:r>
      <w:proofErr w:type="spellEnd"/>
      <w:r w:rsidRPr="00055A5A">
        <w:rPr>
          <w:i/>
          <w:iCs/>
          <w:lang w:val="es-MX"/>
        </w:rPr>
        <w:t xml:space="preserve"> </w:t>
      </w:r>
      <w:proofErr w:type="spellStart"/>
      <w:r w:rsidRPr="00055A5A">
        <w:rPr>
          <w:i/>
          <w:iCs/>
          <w:lang w:val="es-MX"/>
        </w:rPr>
        <w:t>Politics</w:t>
      </w:r>
      <w:proofErr w:type="spellEnd"/>
      <w:r w:rsidRPr="00055A5A">
        <w:rPr>
          <w:i/>
          <w:iCs/>
          <w:lang w:val="es-MX"/>
        </w:rPr>
        <w:t xml:space="preserve"> in </w:t>
      </w:r>
      <w:proofErr w:type="spellStart"/>
      <w:r w:rsidRPr="00055A5A">
        <w:rPr>
          <w:i/>
          <w:iCs/>
          <w:lang w:val="es-MX"/>
        </w:rPr>
        <w:t>Latin</w:t>
      </w:r>
      <w:proofErr w:type="spellEnd"/>
      <w:r w:rsidRPr="00055A5A">
        <w:rPr>
          <w:i/>
          <w:iCs/>
          <w:lang w:val="es-MX"/>
        </w:rPr>
        <w:t xml:space="preserve"> America </w:t>
      </w:r>
      <w:r w:rsidRPr="00055A5A">
        <w:rPr>
          <w:lang w:val="es-MX"/>
        </w:rPr>
        <w:t>12, no. 3 (2020): 300-322.</w:t>
      </w:r>
    </w:p>
    <w:p w14:paraId="5A6267DB" w14:textId="3FF91C1A" w:rsidR="00E7586E" w:rsidRDefault="00676359" w:rsidP="00E7586E">
      <w:pPr>
        <w:ind w:left="709" w:hanging="709"/>
        <w:rPr>
          <w:lang w:val="es-MX"/>
        </w:rPr>
      </w:pPr>
      <w:r w:rsidRPr="00676359">
        <w:rPr>
          <w:lang w:val="es-MX"/>
        </w:rPr>
        <w:t>Celis, L</w:t>
      </w:r>
      <w:r>
        <w:rPr>
          <w:lang w:val="es-MX"/>
        </w:rPr>
        <w:t xml:space="preserve">uis </w:t>
      </w:r>
      <w:r w:rsidRPr="00676359">
        <w:rPr>
          <w:lang w:val="es-MX"/>
        </w:rPr>
        <w:t>Eduardo</w:t>
      </w:r>
      <w:r>
        <w:rPr>
          <w:lang w:val="es-MX"/>
        </w:rPr>
        <w:t xml:space="preserve"> “Arauca tiene el gran desafío de proteger la vida en el medio conflicto” La Silla Vacía (</w:t>
      </w:r>
      <w:r w:rsidRPr="00676359">
        <w:rPr>
          <w:lang w:val="es-MX"/>
        </w:rPr>
        <w:t>2026</w:t>
      </w:r>
      <w:r>
        <w:rPr>
          <w:lang w:val="es-MX"/>
        </w:rPr>
        <w:t xml:space="preserve">) </w:t>
      </w:r>
      <w:r w:rsidRPr="00676359">
        <w:rPr>
          <w:lang w:val="es-MX"/>
        </w:rPr>
        <w:t>https://www.lasillavacia.com/red-de-expertos/red-de-la-paz/arauca-tiene-el-gran-desafio-de-proteger-la-vida-en-medio-del-conflicto/</w:t>
      </w:r>
    </w:p>
    <w:p w14:paraId="0C373319" w14:textId="77777777" w:rsidR="00E7586E" w:rsidRPr="00D82F81" w:rsidRDefault="00E7586E" w:rsidP="00E7586E">
      <w:pPr>
        <w:ind w:left="709" w:hanging="709"/>
        <w:rPr>
          <w:lang w:val="es-MX"/>
        </w:rPr>
      </w:pPr>
      <w:r w:rsidRPr="00055A5A">
        <w:rPr>
          <w:lang w:val="en-US"/>
        </w:rPr>
        <w:t xml:space="preserve">Grajales, Jacobo. "The rifle and the title: paramilitary violence, land grab and land control in Colombia." </w:t>
      </w:r>
      <w:proofErr w:type="spellStart"/>
      <w:r w:rsidRPr="00D82F81">
        <w:rPr>
          <w:i/>
          <w:iCs/>
          <w:lang w:val="es-MX"/>
        </w:rPr>
        <w:t>Journal</w:t>
      </w:r>
      <w:proofErr w:type="spellEnd"/>
      <w:r w:rsidRPr="00D82F81">
        <w:rPr>
          <w:i/>
          <w:iCs/>
          <w:lang w:val="es-MX"/>
        </w:rPr>
        <w:t xml:space="preserve"> </w:t>
      </w:r>
      <w:proofErr w:type="spellStart"/>
      <w:r w:rsidRPr="00D82F81">
        <w:rPr>
          <w:i/>
          <w:iCs/>
          <w:lang w:val="es-MX"/>
        </w:rPr>
        <w:t>of</w:t>
      </w:r>
      <w:proofErr w:type="spellEnd"/>
      <w:r w:rsidRPr="00D82F81">
        <w:rPr>
          <w:i/>
          <w:iCs/>
          <w:lang w:val="es-MX"/>
        </w:rPr>
        <w:t xml:space="preserve"> Peasant </w:t>
      </w:r>
      <w:proofErr w:type="spellStart"/>
      <w:r w:rsidRPr="00D82F81">
        <w:rPr>
          <w:i/>
          <w:iCs/>
          <w:lang w:val="es-MX"/>
        </w:rPr>
        <w:t>Studies</w:t>
      </w:r>
      <w:proofErr w:type="spellEnd"/>
      <w:r w:rsidRPr="00D82F81">
        <w:rPr>
          <w:i/>
          <w:iCs/>
          <w:lang w:val="es-MX"/>
        </w:rPr>
        <w:t xml:space="preserve"> </w:t>
      </w:r>
      <w:r w:rsidRPr="00D82F81">
        <w:rPr>
          <w:lang w:val="es-MX"/>
        </w:rPr>
        <w:t>38, no. 4 (2011): 771-792.</w:t>
      </w:r>
    </w:p>
    <w:p w14:paraId="79EF21E2" w14:textId="77777777" w:rsidR="00E7586E" w:rsidRPr="00676359" w:rsidRDefault="00E7586E" w:rsidP="00E7586E">
      <w:pPr>
        <w:ind w:left="709" w:hanging="709"/>
        <w:rPr>
          <w:lang w:val="es-MX"/>
        </w:rPr>
      </w:pPr>
      <w:r w:rsidRPr="00676359">
        <w:rPr>
          <w:lang w:val="es-MX"/>
        </w:rPr>
        <w:t xml:space="preserve">Johnson, K., Botero, F., Botero, M., Aponte, A., and Asprilla, L., </w:t>
      </w:r>
      <w:r>
        <w:rPr>
          <w:lang w:val="es-MX"/>
        </w:rPr>
        <w:t>“</w:t>
      </w:r>
      <w:r w:rsidRPr="00676359">
        <w:rPr>
          <w:lang w:val="es-MX"/>
        </w:rPr>
        <w:t>Política de Paz Total: Entre luces y sombras: Marco para analizar la política integral de construcción de paz de Colombia</w:t>
      </w:r>
      <w:r>
        <w:rPr>
          <w:lang w:val="es-MX"/>
        </w:rPr>
        <w:t>”</w:t>
      </w:r>
      <w:r w:rsidRPr="00676359">
        <w:rPr>
          <w:lang w:val="es-MX"/>
        </w:rPr>
        <w:t>. SOC ACE</w:t>
      </w:r>
      <w:r>
        <w:rPr>
          <w:lang w:val="es-MX"/>
        </w:rPr>
        <w:t xml:space="preserve"> </w:t>
      </w:r>
      <w:r w:rsidRPr="003704BE">
        <w:rPr>
          <w:lang w:val="es-MX"/>
        </w:rPr>
        <w:t>Documento de investigación 34. Universidad de Birmingham</w:t>
      </w:r>
      <w:r>
        <w:rPr>
          <w:lang w:val="es-MX"/>
        </w:rPr>
        <w:t xml:space="preserve">: </w:t>
      </w:r>
      <w:r w:rsidRPr="00676359">
        <w:rPr>
          <w:lang w:val="es-MX"/>
        </w:rPr>
        <w:t>(2025)</w:t>
      </w:r>
    </w:p>
    <w:p w14:paraId="55E1DAFE" w14:textId="77777777" w:rsidR="00055A5A" w:rsidRPr="00055A5A" w:rsidRDefault="00055A5A" w:rsidP="00055A5A">
      <w:pPr>
        <w:ind w:left="709" w:hanging="709"/>
        <w:rPr>
          <w:lang w:val="en-US"/>
        </w:rPr>
      </w:pPr>
      <w:r w:rsidRPr="00E7586E">
        <w:rPr>
          <w:lang w:val="es-MX"/>
        </w:rPr>
        <w:t xml:space="preserve">Moreno León, Carlos Enrique. </w:t>
      </w:r>
      <w:r w:rsidRPr="00055A5A">
        <w:rPr>
          <w:lang w:val="en-US"/>
        </w:rPr>
        <w:t>"Chronicle of a Survival Foretold: How Protest Behavior Against Armed Actors Influenced Violence in the Colombian Civil War, 1988–2005." Latin American Politics and Society 59, no. 4 (2017): 3-25.</w:t>
      </w:r>
    </w:p>
    <w:p w14:paraId="549B38A9" w14:textId="77777777" w:rsidR="00055A5A" w:rsidRDefault="00055A5A" w:rsidP="00055A5A">
      <w:pPr>
        <w:ind w:left="709" w:hanging="709"/>
        <w:rPr>
          <w:lang w:val="es-MX"/>
        </w:rPr>
      </w:pPr>
      <w:r w:rsidRPr="00055A5A">
        <w:rPr>
          <w:lang w:val="en-US"/>
        </w:rPr>
        <w:t xml:space="preserve">Masullo, Juan. "Civilian Contention in Civil War: How Ideational Factors Shape Community Responses to Armed Groups." </w:t>
      </w:r>
      <w:r w:rsidRPr="00D81087">
        <w:rPr>
          <w:i/>
          <w:iCs/>
          <w:lang w:val="es-MX"/>
        </w:rPr>
        <w:t xml:space="preserve">Comparative </w:t>
      </w:r>
      <w:proofErr w:type="spellStart"/>
      <w:r w:rsidRPr="00D81087">
        <w:rPr>
          <w:i/>
          <w:iCs/>
          <w:lang w:val="es-MX"/>
        </w:rPr>
        <w:t>Political</w:t>
      </w:r>
      <w:proofErr w:type="spellEnd"/>
      <w:r w:rsidRPr="00D81087">
        <w:rPr>
          <w:i/>
          <w:iCs/>
          <w:lang w:val="es-MX"/>
        </w:rPr>
        <w:t xml:space="preserve"> </w:t>
      </w:r>
      <w:proofErr w:type="spellStart"/>
      <w:r w:rsidRPr="00D81087">
        <w:rPr>
          <w:i/>
          <w:iCs/>
          <w:lang w:val="es-MX"/>
        </w:rPr>
        <w:t>Studies</w:t>
      </w:r>
      <w:proofErr w:type="spellEnd"/>
      <w:r w:rsidRPr="00D81087">
        <w:rPr>
          <w:i/>
          <w:iCs/>
          <w:lang w:val="es-MX"/>
        </w:rPr>
        <w:t xml:space="preserve"> </w:t>
      </w:r>
      <w:r w:rsidRPr="00D81087">
        <w:rPr>
          <w:lang w:val="es-MX"/>
        </w:rPr>
        <w:t>(2020): 0010414020912285.</w:t>
      </w:r>
    </w:p>
    <w:p w14:paraId="3D522750" w14:textId="77777777" w:rsidR="00E7586E" w:rsidRDefault="00E7586E" w:rsidP="00E7586E">
      <w:pPr>
        <w:ind w:left="709" w:hanging="709"/>
        <w:rPr>
          <w:lang w:val="en-US"/>
        </w:rPr>
      </w:pPr>
      <w:proofErr w:type="spellStart"/>
      <w:r w:rsidRPr="00055A5A">
        <w:rPr>
          <w:lang w:val="es-MX"/>
        </w:rPr>
        <w:t>Pécaut</w:t>
      </w:r>
      <w:proofErr w:type="spellEnd"/>
      <w:r w:rsidRPr="00055A5A">
        <w:rPr>
          <w:lang w:val="es-MX"/>
        </w:rPr>
        <w:t xml:space="preserve">, Daniel. "Las FARC: fuentes de su longevidad y de la conservación de su </w:t>
      </w:r>
      <w:proofErr w:type="gramStart"/>
      <w:r w:rsidRPr="00055A5A">
        <w:rPr>
          <w:lang w:val="es-MX"/>
        </w:rPr>
        <w:t>cohesión.“</w:t>
      </w:r>
      <w:proofErr w:type="gramEnd"/>
      <w:r w:rsidRPr="00055A5A">
        <w:rPr>
          <w:lang w:val="es-MX"/>
        </w:rPr>
        <w:t xml:space="preserve"> </w:t>
      </w:r>
      <w:proofErr w:type="spellStart"/>
      <w:r w:rsidRPr="00D81087">
        <w:rPr>
          <w:lang w:val="en-US"/>
        </w:rPr>
        <w:t>Análisis</w:t>
      </w:r>
      <w:proofErr w:type="spellEnd"/>
      <w:r w:rsidRPr="00D81087">
        <w:rPr>
          <w:lang w:val="en-US"/>
        </w:rPr>
        <w:t xml:space="preserve"> </w:t>
      </w:r>
      <w:proofErr w:type="spellStart"/>
      <w:r w:rsidRPr="00D81087">
        <w:rPr>
          <w:lang w:val="en-US"/>
        </w:rPr>
        <w:t>político</w:t>
      </w:r>
      <w:proofErr w:type="spellEnd"/>
      <w:r w:rsidRPr="00D81087">
        <w:rPr>
          <w:lang w:val="en-US"/>
        </w:rPr>
        <w:t xml:space="preserve"> 63 (2008): 22-50.</w:t>
      </w:r>
    </w:p>
    <w:p w14:paraId="0FE24F9B" w14:textId="590402BF" w:rsidR="00E7586E" w:rsidRPr="00E7586E" w:rsidRDefault="00E7586E" w:rsidP="00E7586E">
      <w:pPr>
        <w:ind w:left="709" w:hanging="709"/>
        <w:rPr>
          <w:lang w:val="es-MX"/>
        </w:rPr>
      </w:pPr>
      <w:r w:rsidRPr="006E06C3">
        <w:rPr>
          <w:lang w:val="es-MX"/>
        </w:rPr>
        <w:t xml:space="preserve">Preciado, A. Cajiao, A. Tobo, P. </w:t>
      </w:r>
      <w:r w:rsidRPr="00B50025">
        <w:rPr>
          <w:lang w:val="es-MX"/>
        </w:rPr>
        <w:t>Tercer año de Petro: entre la “tormenta perfecta” y el riesgo de una “paz electoral”</w:t>
      </w:r>
      <w:r>
        <w:rPr>
          <w:lang w:val="es-MX"/>
        </w:rPr>
        <w:t xml:space="preserve">. Fundación Ideas para la Paz: </w:t>
      </w:r>
      <w:r w:rsidRPr="006E06C3">
        <w:rPr>
          <w:lang w:val="es-MX"/>
        </w:rPr>
        <w:t xml:space="preserve">6th </w:t>
      </w:r>
      <w:proofErr w:type="spellStart"/>
      <w:r w:rsidRPr="006E06C3">
        <w:rPr>
          <w:lang w:val="es-MX"/>
        </w:rPr>
        <w:t>of</w:t>
      </w:r>
      <w:proofErr w:type="spellEnd"/>
      <w:r w:rsidRPr="006E06C3">
        <w:rPr>
          <w:lang w:val="es-MX"/>
        </w:rPr>
        <w:t xml:space="preserve"> August, 2026</w:t>
      </w:r>
      <w:r>
        <w:rPr>
          <w:lang w:val="es-MX"/>
        </w:rPr>
        <w:t xml:space="preserve">. </w:t>
      </w:r>
      <w:r w:rsidRPr="00E7586E">
        <w:rPr>
          <w:lang w:val="es-MX"/>
        </w:rPr>
        <w:t xml:space="preserve">Access </w:t>
      </w:r>
      <w:proofErr w:type="gramStart"/>
      <w:r w:rsidRPr="00E7586E">
        <w:rPr>
          <w:lang w:val="es-MX"/>
        </w:rPr>
        <w:t>link</w:t>
      </w:r>
      <w:proofErr w:type="gramEnd"/>
      <w:r w:rsidRPr="00E7586E">
        <w:rPr>
          <w:lang w:val="es-MX"/>
        </w:rPr>
        <w:t xml:space="preserve">: </w:t>
      </w:r>
      <w:r w:rsidRPr="00E7586E">
        <w:rPr>
          <w:lang w:val="es-MX"/>
        </w:rPr>
        <w:lastRenderedPageBreak/>
        <w:t>https://ideaspaz.org/publicaciones/investigaciones-analisis/2025-08/tercer-ano-de-petro-entre-la-tormenta-perfecta-y-el-riesgo-de-una-paz-electoral</w:t>
      </w:r>
    </w:p>
    <w:p w14:paraId="13BB043A" w14:textId="77777777" w:rsidR="00E7586E" w:rsidRPr="00E7586E" w:rsidRDefault="00E7586E" w:rsidP="00E7586E">
      <w:pPr>
        <w:ind w:left="709" w:hanging="709"/>
        <w:rPr>
          <w:lang w:val="es-MX"/>
        </w:rPr>
      </w:pPr>
      <w:r w:rsidRPr="00055A5A">
        <w:rPr>
          <w:lang w:val="en-US"/>
        </w:rPr>
        <w:t>Rettberg, Angelika, and Juan Felipe Ortiz-</w:t>
      </w:r>
      <w:proofErr w:type="spellStart"/>
      <w:r w:rsidRPr="00055A5A">
        <w:rPr>
          <w:lang w:val="en-US"/>
        </w:rPr>
        <w:t>Riomalo</w:t>
      </w:r>
      <w:proofErr w:type="spellEnd"/>
      <w:r w:rsidRPr="00055A5A">
        <w:rPr>
          <w:lang w:val="en-US"/>
        </w:rPr>
        <w:t xml:space="preserve">. "Golden opportunity, or a new twist on the resource–conflict relationship: Links between the drug trade and illegal gold mining in Colombia." </w:t>
      </w:r>
      <w:r w:rsidRPr="00E7586E">
        <w:rPr>
          <w:lang w:val="es-MX"/>
        </w:rPr>
        <w:t xml:space="preserve">World </w:t>
      </w:r>
      <w:proofErr w:type="spellStart"/>
      <w:r w:rsidRPr="00E7586E">
        <w:rPr>
          <w:lang w:val="es-MX"/>
        </w:rPr>
        <w:t>Development</w:t>
      </w:r>
      <w:proofErr w:type="spellEnd"/>
      <w:r w:rsidRPr="00E7586E">
        <w:rPr>
          <w:lang w:val="es-MX"/>
        </w:rPr>
        <w:t xml:space="preserve"> 84 (2016): 82-96.</w:t>
      </w:r>
    </w:p>
    <w:p w14:paraId="26327A1A" w14:textId="77777777" w:rsidR="00E7586E" w:rsidRDefault="00E7586E" w:rsidP="00E7586E">
      <w:pPr>
        <w:ind w:left="709" w:hanging="709"/>
        <w:rPr>
          <w:lang w:val="en-US"/>
        </w:rPr>
      </w:pPr>
      <w:r w:rsidRPr="0054574E">
        <w:rPr>
          <w:lang w:val="es-MX"/>
        </w:rPr>
        <w:t xml:space="preserve">Reynoso, Lucas “El final de la tregua entre Los </w:t>
      </w:r>
      <w:proofErr w:type="spellStart"/>
      <w:r w:rsidRPr="0054574E">
        <w:rPr>
          <w:lang w:val="es-MX"/>
        </w:rPr>
        <w:t>Shottas</w:t>
      </w:r>
      <w:proofErr w:type="spellEnd"/>
      <w:r w:rsidRPr="0054574E">
        <w:rPr>
          <w:lang w:val="es-MX"/>
        </w:rPr>
        <w:t xml:space="preserve"> y Los Espartanos en Buenaventura agrava la crisis de la paz total</w:t>
      </w:r>
      <w:r>
        <w:rPr>
          <w:lang w:val="es-MX"/>
        </w:rPr>
        <w:t xml:space="preserve">” Editorial El Tiempo: 2025. </w:t>
      </w:r>
      <w:r w:rsidRPr="0054574E">
        <w:rPr>
          <w:lang w:val="en-US"/>
        </w:rPr>
        <w:t xml:space="preserve">Link: </w:t>
      </w:r>
      <w:hyperlink r:id="rId8" w:history="1">
        <w:r w:rsidRPr="00736F20">
          <w:rPr>
            <w:rStyle w:val="Hyperlink"/>
            <w:lang w:val="en-US"/>
          </w:rPr>
          <w:t>https://elpais.com/america-colombia/2025-02-06/el-final-de-la-tregua-entre-los-shottas-y-los-espartanos-en-buenaventura-agrava-la-crisis-de-la-paz-total.html</w:t>
        </w:r>
      </w:hyperlink>
    </w:p>
    <w:p w14:paraId="58F43A6B" w14:textId="2C462111" w:rsidR="00E7586E" w:rsidRPr="00D81087" w:rsidRDefault="00E7586E" w:rsidP="00E7586E">
      <w:pPr>
        <w:ind w:left="709" w:hanging="709"/>
        <w:rPr>
          <w:lang w:val="es-MX"/>
        </w:rPr>
      </w:pPr>
      <w:r w:rsidRPr="0054574E">
        <w:rPr>
          <w:lang w:val="es-MX"/>
        </w:rPr>
        <w:t>RTVC Noticias “</w:t>
      </w:r>
      <w:proofErr w:type="spellStart"/>
      <w:r w:rsidRPr="0054574E">
        <w:rPr>
          <w:lang w:val="es-MX"/>
        </w:rPr>
        <w:t>Shottas</w:t>
      </w:r>
      <w:proofErr w:type="spellEnd"/>
      <w:r w:rsidRPr="0054574E">
        <w:rPr>
          <w:lang w:val="es-MX"/>
        </w:rPr>
        <w:t xml:space="preserve"> y Espartanos anuncian intención de retomar la tregua en Buenaventura</w:t>
      </w:r>
      <w:r>
        <w:rPr>
          <w:lang w:val="es-MX"/>
        </w:rPr>
        <w:t xml:space="preserve">” Video: 14 nov 2025. </w:t>
      </w:r>
      <w:proofErr w:type="gramStart"/>
      <w:r>
        <w:rPr>
          <w:lang w:val="es-MX"/>
        </w:rPr>
        <w:t>Link</w:t>
      </w:r>
      <w:proofErr w:type="gramEnd"/>
      <w:r>
        <w:rPr>
          <w:lang w:val="es-MX"/>
        </w:rPr>
        <w:t xml:space="preserve">: </w:t>
      </w:r>
      <w:r w:rsidRPr="00D81087">
        <w:rPr>
          <w:lang w:val="es-MX"/>
        </w:rPr>
        <w:t>https://www.youtube.com/watch?v=58IfMPiCngM</w:t>
      </w:r>
    </w:p>
    <w:p w14:paraId="39310B97" w14:textId="3919B27F" w:rsidR="0054574E" w:rsidRDefault="0054574E" w:rsidP="00055A5A">
      <w:pPr>
        <w:ind w:left="709" w:hanging="709"/>
        <w:rPr>
          <w:lang w:val="en-US"/>
        </w:rPr>
      </w:pPr>
      <w:r w:rsidRPr="0054574E">
        <w:rPr>
          <w:lang w:val="es-MX"/>
        </w:rPr>
        <w:t xml:space="preserve">SAGA UNODC “La génesis de Los </w:t>
      </w:r>
      <w:proofErr w:type="spellStart"/>
      <w:r w:rsidRPr="0054574E">
        <w:rPr>
          <w:lang w:val="es-MX"/>
        </w:rPr>
        <w:t>Shottas</w:t>
      </w:r>
      <w:proofErr w:type="spellEnd"/>
      <w:r w:rsidRPr="0054574E">
        <w:rPr>
          <w:lang w:val="es-MX"/>
        </w:rPr>
        <w:t xml:space="preserve"> y Los Espartanos en la ciudad puerto</w:t>
      </w:r>
      <w:r>
        <w:rPr>
          <w:lang w:val="es-MX"/>
        </w:rPr>
        <w:t xml:space="preserve">” UNODC: </w:t>
      </w:r>
      <w:r w:rsidRPr="0054574E">
        <w:t>20 mar 2024</w:t>
      </w:r>
      <w:r>
        <w:t xml:space="preserve">. </w:t>
      </w:r>
      <w:r w:rsidRPr="0054574E">
        <w:rPr>
          <w:lang w:val="en-US"/>
        </w:rPr>
        <w:t xml:space="preserve">Link: </w:t>
      </w:r>
      <w:hyperlink r:id="rId9" w:history="1">
        <w:r w:rsidRPr="00736F20">
          <w:rPr>
            <w:rStyle w:val="Hyperlink"/>
            <w:lang w:val="en-US"/>
          </w:rPr>
          <w:t>https://saga.unodc.org.co/es/La-genesis-de-Los-Shottas-y-Los-Espartanos-en-la-ciudad-puerto</w:t>
        </w:r>
      </w:hyperlink>
    </w:p>
    <w:p w14:paraId="0B41370F" w14:textId="0589D916" w:rsidR="005F4820" w:rsidRPr="00B50025" w:rsidRDefault="005F4820" w:rsidP="00055A5A">
      <w:pPr>
        <w:ind w:left="709" w:hanging="709"/>
        <w:rPr>
          <w:lang w:val="en-US"/>
        </w:rPr>
      </w:pPr>
    </w:p>
    <w:sectPr w:rsidR="005F4820" w:rsidRPr="00B500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5BD5" w14:textId="77777777" w:rsidR="00C03B24" w:rsidRDefault="00C03B24" w:rsidP="00184929">
      <w:pPr>
        <w:spacing w:after="0" w:line="240" w:lineRule="auto"/>
      </w:pPr>
      <w:r>
        <w:separator/>
      </w:r>
    </w:p>
  </w:endnote>
  <w:endnote w:type="continuationSeparator" w:id="0">
    <w:p w14:paraId="3CD6F6B6" w14:textId="77777777" w:rsidR="00C03B24" w:rsidRDefault="00C03B24" w:rsidP="00184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3D24" w14:textId="77777777" w:rsidR="00C03B24" w:rsidRDefault="00C03B24" w:rsidP="00184929">
      <w:pPr>
        <w:spacing w:after="0" w:line="240" w:lineRule="auto"/>
      </w:pPr>
      <w:r>
        <w:separator/>
      </w:r>
    </w:p>
  </w:footnote>
  <w:footnote w:type="continuationSeparator" w:id="0">
    <w:p w14:paraId="5D3A2F7A" w14:textId="77777777" w:rsidR="00C03B24" w:rsidRDefault="00C03B24" w:rsidP="00184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904"/>
    <w:multiLevelType w:val="multilevel"/>
    <w:tmpl w:val="AA88C9D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 w15:restartNumberingAfterBreak="0">
    <w:nsid w:val="0CFF4E7C"/>
    <w:multiLevelType w:val="multilevel"/>
    <w:tmpl w:val="7988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24C0A"/>
    <w:multiLevelType w:val="multilevel"/>
    <w:tmpl w:val="DEE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276BA"/>
    <w:multiLevelType w:val="multilevel"/>
    <w:tmpl w:val="3F04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051CA"/>
    <w:multiLevelType w:val="multilevel"/>
    <w:tmpl w:val="D10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A1169"/>
    <w:multiLevelType w:val="multilevel"/>
    <w:tmpl w:val="4D6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03C10"/>
    <w:multiLevelType w:val="multilevel"/>
    <w:tmpl w:val="CC0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23D38"/>
    <w:multiLevelType w:val="multilevel"/>
    <w:tmpl w:val="B0F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51CE"/>
    <w:multiLevelType w:val="multilevel"/>
    <w:tmpl w:val="3AE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7866"/>
    <w:multiLevelType w:val="hybridMultilevel"/>
    <w:tmpl w:val="8CBC8E5E"/>
    <w:lvl w:ilvl="0" w:tplc="4EF8F9A0">
      <w:start w:val="1"/>
      <w:numFmt w:val="bullet"/>
      <w:lvlText w:val="•"/>
      <w:lvlJc w:val="left"/>
      <w:pPr>
        <w:tabs>
          <w:tab w:val="num" w:pos="720"/>
        </w:tabs>
        <w:ind w:left="720" w:hanging="360"/>
      </w:pPr>
      <w:rPr>
        <w:rFonts w:ascii="Arial" w:hAnsi="Arial" w:hint="default"/>
      </w:rPr>
    </w:lvl>
    <w:lvl w:ilvl="1" w:tplc="2D0687E0" w:tentative="1">
      <w:start w:val="1"/>
      <w:numFmt w:val="bullet"/>
      <w:lvlText w:val="•"/>
      <w:lvlJc w:val="left"/>
      <w:pPr>
        <w:tabs>
          <w:tab w:val="num" w:pos="1440"/>
        </w:tabs>
        <w:ind w:left="1440" w:hanging="360"/>
      </w:pPr>
      <w:rPr>
        <w:rFonts w:ascii="Arial" w:hAnsi="Arial" w:hint="default"/>
      </w:rPr>
    </w:lvl>
    <w:lvl w:ilvl="2" w:tplc="37A8A862" w:tentative="1">
      <w:start w:val="1"/>
      <w:numFmt w:val="bullet"/>
      <w:lvlText w:val="•"/>
      <w:lvlJc w:val="left"/>
      <w:pPr>
        <w:tabs>
          <w:tab w:val="num" w:pos="2160"/>
        </w:tabs>
        <w:ind w:left="2160" w:hanging="360"/>
      </w:pPr>
      <w:rPr>
        <w:rFonts w:ascii="Arial" w:hAnsi="Arial" w:hint="default"/>
      </w:rPr>
    </w:lvl>
    <w:lvl w:ilvl="3" w:tplc="23920ADE" w:tentative="1">
      <w:start w:val="1"/>
      <w:numFmt w:val="bullet"/>
      <w:lvlText w:val="•"/>
      <w:lvlJc w:val="left"/>
      <w:pPr>
        <w:tabs>
          <w:tab w:val="num" w:pos="2880"/>
        </w:tabs>
        <w:ind w:left="2880" w:hanging="360"/>
      </w:pPr>
      <w:rPr>
        <w:rFonts w:ascii="Arial" w:hAnsi="Arial" w:hint="default"/>
      </w:rPr>
    </w:lvl>
    <w:lvl w:ilvl="4" w:tplc="3A369C34" w:tentative="1">
      <w:start w:val="1"/>
      <w:numFmt w:val="bullet"/>
      <w:lvlText w:val="•"/>
      <w:lvlJc w:val="left"/>
      <w:pPr>
        <w:tabs>
          <w:tab w:val="num" w:pos="3600"/>
        </w:tabs>
        <w:ind w:left="3600" w:hanging="360"/>
      </w:pPr>
      <w:rPr>
        <w:rFonts w:ascii="Arial" w:hAnsi="Arial" w:hint="default"/>
      </w:rPr>
    </w:lvl>
    <w:lvl w:ilvl="5" w:tplc="05200A4E" w:tentative="1">
      <w:start w:val="1"/>
      <w:numFmt w:val="bullet"/>
      <w:lvlText w:val="•"/>
      <w:lvlJc w:val="left"/>
      <w:pPr>
        <w:tabs>
          <w:tab w:val="num" w:pos="4320"/>
        </w:tabs>
        <w:ind w:left="4320" w:hanging="360"/>
      </w:pPr>
      <w:rPr>
        <w:rFonts w:ascii="Arial" w:hAnsi="Arial" w:hint="default"/>
      </w:rPr>
    </w:lvl>
    <w:lvl w:ilvl="6" w:tplc="C49C19AE" w:tentative="1">
      <w:start w:val="1"/>
      <w:numFmt w:val="bullet"/>
      <w:lvlText w:val="•"/>
      <w:lvlJc w:val="left"/>
      <w:pPr>
        <w:tabs>
          <w:tab w:val="num" w:pos="5040"/>
        </w:tabs>
        <w:ind w:left="5040" w:hanging="360"/>
      </w:pPr>
      <w:rPr>
        <w:rFonts w:ascii="Arial" w:hAnsi="Arial" w:hint="default"/>
      </w:rPr>
    </w:lvl>
    <w:lvl w:ilvl="7" w:tplc="7FD0C3B8" w:tentative="1">
      <w:start w:val="1"/>
      <w:numFmt w:val="bullet"/>
      <w:lvlText w:val="•"/>
      <w:lvlJc w:val="left"/>
      <w:pPr>
        <w:tabs>
          <w:tab w:val="num" w:pos="5760"/>
        </w:tabs>
        <w:ind w:left="5760" w:hanging="360"/>
      </w:pPr>
      <w:rPr>
        <w:rFonts w:ascii="Arial" w:hAnsi="Arial" w:hint="default"/>
      </w:rPr>
    </w:lvl>
    <w:lvl w:ilvl="8" w:tplc="1CB8156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2C81941"/>
    <w:multiLevelType w:val="multilevel"/>
    <w:tmpl w:val="314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51AE5"/>
    <w:multiLevelType w:val="multilevel"/>
    <w:tmpl w:val="156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B3AC5"/>
    <w:multiLevelType w:val="multilevel"/>
    <w:tmpl w:val="CFD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44E2F"/>
    <w:multiLevelType w:val="multilevel"/>
    <w:tmpl w:val="4740B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0254C"/>
    <w:multiLevelType w:val="multilevel"/>
    <w:tmpl w:val="08724ABE"/>
    <w:lvl w:ilvl="0">
      <w:start w:val="2"/>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7DBA0EEC"/>
    <w:multiLevelType w:val="multilevel"/>
    <w:tmpl w:val="54C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219435">
    <w:abstractNumId w:val="10"/>
  </w:num>
  <w:num w:numId="2" w16cid:durableId="1000235977">
    <w:abstractNumId w:val="15"/>
  </w:num>
  <w:num w:numId="3" w16cid:durableId="81873787">
    <w:abstractNumId w:val="12"/>
  </w:num>
  <w:num w:numId="4" w16cid:durableId="774178838">
    <w:abstractNumId w:val="7"/>
  </w:num>
  <w:num w:numId="5" w16cid:durableId="939873293">
    <w:abstractNumId w:val="11"/>
  </w:num>
  <w:num w:numId="6" w16cid:durableId="18940708">
    <w:abstractNumId w:val="5"/>
  </w:num>
  <w:num w:numId="7" w16cid:durableId="348913836">
    <w:abstractNumId w:val="1"/>
  </w:num>
  <w:num w:numId="8" w16cid:durableId="1087069424">
    <w:abstractNumId w:val="6"/>
  </w:num>
  <w:num w:numId="9" w16cid:durableId="475994569">
    <w:abstractNumId w:val="4"/>
  </w:num>
  <w:num w:numId="10" w16cid:durableId="93987786">
    <w:abstractNumId w:val="3"/>
  </w:num>
  <w:num w:numId="11" w16cid:durableId="1992129534">
    <w:abstractNumId w:val="2"/>
  </w:num>
  <w:num w:numId="12" w16cid:durableId="10954020">
    <w:abstractNumId w:val="13"/>
  </w:num>
  <w:num w:numId="13" w16cid:durableId="535897148">
    <w:abstractNumId w:val="8"/>
  </w:num>
  <w:num w:numId="14" w16cid:durableId="468130748">
    <w:abstractNumId w:val="0"/>
  </w:num>
  <w:num w:numId="15" w16cid:durableId="1298561044">
    <w:abstractNumId w:val="9"/>
  </w:num>
  <w:num w:numId="16" w16cid:durableId="15075945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C3"/>
    <w:rsid w:val="00007033"/>
    <w:rsid w:val="00055A5A"/>
    <w:rsid w:val="00075F0E"/>
    <w:rsid w:val="000850C8"/>
    <w:rsid w:val="00095C93"/>
    <w:rsid w:val="000D3D6A"/>
    <w:rsid w:val="00127204"/>
    <w:rsid w:val="00172A0D"/>
    <w:rsid w:val="00184929"/>
    <w:rsid w:val="00220E3F"/>
    <w:rsid w:val="00235AF3"/>
    <w:rsid w:val="002D7FDB"/>
    <w:rsid w:val="003013A9"/>
    <w:rsid w:val="00326033"/>
    <w:rsid w:val="00333C35"/>
    <w:rsid w:val="003433D6"/>
    <w:rsid w:val="00356F11"/>
    <w:rsid w:val="003704BE"/>
    <w:rsid w:val="0037092A"/>
    <w:rsid w:val="004049C6"/>
    <w:rsid w:val="004852B8"/>
    <w:rsid w:val="004F52FA"/>
    <w:rsid w:val="0054574E"/>
    <w:rsid w:val="005A3668"/>
    <w:rsid w:val="005C5BFD"/>
    <w:rsid w:val="005E7EF6"/>
    <w:rsid w:val="005F4820"/>
    <w:rsid w:val="0061636D"/>
    <w:rsid w:val="006452A2"/>
    <w:rsid w:val="00647608"/>
    <w:rsid w:val="00647658"/>
    <w:rsid w:val="00666015"/>
    <w:rsid w:val="00671E9A"/>
    <w:rsid w:val="00676359"/>
    <w:rsid w:val="006E06C3"/>
    <w:rsid w:val="00715C1C"/>
    <w:rsid w:val="00743E15"/>
    <w:rsid w:val="00746B21"/>
    <w:rsid w:val="00747DC3"/>
    <w:rsid w:val="007631BD"/>
    <w:rsid w:val="00790C47"/>
    <w:rsid w:val="007B20F6"/>
    <w:rsid w:val="007B65CA"/>
    <w:rsid w:val="007C151D"/>
    <w:rsid w:val="007E44DB"/>
    <w:rsid w:val="00826967"/>
    <w:rsid w:val="00826F02"/>
    <w:rsid w:val="00850420"/>
    <w:rsid w:val="0087632C"/>
    <w:rsid w:val="008824E0"/>
    <w:rsid w:val="00892A77"/>
    <w:rsid w:val="008E1D3C"/>
    <w:rsid w:val="0092614E"/>
    <w:rsid w:val="009564FE"/>
    <w:rsid w:val="009616FF"/>
    <w:rsid w:val="00996A1D"/>
    <w:rsid w:val="009A2035"/>
    <w:rsid w:val="009C72D7"/>
    <w:rsid w:val="00A00F95"/>
    <w:rsid w:val="00A137A3"/>
    <w:rsid w:val="00A17596"/>
    <w:rsid w:val="00A254E3"/>
    <w:rsid w:val="00AD3D6D"/>
    <w:rsid w:val="00B054DF"/>
    <w:rsid w:val="00B50025"/>
    <w:rsid w:val="00B96B64"/>
    <w:rsid w:val="00BB306F"/>
    <w:rsid w:val="00BB56C7"/>
    <w:rsid w:val="00BD1C01"/>
    <w:rsid w:val="00C01966"/>
    <w:rsid w:val="00C03B24"/>
    <w:rsid w:val="00C2063A"/>
    <w:rsid w:val="00C623D2"/>
    <w:rsid w:val="00C62ECE"/>
    <w:rsid w:val="00C846FE"/>
    <w:rsid w:val="00C90D40"/>
    <w:rsid w:val="00CE0656"/>
    <w:rsid w:val="00D065B0"/>
    <w:rsid w:val="00D15702"/>
    <w:rsid w:val="00D6158B"/>
    <w:rsid w:val="00D61627"/>
    <w:rsid w:val="00D7345F"/>
    <w:rsid w:val="00D81087"/>
    <w:rsid w:val="00D82F81"/>
    <w:rsid w:val="00DA5771"/>
    <w:rsid w:val="00DC3C52"/>
    <w:rsid w:val="00DD17B5"/>
    <w:rsid w:val="00DF28BB"/>
    <w:rsid w:val="00DF6B23"/>
    <w:rsid w:val="00E350F1"/>
    <w:rsid w:val="00E3699F"/>
    <w:rsid w:val="00E442D6"/>
    <w:rsid w:val="00E621DE"/>
    <w:rsid w:val="00E628A5"/>
    <w:rsid w:val="00E674DE"/>
    <w:rsid w:val="00E7586E"/>
    <w:rsid w:val="00E8183F"/>
    <w:rsid w:val="00ED11A6"/>
    <w:rsid w:val="00F47E60"/>
    <w:rsid w:val="00F51F28"/>
    <w:rsid w:val="00F54D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40B8"/>
  <w15:chartTrackingRefBased/>
  <w15:docId w15:val="{1BAE58DB-8878-4A72-8E73-EF1CF288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E9A"/>
  </w:style>
  <w:style w:type="paragraph" w:styleId="Heading1">
    <w:name w:val="heading 1"/>
    <w:basedOn w:val="Normal"/>
    <w:next w:val="Normal"/>
    <w:link w:val="Heading1Char"/>
    <w:uiPriority w:val="9"/>
    <w:qFormat/>
    <w:rsid w:val="007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DC3"/>
    <w:rPr>
      <w:rFonts w:eastAsiaTheme="majorEastAsia" w:cstheme="majorBidi"/>
      <w:color w:val="272727" w:themeColor="text1" w:themeTint="D8"/>
    </w:rPr>
  </w:style>
  <w:style w:type="paragraph" w:styleId="Title">
    <w:name w:val="Title"/>
    <w:basedOn w:val="Normal"/>
    <w:next w:val="Normal"/>
    <w:link w:val="TitleChar"/>
    <w:uiPriority w:val="10"/>
    <w:qFormat/>
    <w:rsid w:val="007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747DC3"/>
    <w:rPr>
      <w:i/>
      <w:iCs/>
      <w:color w:val="404040" w:themeColor="text1" w:themeTint="BF"/>
    </w:rPr>
  </w:style>
  <w:style w:type="paragraph" w:styleId="ListParagraph">
    <w:name w:val="List Paragraph"/>
    <w:basedOn w:val="Normal"/>
    <w:uiPriority w:val="34"/>
    <w:qFormat/>
    <w:rsid w:val="00747DC3"/>
    <w:pPr>
      <w:ind w:left="720"/>
      <w:contextualSpacing/>
    </w:pPr>
  </w:style>
  <w:style w:type="character" w:styleId="IntenseEmphasis">
    <w:name w:val="Intense Emphasis"/>
    <w:basedOn w:val="DefaultParagraphFont"/>
    <w:uiPriority w:val="21"/>
    <w:qFormat/>
    <w:rsid w:val="00747DC3"/>
    <w:rPr>
      <w:i/>
      <w:iCs/>
      <w:color w:val="0F4761" w:themeColor="accent1" w:themeShade="BF"/>
    </w:rPr>
  </w:style>
  <w:style w:type="paragraph" w:styleId="IntenseQuote">
    <w:name w:val="Intense Quote"/>
    <w:basedOn w:val="Normal"/>
    <w:next w:val="Normal"/>
    <w:link w:val="IntenseQuoteChar"/>
    <w:uiPriority w:val="30"/>
    <w:qFormat/>
    <w:rsid w:val="007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DC3"/>
    <w:rPr>
      <w:i/>
      <w:iCs/>
      <w:color w:val="0F4761" w:themeColor="accent1" w:themeShade="BF"/>
    </w:rPr>
  </w:style>
  <w:style w:type="character" w:styleId="IntenseReference">
    <w:name w:val="Intense Reference"/>
    <w:basedOn w:val="DefaultParagraphFont"/>
    <w:uiPriority w:val="32"/>
    <w:qFormat/>
    <w:rsid w:val="00747DC3"/>
    <w:rPr>
      <w:b/>
      <w:bCs/>
      <w:smallCaps/>
      <w:color w:val="0F4761" w:themeColor="accent1" w:themeShade="BF"/>
      <w:spacing w:val="5"/>
    </w:rPr>
  </w:style>
  <w:style w:type="paragraph" w:styleId="NormalWeb">
    <w:name w:val="Normal (Web)"/>
    <w:basedOn w:val="Normal"/>
    <w:uiPriority w:val="99"/>
    <w:semiHidden/>
    <w:unhideWhenUsed/>
    <w:rsid w:val="005F4820"/>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B65CA"/>
    <w:rPr>
      <w:sz w:val="16"/>
      <w:szCs w:val="16"/>
    </w:rPr>
  </w:style>
  <w:style w:type="paragraph" w:styleId="CommentText">
    <w:name w:val="annotation text"/>
    <w:basedOn w:val="Normal"/>
    <w:link w:val="CommentTextChar"/>
    <w:uiPriority w:val="99"/>
    <w:unhideWhenUsed/>
    <w:rsid w:val="007B65CA"/>
    <w:pPr>
      <w:spacing w:line="240" w:lineRule="auto"/>
    </w:pPr>
    <w:rPr>
      <w:sz w:val="20"/>
      <w:szCs w:val="20"/>
    </w:rPr>
  </w:style>
  <w:style w:type="character" w:customStyle="1" w:styleId="CommentTextChar">
    <w:name w:val="Comment Text Char"/>
    <w:basedOn w:val="DefaultParagraphFont"/>
    <w:link w:val="CommentText"/>
    <w:uiPriority w:val="99"/>
    <w:rsid w:val="007B65CA"/>
    <w:rPr>
      <w:sz w:val="20"/>
      <w:szCs w:val="20"/>
    </w:rPr>
  </w:style>
  <w:style w:type="paragraph" w:styleId="CommentSubject">
    <w:name w:val="annotation subject"/>
    <w:basedOn w:val="CommentText"/>
    <w:next w:val="CommentText"/>
    <w:link w:val="CommentSubjectChar"/>
    <w:uiPriority w:val="99"/>
    <w:semiHidden/>
    <w:unhideWhenUsed/>
    <w:rsid w:val="007B65CA"/>
    <w:rPr>
      <w:b/>
      <w:bCs/>
    </w:rPr>
  </w:style>
  <w:style w:type="character" w:customStyle="1" w:styleId="CommentSubjectChar">
    <w:name w:val="Comment Subject Char"/>
    <w:basedOn w:val="CommentTextChar"/>
    <w:link w:val="CommentSubject"/>
    <w:uiPriority w:val="99"/>
    <w:semiHidden/>
    <w:rsid w:val="007B65CA"/>
    <w:rPr>
      <w:b/>
      <w:bCs/>
      <w:sz w:val="20"/>
      <w:szCs w:val="20"/>
    </w:rPr>
  </w:style>
  <w:style w:type="paragraph" w:styleId="FootnoteText">
    <w:name w:val="footnote text"/>
    <w:basedOn w:val="Normal"/>
    <w:link w:val="FootnoteTextChar"/>
    <w:uiPriority w:val="99"/>
    <w:semiHidden/>
    <w:unhideWhenUsed/>
    <w:rsid w:val="001849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929"/>
    <w:rPr>
      <w:sz w:val="20"/>
      <w:szCs w:val="20"/>
    </w:rPr>
  </w:style>
  <w:style w:type="character" w:styleId="FootnoteReference">
    <w:name w:val="footnote reference"/>
    <w:basedOn w:val="DefaultParagraphFont"/>
    <w:uiPriority w:val="99"/>
    <w:semiHidden/>
    <w:unhideWhenUsed/>
    <w:rsid w:val="00184929"/>
    <w:rPr>
      <w:vertAlign w:val="superscript"/>
    </w:rPr>
  </w:style>
  <w:style w:type="character" w:styleId="Hyperlink">
    <w:name w:val="Hyperlink"/>
    <w:basedOn w:val="DefaultParagraphFont"/>
    <w:uiPriority w:val="99"/>
    <w:unhideWhenUsed/>
    <w:rsid w:val="0054574E"/>
    <w:rPr>
      <w:color w:val="467886" w:themeColor="hyperlink"/>
      <w:u w:val="single"/>
    </w:rPr>
  </w:style>
  <w:style w:type="character" w:styleId="UnresolvedMention">
    <w:name w:val="Unresolved Mention"/>
    <w:basedOn w:val="DefaultParagraphFont"/>
    <w:uiPriority w:val="99"/>
    <w:semiHidden/>
    <w:unhideWhenUsed/>
    <w:rsid w:val="0054574E"/>
    <w:rPr>
      <w:color w:val="605E5C"/>
      <w:shd w:val="clear" w:color="auto" w:fill="E1DFDD"/>
    </w:rPr>
  </w:style>
  <w:style w:type="paragraph" w:styleId="Revision">
    <w:name w:val="Revision"/>
    <w:hidden/>
    <w:uiPriority w:val="99"/>
    <w:semiHidden/>
    <w:rsid w:val="006476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pais.com/america-colombia/2025-02-06/el-final-de-la-tregua-entre-los-shottas-y-los-espartanos-en-buenaventura-agrava-la-crisis-de-la-paz-tota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ga.unodc.org.co/es/La-genesis-de-Los-Shottas-y-Los-Espartanos-en-la-ciudad-puert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132C8-CA30-418D-B0D9-A1679C02D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5</Pages>
  <Words>1847</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Navarro</dc:creator>
  <cp:keywords/>
  <dc:description/>
  <cp:lastModifiedBy>Daniel Navarro</cp:lastModifiedBy>
  <cp:revision>3</cp:revision>
  <dcterms:created xsi:type="dcterms:W3CDTF">2026-03-30T13:54:00Z</dcterms:created>
  <dcterms:modified xsi:type="dcterms:W3CDTF">2026-04-01T10:46:00Z</dcterms:modified>
</cp:coreProperties>
</file>