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405F6">
      <w:pPr>
        <w:rPr>
          <w:rFonts w:hint="default" w:asciiTheme="minorAscii" w:hAnsiTheme="minorAscii"/>
          <w:sz w:val="36"/>
          <w:szCs w:val="36"/>
          <w:lang w:val="en-US"/>
        </w:rPr>
      </w:pPr>
      <w:r>
        <w:rPr>
          <w:rFonts w:hint="default" w:asciiTheme="minorAscii" w:hAnsiTheme="minorAscii"/>
          <w:sz w:val="36"/>
          <w:szCs w:val="36"/>
          <w:lang w:val="en-US"/>
        </w:rPr>
        <w:t xml:space="preserve">Report : Student Performance Prediction </w:t>
      </w:r>
    </w:p>
    <w:p w14:paraId="5B24C455">
      <w:pPr>
        <w:rPr>
          <w:rFonts w:hint="default" w:asciiTheme="minorAscii" w:hAnsiTheme="minorAscii"/>
          <w:i w:val="0"/>
          <w:iCs w:val="0"/>
          <w:sz w:val="28"/>
          <w:szCs w:val="28"/>
          <w:lang w:val="en-US"/>
        </w:rPr>
      </w:pPr>
      <w:r>
        <w:rPr>
          <w:rFonts w:hint="default" w:asciiTheme="minorAscii" w:hAnsiTheme="minorAscii"/>
          <w:i w:val="0"/>
          <w:iCs w:val="0"/>
          <w:sz w:val="28"/>
          <w:szCs w:val="28"/>
          <w:lang w:val="en-US"/>
        </w:rPr>
        <w:t xml:space="preserve">Author : Duc Minh NGUYEN - Third year Computer Science Bachelor student at Sorbonne University, Paris. </w:t>
      </w:r>
    </w:p>
    <w:p w14:paraId="237E492D">
      <w:pPr>
        <w:rPr>
          <w:rFonts w:hint="default" w:asciiTheme="minorAscii" w:hAnsiTheme="minorAscii"/>
          <w:i/>
          <w:iCs/>
          <w:sz w:val="28"/>
          <w:szCs w:val="28"/>
          <w:lang w:val="en-US"/>
        </w:rPr>
      </w:pPr>
    </w:p>
    <w:p w14:paraId="7722FE3C">
      <w:pPr>
        <w:rPr>
          <w:rFonts w:hint="default" w:asciiTheme="minorAscii" w:hAnsiTheme="minorAscii"/>
          <w:b w:val="0"/>
          <w:bCs w:val="0"/>
          <w:i w:val="0"/>
          <w:iCs w:val="0"/>
          <w:sz w:val="32"/>
          <w:szCs w:val="32"/>
          <w:u w:val="none"/>
          <w:lang w:val="en-US"/>
        </w:rPr>
      </w:pPr>
      <w:r>
        <w:rPr>
          <w:rFonts w:hint="default" w:asciiTheme="minorAscii" w:hAnsiTheme="minorAscii"/>
          <w:b/>
          <w:bCs/>
          <w:i w:val="0"/>
          <w:iCs w:val="0"/>
          <w:sz w:val="32"/>
          <w:szCs w:val="32"/>
          <w:u w:val="none"/>
          <w:lang w:val="en-US"/>
        </w:rPr>
        <w:t>Abstract</w:t>
      </w:r>
    </w:p>
    <w:p w14:paraId="248825F6">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This project aims to predict student academic failure using machine learning techniques applied to socio-academic data. </w:t>
      </w:r>
    </w:p>
    <w:p w14:paraId="49D7038F">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Several classification models were trained and evaluated, including Logistic Regression (baseline), Decision Tree, Random Forest and K-Nearest Neighbors. </w:t>
      </w:r>
    </w:p>
    <w:p w14:paraId="5E044FFA">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The Random Forest model achieved the best performance with an accuracy of 91% and a recall of 88% for at-risk students.</w:t>
      </w:r>
    </w:p>
    <w:p w14:paraId="05DC43BA">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Feature importance analysis reveals that academic performance indicators, particularly early grades, are the strongest predictors of failure. These findings highlight the importance of early academic monitoring in educational systems.</w:t>
      </w:r>
    </w:p>
    <w:p w14:paraId="41572AEF">
      <w:pPr>
        <w:rPr>
          <w:rFonts w:hint="default" w:asciiTheme="minorAscii" w:hAnsiTheme="minorAscii"/>
          <w:i w:val="0"/>
          <w:iCs w:val="0"/>
          <w:sz w:val="32"/>
          <w:szCs w:val="32"/>
          <w:u w:val="single"/>
          <w:lang w:val="en-US"/>
        </w:rPr>
      </w:pPr>
      <w:r>
        <w:rPr>
          <w:rFonts w:hint="default" w:asciiTheme="minorAscii" w:hAnsiTheme="minorAscii"/>
          <w:i/>
          <w:iCs/>
          <w:sz w:val="28"/>
          <w:szCs w:val="28"/>
          <w:lang w:val="en-US"/>
        </w:rPr>
        <w:t xml:space="preserve"> </w:t>
      </w:r>
    </w:p>
    <w:p w14:paraId="14696922">
      <w:pPr>
        <w:rPr>
          <w:rFonts w:hint="default" w:asciiTheme="minorAscii" w:hAnsiTheme="minorAscii"/>
          <w:i w:val="0"/>
          <w:iCs w:val="0"/>
          <w:sz w:val="28"/>
          <w:szCs w:val="28"/>
          <w:u w:val="none"/>
          <w:lang w:val="en-US"/>
        </w:rPr>
      </w:pPr>
      <w:r>
        <w:rPr>
          <w:rFonts w:hint="default" w:asciiTheme="minorAscii" w:hAnsiTheme="minorAscii"/>
          <w:b/>
          <w:bCs/>
          <w:i w:val="0"/>
          <w:iCs w:val="0"/>
          <w:sz w:val="32"/>
          <w:szCs w:val="32"/>
          <w:u w:val="none"/>
          <w:lang w:val="en-US"/>
        </w:rPr>
        <w:t>Introduction</w:t>
      </w:r>
      <w:r>
        <w:rPr>
          <w:rFonts w:hint="default" w:asciiTheme="minorAscii" w:hAnsiTheme="minorAscii"/>
          <w:i w:val="0"/>
          <w:iCs w:val="0"/>
          <w:sz w:val="28"/>
          <w:szCs w:val="28"/>
          <w:u w:val="none"/>
          <w:lang w:val="en-US"/>
        </w:rPr>
        <w:t xml:space="preserve"> </w:t>
      </w:r>
    </w:p>
    <w:p w14:paraId="04871B8C">
      <w:pPr>
        <w:rPr>
          <w:rFonts w:hint="default" w:asciiTheme="minorAscii" w:hAnsiTheme="minorAscii"/>
          <w:i w:val="0"/>
          <w:iCs w:val="0"/>
          <w:sz w:val="28"/>
          <w:szCs w:val="28"/>
          <w:u w:val="single"/>
          <w:lang w:val="en-US"/>
        </w:rPr>
      </w:pPr>
      <w:r>
        <w:rPr>
          <w:rFonts w:hint="default" w:asciiTheme="minorAscii" w:hAnsiTheme="minorAscii"/>
          <w:i w:val="0"/>
          <w:iCs w:val="0"/>
          <w:sz w:val="28"/>
          <w:szCs w:val="28"/>
          <w:u w:val="single"/>
          <w:lang w:val="en-US"/>
        </w:rPr>
        <w:t>Context</w:t>
      </w:r>
    </w:p>
    <w:p w14:paraId="53DDEEC9">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Academic success is a key factor in students’ future opportunities. However, many students face difficulties that may lead to academic failure. Identifying these students early can allow institutions to provide timely support and intervention. </w:t>
      </w:r>
    </w:p>
    <w:p w14:paraId="669C42B8">
      <w:pPr>
        <w:rPr>
          <w:rFonts w:hint="default" w:asciiTheme="minorAscii" w:hAnsiTheme="minorAscii"/>
          <w:i w:val="0"/>
          <w:iCs w:val="0"/>
          <w:sz w:val="24"/>
          <w:szCs w:val="24"/>
          <w:u w:val="none"/>
          <w:lang w:val="en-US"/>
        </w:rPr>
      </w:pPr>
    </w:p>
    <w:p w14:paraId="605F4E43">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With the increasing availability of educational data, machine learning offers promising tools to analyze student performance and detect risk patterns. Machine learning enables the identification of complex patterns in data that may not easily observable through traditional analysis.</w:t>
      </w:r>
    </w:p>
    <w:p w14:paraId="740F4CBB">
      <w:pPr>
        <w:rPr>
          <w:rFonts w:hint="default" w:asciiTheme="minorAscii" w:hAnsiTheme="minorAscii"/>
          <w:i w:val="0"/>
          <w:iCs w:val="0"/>
          <w:sz w:val="24"/>
          <w:szCs w:val="24"/>
          <w:u w:val="none"/>
          <w:lang w:val="en-US"/>
        </w:rPr>
      </w:pPr>
    </w:p>
    <w:p w14:paraId="1470A67F">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This project explores how predictive models can be used to identify students at risk of academic failure based on socio-academic data.</w:t>
      </w:r>
    </w:p>
    <w:p w14:paraId="00A09E60">
      <w:pPr>
        <w:rPr>
          <w:rFonts w:hint="default" w:asciiTheme="minorAscii" w:hAnsiTheme="minorAscii"/>
          <w:i w:val="0"/>
          <w:iCs w:val="0"/>
          <w:sz w:val="24"/>
          <w:szCs w:val="24"/>
          <w:u w:val="none"/>
          <w:lang w:val="en-US"/>
        </w:rPr>
      </w:pPr>
    </w:p>
    <w:p w14:paraId="2A0DFE92">
      <w:pPr>
        <w:rPr>
          <w:rFonts w:hint="default" w:asciiTheme="minorAscii" w:hAnsiTheme="minorAscii"/>
          <w:i w:val="0"/>
          <w:iCs w:val="0"/>
          <w:sz w:val="28"/>
          <w:szCs w:val="28"/>
          <w:u w:val="none"/>
          <w:lang w:val="en-US"/>
        </w:rPr>
      </w:pPr>
      <w:r>
        <w:rPr>
          <w:rFonts w:hint="default" w:asciiTheme="minorAscii" w:hAnsiTheme="minorAscii"/>
          <w:i w:val="0"/>
          <w:iCs w:val="0"/>
          <w:sz w:val="28"/>
          <w:szCs w:val="28"/>
          <w:u w:val="single"/>
          <w:lang w:val="en-US"/>
        </w:rPr>
        <w:t>Objective</w:t>
      </w:r>
      <w:r>
        <w:rPr>
          <w:rFonts w:hint="default" w:asciiTheme="minorAscii" w:hAnsiTheme="minorAscii"/>
          <w:i w:val="0"/>
          <w:iCs w:val="0"/>
          <w:sz w:val="28"/>
          <w:szCs w:val="28"/>
          <w:u w:val="none"/>
          <w:lang w:val="en-US"/>
        </w:rPr>
        <w:t xml:space="preserve"> </w:t>
      </w:r>
    </w:p>
    <w:p w14:paraId="7CE0E9F3">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The objective of this project is to build a predictive model capable of identifying at-risk students early enough to provide meaningful assistance. </w:t>
      </w:r>
    </w:p>
    <w:p w14:paraId="2524A3C4">
      <w:pPr>
        <w:rPr>
          <w:rFonts w:hint="default" w:asciiTheme="minorAscii" w:hAnsiTheme="minorAscii"/>
          <w:i w:val="0"/>
          <w:iCs w:val="0"/>
          <w:sz w:val="24"/>
          <w:szCs w:val="24"/>
          <w:u w:val="none"/>
          <w:lang w:val="en-US"/>
        </w:rPr>
      </w:pPr>
    </w:p>
    <w:p w14:paraId="529E1AF2">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Rather than predicting exact final grades, the problem is formulated as a binary classification task: </w:t>
      </w:r>
    </w:p>
    <w:p w14:paraId="60191AEB">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Class 0 : student not at risk, or safe (G3 &gt;= 10)</w:t>
      </w:r>
    </w:p>
    <w:p w14:paraId="5B590F4F">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Class 1 : student at risk (G3 &lt; 10)</w:t>
      </w:r>
    </w:p>
    <w:p w14:paraId="202FA537">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This formulation aligns with real-world needs, where institutions aim to detect students requiring support rather than estimate precise scores. </w:t>
      </w:r>
    </w:p>
    <w:p w14:paraId="4D452063">
      <w:pPr>
        <w:rPr>
          <w:rFonts w:hint="default" w:asciiTheme="minorAscii" w:hAnsiTheme="minorAscii"/>
          <w:i w:val="0"/>
          <w:iCs w:val="0"/>
          <w:sz w:val="28"/>
          <w:szCs w:val="28"/>
          <w:u w:val="none"/>
          <w:lang w:val="en-US"/>
        </w:rPr>
      </w:pPr>
    </w:p>
    <w:p w14:paraId="7E149EF0">
      <w:pPr>
        <w:rPr>
          <w:rFonts w:hint="default" w:asciiTheme="minorAscii" w:hAnsiTheme="minorAscii"/>
          <w:b/>
          <w:bCs/>
          <w:i w:val="0"/>
          <w:iCs w:val="0"/>
          <w:sz w:val="32"/>
          <w:szCs w:val="32"/>
          <w:u w:val="none"/>
          <w:lang w:val="en-US"/>
        </w:rPr>
      </w:pPr>
      <w:r>
        <w:rPr>
          <w:rFonts w:hint="default" w:asciiTheme="minorAscii" w:hAnsiTheme="minorAscii"/>
          <w:b/>
          <w:bCs/>
          <w:i w:val="0"/>
          <w:iCs w:val="0"/>
          <w:sz w:val="32"/>
          <w:szCs w:val="32"/>
          <w:u w:val="none"/>
          <w:lang w:val="en-US"/>
        </w:rPr>
        <w:t xml:space="preserve">Dataset Description </w:t>
      </w:r>
    </w:p>
    <w:p w14:paraId="2A608AC3">
      <w:pPr>
        <w:keepNext w:val="0"/>
        <w:keepLines w:val="0"/>
        <w:widowControl/>
        <w:suppressLineNumbers w:val="0"/>
        <w:jc w:val="left"/>
        <w:rPr>
          <w:sz w:val="24"/>
          <w:szCs w:val="24"/>
        </w:rPr>
      </w:pPr>
      <w:r>
        <w:rPr>
          <w:rFonts w:hint="default" w:asciiTheme="minorAscii" w:hAnsiTheme="minorAscii"/>
          <w:b w:val="0"/>
          <w:bCs w:val="0"/>
          <w:i w:val="0"/>
          <w:iCs w:val="0"/>
          <w:sz w:val="24"/>
          <w:szCs w:val="24"/>
          <w:u w:val="none"/>
          <w:lang w:val="en-US"/>
        </w:rPr>
        <w:t xml:space="preserve">The dataset used in this study is the “Student Performance” dataset from the UCI Machine Learning Repository. In general, this data </w:t>
      </w:r>
      <w:r>
        <w:rPr>
          <w:rFonts w:hint="default" w:asciiTheme="minorAscii" w:hAnsiTheme="minorAscii" w:eastAsiaTheme="majorEastAsia" w:cstheme="majorEastAsia"/>
          <w:i w:val="0"/>
          <w:iCs w:val="0"/>
          <w:caps w:val="0"/>
          <w:color w:val="1F2328"/>
          <w:spacing w:val="0"/>
          <w:kern w:val="0"/>
          <w:sz w:val="24"/>
          <w:szCs w:val="24"/>
          <w:shd w:val="clear" w:fill="FFFFFF"/>
          <w:lang w:val="en-US" w:eastAsia="zh-CN" w:bidi="ar"/>
        </w:rPr>
        <w:t xml:space="preserve">describes student achievement in secondary education of two Portuguese schools. </w:t>
      </w:r>
      <w:r>
        <w:rPr>
          <w:rFonts w:ascii="Helvetica" w:hAnsi="Helvetica" w:eastAsia="Helvetica" w:cs="Helvetica"/>
          <w:i w:val="0"/>
          <w:iCs w:val="0"/>
          <w:caps w:val="0"/>
          <w:color w:val="1F2328"/>
          <w:spacing w:val="0"/>
          <w:kern w:val="0"/>
          <w:sz w:val="24"/>
          <w:szCs w:val="24"/>
          <w:shd w:val="clear" w:fill="FFFFFF"/>
          <w:lang w:val="en-US" w:eastAsia="zh-CN" w:bidi="ar"/>
        </w:rPr>
        <w:t>Two datasets are provided regarding the performance in two distinct subjects: Mathematics (mat) and Portuguese language (por).</w:t>
      </w:r>
    </w:p>
    <w:p w14:paraId="4CDE6460">
      <w:pPr>
        <w:keepNext w:val="0"/>
        <w:keepLines w:val="0"/>
        <w:widowControl/>
        <w:suppressLineNumbers w:val="0"/>
        <w:jc w:val="left"/>
        <w:rPr>
          <w:rFonts w:hint="default" w:asciiTheme="minorAscii" w:hAnsiTheme="minorAscii" w:eastAsiaTheme="majorEastAsia" w:cstheme="majorEastAsia"/>
          <w:sz w:val="24"/>
          <w:szCs w:val="24"/>
          <w:lang w:val="en-US"/>
        </w:rPr>
      </w:pPr>
      <w:r>
        <w:rPr>
          <w:rFonts w:hint="default" w:asciiTheme="minorAscii" w:hAnsiTheme="minorAscii" w:eastAsiaTheme="majorEastAsia" w:cstheme="majorEastAsia"/>
          <w:sz w:val="24"/>
          <w:szCs w:val="24"/>
          <w:lang w:val="en-US"/>
        </w:rPr>
        <w:t xml:space="preserve">In this project, we will focus on the Mathematics subject to ensure consistency in analysis.  </w:t>
      </w:r>
    </w:p>
    <w:p w14:paraId="44B1FA4C">
      <w:pPr>
        <w:keepNext w:val="0"/>
        <w:keepLines w:val="0"/>
        <w:widowControl/>
        <w:suppressLineNumbers w:val="0"/>
        <w:jc w:val="left"/>
        <w:rPr>
          <w:rFonts w:hint="default" w:asciiTheme="minorAscii" w:hAnsiTheme="minorAscii" w:eastAsiaTheme="majorEastAsia" w:cstheme="majorEastAsia"/>
          <w:sz w:val="24"/>
          <w:szCs w:val="24"/>
          <w:lang w:val="en-US"/>
        </w:rPr>
      </w:pPr>
    </w:p>
    <w:p w14:paraId="503572E3">
      <w:pPr>
        <w:keepNext w:val="0"/>
        <w:keepLines w:val="0"/>
        <w:widowControl/>
        <w:suppressLineNumbers w:val="0"/>
        <w:jc w:val="left"/>
        <w:rPr>
          <w:rFonts w:hint="default" w:asciiTheme="minorAscii" w:hAnsiTheme="minorAscii" w:eastAsiaTheme="majorEastAsia" w:cstheme="majorEastAsia"/>
          <w:sz w:val="24"/>
          <w:szCs w:val="24"/>
          <w:lang w:val="en-US"/>
        </w:rPr>
      </w:pPr>
      <w:r>
        <w:rPr>
          <w:rFonts w:hint="default" w:asciiTheme="minorAscii" w:hAnsiTheme="minorAscii" w:eastAsiaTheme="majorEastAsia" w:cstheme="majorEastAsia"/>
          <w:sz w:val="24"/>
          <w:szCs w:val="24"/>
          <w:lang w:val="en-US"/>
        </w:rPr>
        <w:t>The dataset contains 395 students and 33 variables (features) describing:</w:t>
      </w:r>
    </w:p>
    <w:p w14:paraId="39A8AD5D">
      <w:pPr>
        <w:keepNext w:val="0"/>
        <w:keepLines w:val="0"/>
        <w:widowControl/>
        <w:suppressLineNumbers w:val="0"/>
        <w:jc w:val="left"/>
        <w:rPr>
          <w:rFonts w:hint="default" w:asciiTheme="minorAscii" w:hAnsiTheme="minorAscii" w:eastAsiaTheme="majorEastAsia" w:cstheme="majorEastAsia"/>
          <w:sz w:val="24"/>
          <w:szCs w:val="24"/>
          <w:lang w:val="en-US"/>
        </w:rPr>
      </w:pPr>
      <w:r>
        <w:rPr>
          <w:rFonts w:hint="default" w:asciiTheme="minorAscii" w:hAnsiTheme="minorAscii" w:eastAsiaTheme="majorEastAsia" w:cstheme="majorEastAsia"/>
          <w:sz w:val="24"/>
          <w:szCs w:val="24"/>
          <w:lang w:val="en-US"/>
        </w:rPr>
        <w:t>- Academic performance (G1, G2, failures, etc.)</w:t>
      </w:r>
    </w:p>
    <w:p w14:paraId="4268952D">
      <w:pPr>
        <w:keepNext w:val="0"/>
        <w:keepLines w:val="0"/>
        <w:widowControl/>
        <w:suppressLineNumbers w:val="0"/>
        <w:jc w:val="left"/>
        <w:rPr>
          <w:rFonts w:hint="default" w:asciiTheme="minorAscii" w:hAnsiTheme="minorAscii" w:eastAsiaTheme="majorEastAsia" w:cstheme="majorEastAsia"/>
          <w:sz w:val="24"/>
          <w:szCs w:val="24"/>
          <w:lang w:val="en-US"/>
        </w:rPr>
      </w:pPr>
      <w:r>
        <w:rPr>
          <w:rFonts w:hint="default" w:asciiTheme="minorAscii" w:hAnsiTheme="minorAscii" w:eastAsiaTheme="majorEastAsia" w:cstheme="majorEastAsia"/>
          <w:sz w:val="24"/>
          <w:szCs w:val="24"/>
          <w:lang w:val="en-US"/>
        </w:rPr>
        <w:t>- Behavioral aspects (studytime, absences, social activities, etc.)</w:t>
      </w:r>
    </w:p>
    <w:p w14:paraId="2AEB1E54">
      <w:pPr>
        <w:keepNext w:val="0"/>
        <w:keepLines w:val="0"/>
        <w:widowControl/>
        <w:suppressLineNumbers w:val="0"/>
        <w:jc w:val="left"/>
        <w:rPr>
          <w:rFonts w:hint="default" w:asciiTheme="minorAscii" w:hAnsiTheme="minorAscii" w:eastAsiaTheme="majorEastAsia" w:cstheme="majorEastAsia"/>
          <w:sz w:val="24"/>
          <w:szCs w:val="24"/>
          <w:lang w:val="en-US"/>
        </w:rPr>
      </w:pPr>
      <w:r>
        <w:rPr>
          <w:rFonts w:hint="default" w:asciiTheme="minorAscii" w:hAnsiTheme="minorAscii" w:eastAsiaTheme="majorEastAsia" w:cstheme="majorEastAsia"/>
          <w:sz w:val="24"/>
          <w:szCs w:val="24"/>
          <w:lang w:val="en-US"/>
        </w:rPr>
        <w:t>- Socio-economic background (parental education, family support, etc.)</w:t>
      </w:r>
    </w:p>
    <w:p w14:paraId="4AFEC251">
      <w:pPr>
        <w:keepNext w:val="0"/>
        <w:keepLines w:val="0"/>
        <w:widowControl/>
        <w:suppressLineNumbers w:val="0"/>
        <w:jc w:val="left"/>
        <w:rPr>
          <w:rFonts w:hint="default" w:asciiTheme="minorAscii" w:hAnsiTheme="minorAscii" w:eastAsiaTheme="majorEastAsia" w:cstheme="majorEastAsia"/>
          <w:sz w:val="24"/>
          <w:szCs w:val="24"/>
          <w:lang w:val="en-US"/>
        </w:rPr>
      </w:pPr>
      <w:r>
        <w:rPr>
          <w:rFonts w:hint="default" w:asciiTheme="minorAscii" w:hAnsiTheme="minorAscii" w:eastAsiaTheme="majorEastAsia" w:cstheme="majorEastAsia"/>
          <w:sz w:val="24"/>
          <w:szCs w:val="24"/>
          <w:lang w:val="en-US"/>
        </w:rPr>
        <w:t>The target attribut - the final year grade (G3) has a strong correlation with attributes G2 and G1, which are 2</w:t>
      </w:r>
      <w:r>
        <w:rPr>
          <w:rFonts w:hint="default" w:asciiTheme="minorAscii" w:hAnsiTheme="minorAscii" w:eastAsiaTheme="majorEastAsia" w:cstheme="majorEastAsia"/>
          <w:sz w:val="24"/>
          <w:szCs w:val="24"/>
          <w:vertAlign w:val="superscript"/>
          <w:lang w:val="en-US"/>
        </w:rPr>
        <w:t>nd</w:t>
      </w:r>
      <w:r>
        <w:rPr>
          <w:rFonts w:hint="default" w:asciiTheme="minorAscii" w:hAnsiTheme="minorAscii" w:eastAsiaTheme="majorEastAsia" w:cstheme="majorEastAsia"/>
          <w:sz w:val="24"/>
          <w:szCs w:val="24"/>
          <w:lang w:val="en-US"/>
        </w:rPr>
        <w:t xml:space="preserve"> period grade and 1</w:t>
      </w:r>
      <w:r>
        <w:rPr>
          <w:rFonts w:hint="default" w:asciiTheme="minorAscii" w:hAnsiTheme="minorAscii" w:eastAsiaTheme="majorEastAsia" w:cstheme="majorEastAsia"/>
          <w:sz w:val="24"/>
          <w:szCs w:val="24"/>
          <w:vertAlign w:val="superscript"/>
          <w:lang w:val="en-US"/>
        </w:rPr>
        <w:t>st</w:t>
      </w:r>
      <w:r>
        <w:rPr>
          <w:rFonts w:hint="default" w:asciiTheme="minorAscii" w:hAnsiTheme="minorAscii" w:eastAsiaTheme="majorEastAsia" w:cstheme="majorEastAsia"/>
          <w:sz w:val="24"/>
          <w:szCs w:val="24"/>
          <w:lang w:val="en-US"/>
        </w:rPr>
        <w:t xml:space="preserve"> period grade respectively. </w:t>
      </w:r>
    </w:p>
    <w:p w14:paraId="12DF4CE7">
      <w:pPr>
        <w:rPr>
          <w:rFonts w:hint="default" w:asciiTheme="minorAscii" w:hAnsiTheme="minorAscii"/>
          <w:b w:val="0"/>
          <w:bCs w:val="0"/>
          <w:i w:val="0"/>
          <w:iCs w:val="0"/>
          <w:sz w:val="24"/>
          <w:szCs w:val="24"/>
          <w:u w:val="none"/>
          <w:lang w:val="en-US"/>
        </w:rPr>
      </w:pPr>
    </w:p>
    <w:p w14:paraId="5243CC5F">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The target variable (risk) is derived from the final grade (G3). </w:t>
      </w:r>
    </w:p>
    <w:p w14:paraId="0E2B4457">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Specifically, we create a binary risk indicator (risk) based on the final grade:</w:t>
      </w:r>
    </w:p>
    <w:p w14:paraId="3032EB28">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risk = 1 if G3 &lt; 10 (student fails)</w:t>
      </w:r>
    </w:p>
    <w:p w14:paraId="02C7DD12">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risk = 0 otherwise (student pass)</w:t>
      </w:r>
    </w:p>
    <w:p w14:paraId="3EC954F3">
      <w:pPr>
        <w:rPr>
          <w:rFonts w:hint="default" w:asciiTheme="minorAscii" w:hAnsiTheme="minorAscii"/>
          <w:b w:val="0"/>
          <w:bCs w:val="0"/>
          <w:i w:val="0"/>
          <w:iCs w:val="0"/>
          <w:sz w:val="24"/>
          <w:szCs w:val="24"/>
          <w:u w:val="none"/>
          <w:lang w:val="en-US"/>
        </w:rPr>
      </w:pPr>
    </w:p>
    <w:p w14:paraId="0C981F3E">
      <w:pPr>
        <w:rPr>
          <w:rFonts w:hint="default" w:asciiTheme="minorAscii" w:hAnsiTheme="minorAscii"/>
          <w:b w:val="0"/>
          <w:bCs w:val="0"/>
          <w:i w:val="0"/>
          <w:iCs w:val="0"/>
          <w:sz w:val="24"/>
          <w:szCs w:val="24"/>
          <w:u w:val="none"/>
          <w:lang w:val="en-US"/>
        </w:rPr>
      </w:pPr>
    </w:p>
    <w:p w14:paraId="20CC7B57">
      <w:pPr>
        <w:rPr>
          <w:rFonts w:hint="default" w:asciiTheme="minorAscii" w:hAnsiTheme="minorAscii"/>
          <w:b/>
          <w:bCs/>
          <w:i w:val="0"/>
          <w:iCs w:val="0"/>
          <w:sz w:val="32"/>
          <w:szCs w:val="32"/>
          <w:u w:val="none"/>
          <w:lang w:val="en-US"/>
        </w:rPr>
      </w:pPr>
      <w:r>
        <w:rPr>
          <w:rFonts w:hint="default" w:asciiTheme="minorAscii" w:hAnsiTheme="minorAscii"/>
          <w:b/>
          <w:bCs/>
          <w:i w:val="0"/>
          <w:iCs w:val="0"/>
          <w:sz w:val="32"/>
          <w:szCs w:val="32"/>
          <w:u w:val="none"/>
          <w:lang w:val="en-US"/>
        </w:rPr>
        <w:t xml:space="preserve">Exploratory Data Analysis (EDA) </w:t>
      </w:r>
    </w:p>
    <w:p w14:paraId="5FB725EF">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Exploratory Data Analysis (EDA) was conducted to understand data distributions, identify key relationships, and guide feature selection. </w:t>
      </w:r>
    </w:p>
    <w:p w14:paraId="33B9B4B7">
      <w:pPr>
        <w:rPr>
          <w:rFonts w:hint="default" w:asciiTheme="minorAscii" w:hAnsiTheme="minorAscii"/>
          <w:b w:val="0"/>
          <w:bCs w:val="0"/>
          <w:i w:val="0"/>
          <w:iCs w:val="0"/>
          <w:sz w:val="24"/>
          <w:szCs w:val="24"/>
          <w:u w:val="none"/>
          <w:lang w:val="en-US"/>
        </w:rPr>
      </w:pPr>
    </w:p>
    <w:p w14:paraId="24200520">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The distribution of the target variable shows that approximately 33% of students are classified as academically at risk, while 67% successfully pass. This represents a moderately imbalanced dataset but remains suitable for classification modeling. </w:t>
      </w:r>
    </w:p>
    <w:p w14:paraId="46799363">
      <w:pPr>
        <w:rPr>
          <w:rFonts w:hint="default" w:asciiTheme="minorAscii" w:hAnsiTheme="minorAscii"/>
          <w:b w:val="0"/>
          <w:bCs w:val="0"/>
          <w:i w:val="0"/>
          <w:iCs w:val="0"/>
          <w:sz w:val="24"/>
          <w:szCs w:val="24"/>
          <w:u w:val="none"/>
          <w:lang w:val="en-US"/>
        </w:rPr>
      </w:pPr>
    </w:p>
    <w:p w14:paraId="64EDABA3">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The analysis of predictive variables highlights that academic history is the strongest indicator of student success. In particular, the second period grade (G2) shows the strongest correlation with final performance (0.90), followed by the first period grade (G1) with a correlation of 0.80. Boxplot visualizations confirm that these variables clearly separate at-risk and successful students.</w:t>
      </w:r>
    </w:p>
    <w:p w14:paraId="36AE2B7C">
      <w:pPr>
        <w:rPr>
          <w:rFonts w:hint="default" w:asciiTheme="minorAscii" w:hAnsiTheme="minorAscii"/>
          <w:b w:val="0"/>
          <w:bCs w:val="0"/>
          <w:i w:val="0"/>
          <w:iCs w:val="0"/>
          <w:sz w:val="24"/>
          <w:szCs w:val="24"/>
          <w:u w:val="none"/>
          <w:lang w:val="en-US"/>
        </w:rPr>
      </w:pPr>
    </w:p>
    <w:p w14:paraId="6FEFCBC7">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The number of past failures also demonstrates significant predictive value, with a negative correlation of -0.36 with the final grade. Students who have failed previous classes are substantially more likely to fail again.</w:t>
      </w:r>
    </w:p>
    <w:p w14:paraId="10BC3AAA">
      <w:pPr>
        <w:rPr>
          <w:rFonts w:hint="default" w:asciiTheme="minorAscii" w:hAnsiTheme="minorAscii"/>
          <w:b w:val="0"/>
          <w:bCs w:val="0"/>
          <w:i w:val="0"/>
          <w:iCs w:val="0"/>
          <w:sz w:val="24"/>
          <w:szCs w:val="24"/>
          <w:u w:val="none"/>
          <w:lang w:val="en-US"/>
        </w:rPr>
      </w:pPr>
    </w:p>
    <w:p w14:paraId="29383F8C">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Socioeconomic variables such as parental education (Medu and Fedu) show moderate positive correlations with academic success, suggesting that family educational background may play a supportive role in student achievement.</w:t>
      </w:r>
    </w:p>
    <w:p w14:paraId="3C03A9AE">
      <w:pPr>
        <w:rPr>
          <w:rFonts w:hint="default" w:asciiTheme="minorAscii" w:hAnsiTheme="minorAscii"/>
          <w:b w:val="0"/>
          <w:bCs w:val="0"/>
          <w:i w:val="0"/>
          <w:iCs w:val="0"/>
          <w:sz w:val="24"/>
          <w:szCs w:val="24"/>
          <w:u w:val="none"/>
          <w:lang w:val="en-US"/>
        </w:rPr>
      </w:pPr>
    </w:p>
    <w:p w14:paraId="0E66EA8B">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Behavioral factors such as absences and studytime exhibit weaker relationships with the final grade. While higher absence counts appear slightly more common among at-risk students, the large variability and presence of outliers indicate that absences alone are not a reliable predictor of failure.</w:t>
      </w:r>
    </w:p>
    <w:p w14:paraId="3B2350CA">
      <w:pPr>
        <w:rPr>
          <w:rFonts w:hint="default" w:asciiTheme="minorAscii" w:hAnsiTheme="minorAscii"/>
          <w:b w:val="0"/>
          <w:bCs w:val="0"/>
          <w:i w:val="0"/>
          <w:iCs w:val="0"/>
          <w:sz w:val="24"/>
          <w:szCs w:val="24"/>
          <w:u w:val="none"/>
          <w:lang w:val="en-US"/>
        </w:rPr>
      </w:pPr>
    </w:p>
    <w:p w14:paraId="099C30CB">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Overall, the exploratory analysis indicates that academic performance indicators (G1, G2) and past failures are the most informative predictors for modeling student academic risk.</w:t>
      </w:r>
    </w:p>
    <w:p w14:paraId="2562C7A6">
      <w:pPr>
        <w:rPr>
          <w:rFonts w:hint="default" w:asciiTheme="minorAscii" w:hAnsiTheme="minorAscii"/>
          <w:b w:val="0"/>
          <w:bCs w:val="0"/>
          <w:i w:val="0"/>
          <w:iCs w:val="0"/>
          <w:sz w:val="24"/>
          <w:szCs w:val="24"/>
          <w:u w:val="none"/>
          <w:lang w:val="en-US"/>
        </w:rPr>
      </w:pPr>
    </w:p>
    <w:p w14:paraId="66937FBD">
      <w:pPr>
        <w:rPr>
          <w:rFonts w:hint="default" w:asciiTheme="minorAscii" w:hAnsiTheme="minorAscii"/>
          <w:b w:val="0"/>
          <w:bCs w:val="0"/>
          <w:i w:val="0"/>
          <w:iCs w:val="0"/>
          <w:sz w:val="24"/>
          <w:szCs w:val="24"/>
          <w:u w:val="none"/>
          <w:lang w:val="en-US"/>
        </w:rPr>
      </w:pPr>
    </w:p>
    <w:p w14:paraId="1C332256">
      <w:pPr>
        <w:rPr>
          <w:rFonts w:hint="default" w:asciiTheme="minorAscii" w:hAnsiTheme="minorAscii"/>
          <w:i w:val="0"/>
          <w:iCs w:val="0"/>
          <w:sz w:val="28"/>
          <w:szCs w:val="28"/>
          <w:u w:val="none"/>
          <w:lang w:val="en-US"/>
        </w:rPr>
      </w:pPr>
      <w:r>
        <w:rPr>
          <w:rFonts w:hint="default" w:asciiTheme="minorAscii" w:hAnsiTheme="minorAscii"/>
          <w:b/>
          <w:bCs/>
          <w:i w:val="0"/>
          <w:iCs w:val="0"/>
          <w:sz w:val="32"/>
          <w:szCs w:val="32"/>
          <w:u w:val="none"/>
          <w:lang w:val="en-US"/>
        </w:rPr>
        <w:t>Data Preprocessing</w:t>
      </w:r>
      <w:r>
        <w:rPr>
          <w:rFonts w:hint="default" w:asciiTheme="minorAscii" w:hAnsiTheme="minorAscii"/>
          <w:i w:val="0"/>
          <w:iCs w:val="0"/>
          <w:sz w:val="28"/>
          <w:szCs w:val="28"/>
          <w:u w:val="none"/>
          <w:lang w:val="en-US"/>
        </w:rPr>
        <w:t xml:space="preserve"> </w:t>
      </w:r>
    </w:p>
    <w:p w14:paraId="68E66059">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The dataset was preprocessed through several steps: </w:t>
      </w:r>
    </w:p>
    <w:p w14:paraId="38014A22">
      <w:pPr>
        <w:numPr>
          <w:ilvl w:val="0"/>
          <w:numId w:val="1"/>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The target variable was defined as a binary academic risk indicator derived from the final grade G3. </w:t>
      </w:r>
    </w:p>
    <w:p w14:paraId="53E1E074">
      <w:pPr>
        <w:numPr>
          <w:ilvl w:val="0"/>
          <w:numId w:val="0"/>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A binary target variable “risk” was created, where students with a final grade (G3) below 10 are classified as at risk. </w:t>
      </w:r>
    </w:p>
    <w:p w14:paraId="0D06801B">
      <w:pPr>
        <w:numPr>
          <w:numId w:val="0"/>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df_mat["risk"] = (df_mat["G3"] &lt; 10).astype(int)</w:t>
      </w:r>
    </w:p>
    <w:p w14:paraId="69489746">
      <w:pPr>
        <w:numPr>
          <w:numId w:val="0"/>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df_mat["risk"].value_counts()</w:t>
      </w:r>
    </w:p>
    <w:p w14:paraId="10100295">
      <w:pPr>
        <w:numPr>
          <w:numId w:val="0"/>
        </w:numPr>
        <w:rPr>
          <w:rFonts w:hint="default" w:asciiTheme="minorAscii" w:hAnsiTheme="minorAscii"/>
          <w:i w:val="0"/>
          <w:iCs w:val="0"/>
          <w:sz w:val="24"/>
          <w:szCs w:val="24"/>
          <w:u w:val="none"/>
          <w:lang w:val="en-US"/>
        </w:rPr>
      </w:pPr>
    </w:p>
    <w:p w14:paraId="59AE7ECA">
      <w:pPr>
        <w:numPr>
          <w:ilvl w:val="0"/>
          <w:numId w:val="1"/>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Removal of G3 from predictors to avoid data leakage - All predictor variables except G3 and the target risk were retained as input features.</w:t>
      </w:r>
    </w:p>
    <w:p w14:paraId="3FE7C50E">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features : everything except "G3" and "risk"</w:t>
      </w:r>
    </w:p>
    <w:p w14:paraId="796947A7">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X = df_mat.drop(columns = ["G3", "risk"])</w:t>
      </w:r>
    </w:p>
    <w:p w14:paraId="51702412">
      <w:pPr>
        <w:numPr>
          <w:numId w:val="0"/>
        </w:numPr>
        <w:ind w:leftChars="0"/>
        <w:rPr>
          <w:rFonts w:hint="default" w:asciiTheme="minorAscii" w:hAnsiTheme="minorAscii"/>
          <w:i w:val="0"/>
          <w:iCs w:val="0"/>
          <w:sz w:val="24"/>
          <w:szCs w:val="24"/>
          <w:u w:val="none"/>
          <w:lang w:val="en-US"/>
        </w:rPr>
      </w:pPr>
    </w:p>
    <w:p w14:paraId="2CDB7DEB">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Target : "risk"</w:t>
      </w:r>
    </w:p>
    <w:p w14:paraId="5F624418">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Y = df_mat["risk"] # 0 or 1</w:t>
      </w:r>
    </w:p>
    <w:p w14:paraId="65D9A615">
      <w:pPr>
        <w:numPr>
          <w:numId w:val="0"/>
        </w:numPr>
        <w:ind w:leftChars="0"/>
        <w:rPr>
          <w:rFonts w:hint="default" w:asciiTheme="minorAscii" w:hAnsiTheme="minorAscii"/>
          <w:i w:val="0"/>
          <w:iCs w:val="0"/>
          <w:sz w:val="24"/>
          <w:szCs w:val="24"/>
          <w:u w:val="none"/>
          <w:lang w:val="en-US"/>
        </w:rPr>
      </w:pPr>
    </w:p>
    <w:p w14:paraId="54E0DE5C">
      <w:pPr>
        <w:numPr>
          <w:ilvl w:val="0"/>
          <w:numId w:val="1"/>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Categorical variables were transformed using one-hot encoding to make them compatible with machine learning algorithms. </w:t>
      </w:r>
    </w:p>
    <w:p w14:paraId="284E322E">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 convert categorical variables into numeric type </w:t>
      </w:r>
    </w:p>
    <w:p w14:paraId="26BC0CC2">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X_encoded = pd.get_dummies(X, dtype=int) </w:t>
      </w:r>
    </w:p>
    <w:p w14:paraId="2F1C5477">
      <w:pPr>
        <w:numPr>
          <w:numId w:val="0"/>
        </w:numPr>
        <w:ind w:leftChars="0"/>
        <w:rPr>
          <w:rFonts w:hint="default" w:asciiTheme="minorAscii" w:hAnsiTheme="minorAscii"/>
          <w:i w:val="0"/>
          <w:iCs w:val="0"/>
          <w:sz w:val="24"/>
          <w:szCs w:val="24"/>
          <w:u w:val="none"/>
          <w:lang w:val="en-US"/>
        </w:rPr>
      </w:pPr>
    </w:p>
    <w:p w14:paraId="532CDAEC">
      <w:pPr>
        <w:numPr>
          <w:ilvl w:val="0"/>
          <w:numId w:val="1"/>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The dataset was then split into training (80%) and testing (20%) subsets using stratified sampling to preserve class proportions.</w:t>
      </w:r>
    </w:p>
    <w:p w14:paraId="70E64C22">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Stratified sampling was used to preserve the class distribution in both training and testing sets. </w:t>
      </w:r>
    </w:p>
    <w:p w14:paraId="1523BDF1">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from sklearn.model_selection import train_test_split</w:t>
      </w:r>
    </w:p>
    <w:p w14:paraId="3700A846">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X_train, X_test, y_train, y_test = train_test_split(X_encoded, Y, test_size=0.2, random_state=42, shuffle=True, stratify=Y)</w:t>
      </w:r>
    </w:p>
    <w:p w14:paraId="4FC0CC89">
      <w:pPr>
        <w:numPr>
          <w:numId w:val="0"/>
        </w:numPr>
        <w:ind w:leftChars="0"/>
        <w:rPr>
          <w:rFonts w:hint="default" w:asciiTheme="minorAscii" w:hAnsiTheme="minorAscii"/>
          <w:i w:val="0"/>
          <w:iCs w:val="0"/>
          <w:sz w:val="24"/>
          <w:szCs w:val="24"/>
          <w:u w:val="none"/>
          <w:lang w:val="en-US"/>
        </w:rPr>
      </w:pPr>
    </w:p>
    <w:p w14:paraId="2AFF6E8A">
      <w:pPr>
        <w:numPr>
          <w:ilvl w:val="0"/>
          <w:numId w:val="1"/>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Finally, feature scaling was applied with StandardScaler in preparation for Logistic Regression, ensuring that numerical variables were placed on comparable scales.</w:t>
      </w:r>
    </w:p>
    <w:p w14:paraId="10611813">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We use this method in order to normalize the range of independent variables (features). </w:t>
      </w:r>
    </w:p>
    <w:p w14:paraId="7FB4784E">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from sklearn.preprocessing import StandardScaler</w:t>
      </w:r>
    </w:p>
    <w:p w14:paraId="22AA76F7">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scaler = StandardScaler()</w:t>
      </w:r>
    </w:p>
    <w:p w14:paraId="369B72BF">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X_train_scaled = scaler.fit_transform(X_train) # fit scaler on X_train</w:t>
      </w:r>
    </w:p>
    <w:p w14:paraId="1AD49A3A">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X_test_scaled = scaler.transform(X_test) # test set remains unseen, if not the information'd be leaked</w:t>
      </w:r>
    </w:p>
    <w:p w14:paraId="634DC292">
      <w:pPr>
        <w:rPr>
          <w:rFonts w:hint="default" w:asciiTheme="minorAscii" w:hAnsiTheme="minorAscii"/>
          <w:i w:val="0"/>
          <w:iCs w:val="0"/>
          <w:sz w:val="24"/>
          <w:szCs w:val="24"/>
          <w:u w:val="none"/>
          <w:lang w:val="en-US"/>
        </w:rPr>
      </w:pPr>
    </w:p>
    <w:p w14:paraId="398A34A9">
      <w:pPr>
        <w:rPr>
          <w:rFonts w:hint="default" w:asciiTheme="minorAscii" w:hAnsiTheme="minorAscii"/>
          <w:i w:val="0"/>
          <w:iCs w:val="0"/>
          <w:sz w:val="24"/>
          <w:szCs w:val="24"/>
          <w:u w:val="none"/>
          <w:lang w:val="en-US"/>
        </w:rPr>
      </w:pPr>
    </w:p>
    <w:p w14:paraId="779E42E6">
      <w:pPr>
        <w:rPr>
          <w:rFonts w:hint="default" w:asciiTheme="minorAscii" w:hAnsiTheme="minorAscii"/>
          <w:i w:val="0"/>
          <w:iCs w:val="0"/>
          <w:sz w:val="28"/>
          <w:szCs w:val="28"/>
          <w:u w:val="none"/>
          <w:lang w:val="en-US"/>
        </w:rPr>
      </w:pPr>
      <w:r>
        <w:rPr>
          <w:rFonts w:hint="default" w:asciiTheme="minorAscii" w:hAnsiTheme="minorAscii"/>
          <w:b/>
          <w:bCs/>
          <w:i w:val="0"/>
          <w:iCs w:val="0"/>
          <w:sz w:val="32"/>
          <w:szCs w:val="32"/>
          <w:u w:val="none"/>
          <w:lang w:val="en-US"/>
        </w:rPr>
        <w:t>Models</w:t>
      </w:r>
      <w:r>
        <w:rPr>
          <w:rFonts w:hint="default" w:asciiTheme="minorAscii" w:hAnsiTheme="minorAscii"/>
          <w:i w:val="0"/>
          <w:iCs w:val="0"/>
          <w:sz w:val="28"/>
          <w:szCs w:val="28"/>
          <w:u w:val="none"/>
          <w:lang w:val="en-US"/>
        </w:rPr>
        <w:t xml:space="preserve"> </w:t>
      </w:r>
    </w:p>
    <w:p w14:paraId="2244C095">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In this study, multiple classification models were trained and evaluated to predict student academic risk: </w:t>
      </w:r>
    </w:p>
    <w:p w14:paraId="4D4A50FD">
      <w:pPr>
        <w:numPr>
          <w:ilvl w:val="0"/>
          <w:numId w:val="2"/>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Logistic Regression (baseline) </w:t>
      </w:r>
    </w:p>
    <w:p w14:paraId="13BD15AD">
      <w:pPr>
        <w:numPr>
          <w:numId w:val="0"/>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Logistic Regression was used as the baseline model for the student risk prediction task thanks to its simplicity, interpretability, and ability to provide </w:t>
      </w:r>
      <w:r>
        <w:rPr>
          <w:rFonts w:hint="default" w:asciiTheme="minorAscii" w:hAnsiTheme="minorAscii"/>
          <w:i w:val="0"/>
          <w:iCs w:val="0"/>
          <w:sz w:val="24"/>
          <w:szCs w:val="24"/>
          <w:u w:val="none"/>
          <w:lang w:val="en-US"/>
        </w:rPr>
        <w:t>the probability of a binary outcome (risk / no risk)</w:t>
      </w:r>
      <w:r>
        <w:rPr>
          <w:rFonts w:hint="default" w:asciiTheme="minorAscii" w:hAnsiTheme="minorAscii"/>
          <w:i w:val="0"/>
          <w:iCs w:val="0"/>
          <w:sz w:val="24"/>
          <w:szCs w:val="24"/>
          <w:u w:val="none"/>
          <w:lang w:val="en-US"/>
        </w:rPr>
        <w:t xml:space="preserve">. It serves as a reference point to evaluate the performance of more complex models. </w:t>
      </w:r>
    </w:p>
    <w:p w14:paraId="7EBB6D22">
      <w:pPr>
        <w:numPr>
          <w:numId w:val="0"/>
        </w:numPr>
        <w:rPr>
          <w:rFonts w:hint="default" w:asciiTheme="minorAscii" w:hAnsiTheme="minorAscii"/>
          <w:i w:val="0"/>
          <w:iCs w:val="0"/>
          <w:sz w:val="24"/>
          <w:szCs w:val="24"/>
          <w:u w:val="none"/>
          <w:lang w:val="en-US"/>
        </w:rPr>
      </w:pPr>
    </w:p>
    <w:p w14:paraId="3ADB7DB4">
      <w:pPr>
        <w:numPr>
          <w:ilvl w:val="0"/>
          <w:numId w:val="2"/>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Decision Tree</w:t>
      </w:r>
    </w:p>
    <w:p w14:paraId="78F02B47">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Decision Tree is capable of capturing non-linear relationships and provide interpretable decision rules. In this project, this model help identify threshold-based patterns in student performance (eg. critical grade levels associated with failure).  </w:t>
      </w:r>
    </w:p>
    <w:p w14:paraId="40F3CD31">
      <w:pPr>
        <w:numPr>
          <w:numId w:val="0"/>
        </w:numPr>
        <w:ind w:leftChars="0"/>
        <w:rPr>
          <w:rFonts w:hint="default" w:asciiTheme="minorAscii" w:hAnsiTheme="minorAscii"/>
          <w:i w:val="0"/>
          <w:iCs w:val="0"/>
          <w:sz w:val="24"/>
          <w:szCs w:val="24"/>
          <w:u w:val="none"/>
          <w:lang w:val="en-US"/>
        </w:rPr>
      </w:pPr>
    </w:p>
    <w:p w14:paraId="44C2370E">
      <w:pPr>
        <w:numPr>
          <w:ilvl w:val="0"/>
          <w:numId w:val="2"/>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Random Forest</w:t>
      </w:r>
    </w:p>
    <w:p w14:paraId="089345AD">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Random Forest is an ensemble method combining multiple decision trees to reduce overfitting and improve generalization. In this study, it provides the most stable and accurate prediction by considering multiple perspectives. It is expected to achieve higher performace by aggregating multiple models, making it more robust than a single Decision Tree. </w:t>
      </w:r>
    </w:p>
    <w:p w14:paraId="15FD04B2">
      <w:pPr>
        <w:numPr>
          <w:numId w:val="0"/>
        </w:numPr>
        <w:ind w:leftChars="0"/>
        <w:rPr>
          <w:rFonts w:hint="default" w:asciiTheme="minorAscii" w:hAnsiTheme="minorAscii"/>
          <w:i w:val="0"/>
          <w:iCs w:val="0"/>
          <w:sz w:val="24"/>
          <w:szCs w:val="24"/>
          <w:u w:val="none"/>
          <w:lang w:val="en-US"/>
        </w:rPr>
      </w:pPr>
    </w:p>
    <w:p w14:paraId="5FEF66DD">
      <w:pPr>
        <w:numPr>
          <w:ilvl w:val="0"/>
          <w:numId w:val="2"/>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K-Nearest Neighbors (k-NN)</w:t>
      </w:r>
    </w:p>
    <w:p w14:paraId="40055287">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K-Nearest Neighbors (k-NN) is a</w:t>
      </w:r>
      <w:r>
        <w:rPr>
          <w:rFonts w:hint="default" w:asciiTheme="minorAscii" w:hAnsiTheme="minorAscii"/>
          <w:i w:val="0"/>
          <w:iCs w:val="0"/>
          <w:sz w:val="24"/>
          <w:szCs w:val="24"/>
          <w:u w:val="none"/>
          <w:lang w:val="en-US"/>
        </w:rPr>
        <w:t xml:space="preserve"> distance-based model that predicts outcome based on similarity between students. It provides a different perspective by relying on local patterns rather than global model assumptions.  </w:t>
      </w:r>
    </w:p>
    <w:p w14:paraId="56A57144">
      <w:pPr>
        <w:rPr>
          <w:rFonts w:hint="default" w:asciiTheme="minorAscii" w:hAnsiTheme="minorAscii"/>
          <w:i w:val="0"/>
          <w:iCs w:val="0"/>
          <w:sz w:val="24"/>
          <w:szCs w:val="24"/>
          <w:u w:val="none"/>
          <w:lang w:val="en-US"/>
        </w:rPr>
      </w:pPr>
    </w:p>
    <w:p w14:paraId="7B5E6453">
      <w:pPr>
        <w:rPr>
          <w:rFonts w:hint="default" w:asciiTheme="minorAscii" w:hAnsiTheme="minorAscii"/>
          <w:i w:val="0"/>
          <w:iCs w:val="0"/>
          <w:sz w:val="24"/>
          <w:szCs w:val="24"/>
          <w:u w:val="none"/>
          <w:lang w:val="en-US"/>
        </w:rPr>
      </w:pPr>
    </w:p>
    <w:p w14:paraId="5D568A70">
      <w:pPr>
        <w:rPr>
          <w:rFonts w:hint="default" w:asciiTheme="minorAscii" w:hAnsiTheme="minorAscii"/>
          <w:b/>
          <w:bCs/>
          <w:i w:val="0"/>
          <w:iCs w:val="0"/>
          <w:sz w:val="32"/>
          <w:szCs w:val="32"/>
          <w:u w:val="none"/>
          <w:lang w:val="en-US"/>
        </w:rPr>
      </w:pPr>
      <w:r>
        <w:rPr>
          <w:rFonts w:hint="default" w:asciiTheme="minorAscii" w:hAnsiTheme="minorAscii"/>
          <w:b/>
          <w:bCs/>
          <w:i w:val="0"/>
          <w:iCs w:val="0"/>
          <w:sz w:val="32"/>
          <w:szCs w:val="32"/>
          <w:u w:val="none"/>
          <w:lang w:val="en-US"/>
        </w:rPr>
        <w:t xml:space="preserve">Model Evaluation </w:t>
      </w:r>
    </w:p>
    <w:p w14:paraId="4E6C766D">
      <w:pPr>
        <w:keepNext w:val="0"/>
        <w:keepLines w:val="0"/>
        <w:widowControl/>
        <w:suppressLineNumbers w:val="0"/>
        <w:jc w:val="left"/>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t>The models were evaluated using accuracy, precision and recall.</w:t>
      </w:r>
    </w:p>
    <w:p w14:paraId="0F28C2E9">
      <w:pPr>
        <w:keepNext w:val="0"/>
        <w:keepLines w:val="0"/>
        <w:widowControl/>
        <w:suppressLineNumbers w:val="0"/>
        <w:jc w:val="left"/>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t xml:space="preserve">Recall for at-risk student is particularly important in this context, as failing to identify students at-risk (false negative) may prevent timely intervention. </w:t>
      </w:r>
    </w:p>
    <w:p w14:paraId="74E2621E">
      <w:pPr>
        <w:keepNext w:val="0"/>
        <w:keepLines w:val="0"/>
        <w:widowControl/>
        <w:suppressLineNumbers w:val="0"/>
        <w:jc w:val="left"/>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t>In a real scenario, missing a student who is at-risk is worse than a false alarm.</w:t>
      </w:r>
    </w:p>
    <w:p w14:paraId="728B77FB">
      <w:pPr>
        <w:keepNext w:val="0"/>
        <w:keepLines w:val="0"/>
        <w:widowControl/>
        <w:suppressLineNumbers w:val="0"/>
        <w:jc w:val="left"/>
        <w:rPr>
          <w:rFonts w:hint="default" w:eastAsia="SimSun" w:cs="SimSun" w:asciiTheme="minorAscii" w:hAnsiTheme="minorAscii"/>
          <w:kern w:val="0"/>
          <w:sz w:val="24"/>
          <w:szCs w:val="24"/>
          <w:lang w:val="en-US" w:eastAsia="zh-CN" w:bidi="ar"/>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8BD2A50">
        <w:tc>
          <w:tcPr>
            <w:tcW w:w="2130" w:type="dxa"/>
          </w:tcPr>
          <w:p w14:paraId="0A411370">
            <w:pPr>
              <w:keepNext w:val="0"/>
              <w:keepLines w:val="0"/>
              <w:widowControl/>
              <w:suppressLineNumbers w:val="0"/>
              <w:jc w:val="left"/>
              <w:rPr>
                <w:rFonts w:hint="default" w:eastAsia="SimSun" w:cs="SimSun" w:asciiTheme="minorAscii" w:hAnsiTheme="minorAscii"/>
                <w:b/>
                <w:bCs/>
                <w:kern w:val="0"/>
                <w:sz w:val="24"/>
                <w:szCs w:val="24"/>
                <w:vertAlign w:val="baseline"/>
                <w:lang w:val="en-US" w:eastAsia="zh-CN" w:bidi="ar"/>
              </w:rPr>
            </w:pPr>
            <w:r>
              <w:rPr>
                <w:rFonts w:hint="default" w:eastAsia="SimSun" w:cs="SimSun" w:asciiTheme="minorAscii" w:hAnsiTheme="minorAscii"/>
                <w:b/>
                <w:bCs/>
                <w:kern w:val="0"/>
                <w:sz w:val="24"/>
                <w:szCs w:val="24"/>
                <w:vertAlign w:val="baseline"/>
                <w:lang w:val="en-US" w:eastAsia="zh-CN" w:bidi="ar"/>
              </w:rPr>
              <w:t>Model</w:t>
            </w:r>
          </w:p>
        </w:tc>
        <w:tc>
          <w:tcPr>
            <w:tcW w:w="2130" w:type="dxa"/>
          </w:tcPr>
          <w:p w14:paraId="22ED4D19">
            <w:pPr>
              <w:keepNext w:val="0"/>
              <w:keepLines w:val="0"/>
              <w:widowControl/>
              <w:suppressLineNumbers w:val="0"/>
              <w:jc w:val="left"/>
              <w:rPr>
                <w:rFonts w:hint="default" w:eastAsia="SimSun" w:cs="SimSun" w:asciiTheme="minorAscii" w:hAnsiTheme="minorAscii"/>
                <w:b/>
                <w:bCs/>
                <w:kern w:val="0"/>
                <w:sz w:val="24"/>
                <w:szCs w:val="24"/>
                <w:vertAlign w:val="baseline"/>
                <w:lang w:val="en-US" w:eastAsia="zh-CN" w:bidi="ar"/>
              </w:rPr>
            </w:pPr>
            <w:r>
              <w:rPr>
                <w:rFonts w:hint="default" w:eastAsia="SimSun" w:cs="SimSun" w:asciiTheme="minorAscii" w:hAnsiTheme="minorAscii"/>
                <w:b/>
                <w:bCs/>
                <w:kern w:val="0"/>
                <w:sz w:val="24"/>
                <w:szCs w:val="24"/>
                <w:vertAlign w:val="baseline"/>
                <w:lang w:val="en-US" w:eastAsia="zh-CN" w:bidi="ar"/>
              </w:rPr>
              <w:t>Accuracy</w:t>
            </w:r>
          </w:p>
        </w:tc>
        <w:tc>
          <w:tcPr>
            <w:tcW w:w="2131" w:type="dxa"/>
          </w:tcPr>
          <w:p w14:paraId="71C797D0">
            <w:pPr>
              <w:keepNext w:val="0"/>
              <w:keepLines w:val="0"/>
              <w:widowControl/>
              <w:suppressLineNumbers w:val="0"/>
              <w:jc w:val="left"/>
              <w:rPr>
                <w:rFonts w:hint="default" w:eastAsia="SimSun" w:cs="SimSun" w:asciiTheme="minorAscii" w:hAnsiTheme="minorAscii"/>
                <w:b/>
                <w:bCs/>
                <w:kern w:val="0"/>
                <w:sz w:val="24"/>
                <w:szCs w:val="24"/>
                <w:vertAlign w:val="baseline"/>
                <w:lang w:val="en-US" w:eastAsia="zh-CN" w:bidi="ar"/>
              </w:rPr>
            </w:pPr>
            <w:r>
              <w:rPr>
                <w:rFonts w:hint="default" w:eastAsia="SimSun" w:cs="SimSun" w:asciiTheme="minorAscii" w:hAnsiTheme="minorAscii"/>
                <w:b/>
                <w:bCs/>
                <w:kern w:val="0"/>
                <w:sz w:val="24"/>
                <w:szCs w:val="24"/>
                <w:vertAlign w:val="baseline"/>
                <w:lang w:val="en-US" w:eastAsia="zh-CN" w:bidi="ar"/>
              </w:rPr>
              <w:t>Recall (“risk”)</w:t>
            </w:r>
          </w:p>
        </w:tc>
        <w:tc>
          <w:tcPr>
            <w:tcW w:w="2131" w:type="dxa"/>
          </w:tcPr>
          <w:p w14:paraId="2D8EA829">
            <w:pPr>
              <w:keepNext w:val="0"/>
              <w:keepLines w:val="0"/>
              <w:widowControl/>
              <w:suppressLineNumbers w:val="0"/>
              <w:jc w:val="left"/>
              <w:rPr>
                <w:rFonts w:hint="default" w:eastAsia="SimSun" w:cs="SimSun" w:asciiTheme="minorAscii" w:hAnsiTheme="minorAscii"/>
                <w:b/>
                <w:bCs/>
                <w:kern w:val="0"/>
                <w:sz w:val="24"/>
                <w:szCs w:val="24"/>
                <w:vertAlign w:val="baseline"/>
                <w:lang w:val="en-US" w:eastAsia="zh-CN" w:bidi="ar"/>
              </w:rPr>
            </w:pPr>
            <w:r>
              <w:rPr>
                <w:rFonts w:hint="default" w:eastAsia="SimSun" w:cs="SimSun" w:asciiTheme="minorAscii" w:hAnsiTheme="minorAscii"/>
                <w:b/>
                <w:bCs/>
                <w:kern w:val="0"/>
                <w:sz w:val="24"/>
                <w:szCs w:val="24"/>
                <w:vertAlign w:val="baseline"/>
                <w:lang w:val="en-US" w:eastAsia="zh-CN" w:bidi="ar"/>
              </w:rPr>
              <w:t>Precision (“risk”)</w:t>
            </w:r>
          </w:p>
        </w:tc>
      </w:tr>
      <w:tr w14:paraId="4B4D69C1">
        <w:tc>
          <w:tcPr>
            <w:tcW w:w="2130" w:type="dxa"/>
          </w:tcPr>
          <w:p w14:paraId="0410DF2C">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Logistic Regression</w:t>
            </w:r>
          </w:p>
        </w:tc>
        <w:tc>
          <w:tcPr>
            <w:tcW w:w="2130" w:type="dxa"/>
          </w:tcPr>
          <w:p w14:paraId="5D71401C">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0.90</w:t>
            </w:r>
          </w:p>
        </w:tc>
        <w:tc>
          <w:tcPr>
            <w:tcW w:w="2131" w:type="dxa"/>
          </w:tcPr>
          <w:p w14:paraId="626507FB">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0.77</w:t>
            </w:r>
          </w:p>
        </w:tc>
        <w:tc>
          <w:tcPr>
            <w:tcW w:w="2131" w:type="dxa"/>
          </w:tcPr>
          <w:p w14:paraId="56F2B144">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0.91</w:t>
            </w:r>
          </w:p>
        </w:tc>
      </w:tr>
      <w:tr w14:paraId="5D62EE19">
        <w:tc>
          <w:tcPr>
            <w:tcW w:w="2130" w:type="dxa"/>
          </w:tcPr>
          <w:p w14:paraId="02983EF1">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Decision Tree</w:t>
            </w:r>
          </w:p>
        </w:tc>
        <w:tc>
          <w:tcPr>
            <w:tcW w:w="2130" w:type="dxa"/>
          </w:tcPr>
          <w:p w14:paraId="5F72E13C">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0.86</w:t>
            </w:r>
          </w:p>
        </w:tc>
        <w:tc>
          <w:tcPr>
            <w:tcW w:w="2131" w:type="dxa"/>
          </w:tcPr>
          <w:p w14:paraId="760BEB32">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0.81</w:t>
            </w:r>
          </w:p>
        </w:tc>
        <w:tc>
          <w:tcPr>
            <w:tcW w:w="2131" w:type="dxa"/>
          </w:tcPr>
          <w:p w14:paraId="73EAC6E4">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0.78</w:t>
            </w:r>
          </w:p>
        </w:tc>
      </w:tr>
      <w:tr w14:paraId="1773E9A8">
        <w:tc>
          <w:tcPr>
            <w:tcW w:w="2130" w:type="dxa"/>
          </w:tcPr>
          <w:p w14:paraId="38AD366C">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Random Forest</w:t>
            </w:r>
          </w:p>
        </w:tc>
        <w:tc>
          <w:tcPr>
            <w:tcW w:w="2130" w:type="dxa"/>
          </w:tcPr>
          <w:p w14:paraId="7509A061">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0.91</w:t>
            </w:r>
          </w:p>
        </w:tc>
        <w:tc>
          <w:tcPr>
            <w:tcW w:w="2131" w:type="dxa"/>
          </w:tcPr>
          <w:p w14:paraId="28774FF3">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0.88</w:t>
            </w:r>
          </w:p>
        </w:tc>
        <w:tc>
          <w:tcPr>
            <w:tcW w:w="2131" w:type="dxa"/>
          </w:tcPr>
          <w:p w14:paraId="529600E5">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0.85</w:t>
            </w:r>
          </w:p>
        </w:tc>
      </w:tr>
      <w:tr w14:paraId="779D5EF5">
        <w:tc>
          <w:tcPr>
            <w:tcW w:w="2130" w:type="dxa"/>
          </w:tcPr>
          <w:p w14:paraId="16E351E8">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K-NN</w:t>
            </w:r>
          </w:p>
        </w:tc>
        <w:tc>
          <w:tcPr>
            <w:tcW w:w="2130" w:type="dxa"/>
          </w:tcPr>
          <w:p w14:paraId="02D7CF59">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0.80</w:t>
            </w:r>
          </w:p>
        </w:tc>
        <w:tc>
          <w:tcPr>
            <w:tcW w:w="2131" w:type="dxa"/>
          </w:tcPr>
          <w:p w14:paraId="25BDA476">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0.54</w:t>
            </w:r>
          </w:p>
        </w:tc>
        <w:tc>
          <w:tcPr>
            <w:tcW w:w="2131" w:type="dxa"/>
          </w:tcPr>
          <w:p w14:paraId="25482258">
            <w:pPr>
              <w:keepNext w:val="0"/>
              <w:keepLines w:val="0"/>
              <w:widowControl/>
              <w:suppressLineNumbers w:val="0"/>
              <w:jc w:val="left"/>
              <w:rPr>
                <w:rFonts w:hint="default" w:eastAsia="SimSun" w:cs="SimSun" w:asciiTheme="minorAscii" w:hAnsiTheme="minorAscii"/>
                <w:kern w:val="0"/>
                <w:sz w:val="24"/>
                <w:szCs w:val="24"/>
                <w:vertAlign w:val="baseline"/>
                <w:lang w:val="en-US" w:eastAsia="zh-CN" w:bidi="ar"/>
              </w:rPr>
            </w:pPr>
            <w:r>
              <w:rPr>
                <w:rFonts w:hint="default" w:eastAsia="SimSun" w:cs="SimSun" w:asciiTheme="minorAscii" w:hAnsiTheme="minorAscii"/>
                <w:kern w:val="0"/>
                <w:sz w:val="24"/>
                <w:szCs w:val="24"/>
                <w:vertAlign w:val="baseline"/>
                <w:lang w:val="en-US" w:eastAsia="zh-CN" w:bidi="ar"/>
              </w:rPr>
              <w:t>0.78</w:t>
            </w:r>
          </w:p>
        </w:tc>
      </w:tr>
    </w:tbl>
    <w:p w14:paraId="3B66B374">
      <w:pPr>
        <w:rPr>
          <w:rFonts w:hint="default" w:asciiTheme="minorAscii" w:hAnsiTheme="minorAscii"/>
          <w:b w:val="0"/>
          <w:bCs w:val="0"/>
          <w:i w:val="0"/>
          <w:iCs w:val="0"/>
          <w:sz w:val="24"/>
          <w:szCs w:val="24"/>
          <w:u w:val="none"/>
          <w:lang w:val="en-US"/>
        </w:rPr>
      </w:pPr>
    </w:p>
    <w:p w14:paraId="3B3A638F">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Logistic Regression was first implemented as a baseline model, achieving an accuracy of approximately 90% and a recall of 77% for at-risk students.</w:t>
      </w:r>
    </w:p>
    <w:p w14:paraId="3973AAF6">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 Random Forest achieved the best overall performance, with an accuracy of approximately 91% and a recall of 88% for at-risk students. </w:t>
      </w:r>
    </w:p>
    <w:p w14:paraId="432FBBA3">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Decision Tree provided slightly lower accuracy but demonstrated reasonable recall, while K-Nearest Neighbors performed the worst, particularly in detecting at-risk students, with a recall of only 54%.</w:t>
      </w:r>
    </w:p>
    <w:p w14:paraId="06850049">
      <w:pPr>
        <w:rPr>
          <w:rFonts w:hint="default" w:asciiTheme="minorAscii" w:hAnsiTheme="minorAscii"/>
          <w:b w:val="0"/>
          <w:bCs w:val="0"/>
          <w:i w:val="0"/>
          <w:iCs w:val="0"/>
          <w:sz w:val="24"/>
          <w:szCs w:val="24"/>
          <w:u w:val="none"/>
          <w:lang w:val="en-US"/>
        </w:rPr>
      </w:pPr>
    </w:p>
    <w:p w14:paraId="4641275A">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These results highlight the importance of model selection in classification tasks. While simpler models such as Logistic Regression offer interpretability and solid baseline performance, ensemble methods such as Random Forest can significantly improve predictive accuracy and robustness.</w:t>
      </w:r>
    </w:p>
    <w:p w14:paraId="31199BEC">
      <w:pPr>
        <w:rPr>
          <w:rFonts w:hint="default" w:asciiTheme="minorAscii" w:hAnsiTheme="minorAscii"/>
          <w:b w:val="0"/>
          <w:bCs w:val="0"/>
          <w:i w:val="0"/>
          <w:iCs w:val="0"/>
          <w:sz w:val="24"/>
          <w:szCs w:val="24"/>
          <w:u w:val="none"/>
          <w:lang w:val="en-US"/>
        </w:rPr>
      </w:pPr>
    </w:p>
    <w:p w14:paraId="17F875A6">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Based on these results, Random Forest is selected as the final model for student risk prediction.</w:t>
      </w:r>
    </w:p>
    <w:p w14:paraId="267AF13E">
      <w:pPr>
        <w:rPr>
          <w:rFonts w:hint="default" w:asciiTheme="minorAscii" w:hAnsiTheme="minorAscii"/>
          <w:b w:val="0"/>
          <w:bCs w:val="0"/>
          <w:i w:val="0"/>
          <w:iCs w:val="0"/>
          <w:sz w:val="24"/>
          <w:szCs w:val="24"/>
          <w:u w:val="none"/>
          <w:lang w:val="en-US"/>
        </w:rPr>
      </w:pPr>
    </w:p>
    <w:p w14:paraId="78981266">
      <w:pPr>
        <w:rPr>
          <w:rFonts w:hint="default" w:asciiTheme="minorAscii" w:hAnsiTheme="minorAscii"/>
          <w:b w:val="0"/>
          <w:bCs w:val="0"/>
          <w:i w:val="0"/>
          <w:iCs w:val="0"/>
          <w:sz w:val="24"/>
          <w:szCs w:val="24"/>
          <w:u w:val="none"/>
          <w:lang w:val="en-US"/>
        </w:rPr>
      </w:pPr>
    </w:p>
    <w:p w14:paraId="704DB0E7">
      <w:pPr>
        <w:rPr>
          <w:rFonts w:hint="default" w:asciiTheme="minorAscii" w:hAnsiTheme="minorAscii"/>
          <w:b/>
          <w:bCs/>
          <w:i w:val="0"/>
          <w:iCs w:val="0"/>
          <w:sz w:val="32"/>
          <w:szCs w:val="32"/>
          <w:u w:val="none"/>
          <w:lang w:val="en-US"/>
        </w:rPr>
      </w:pPr>
      <w:r>
        <w:rPr>
          <w:rFonts w:hint="default" w:asciiTheme="minorAscii" w:hAnsiTheme="minorAscii"/>
          <w:b/>
          <w:bCs/>
          <w:i w:val="0"/>
          <w:iCs w:val="0"/>
          <w:sz w:val="32"/>
          <w:szCs w:val="32"/>
          <w:u w:val="none"/>
          <w:lang w:val="en-US"/>
        </w:rPr>
        <w:t>Feature Importance &amp; Interpretation</w:t>
      </w:r>
    </w:p>
    <w:p w14:paraId="116AF624">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The analysis of feature importance reveals that academic performance indicators, particularly second period grade (G2) and first period grade (G1), are by far the most influential predictors of student success. These variables dominate all others, highlighting the importance of academic trajectory in determining final outcomes.</w:t>
      </w:r>
    </w:p>
    <w:p w14:paraId="14948410">
      <w:pPr>
        <w:rPr>
          <w:rFonts w:hint="default" w:asciiTheme="minorAscii" w:hAnsiTheme="minorAscii"/>
          <w:b w:val="0"/>
          <w:bCs w:val="0"/>
          <w:i w:val="0"/>
          <w:iCs w:val="0"/>
          <w:sz w:val="24"/>
          <w:szCs w:val="24"/>
          <w:u w:val="none"/>
          <w:lang w:val="en-US"/>
        </w:rPr>
      </w:pPr>
    </w:p>
    <w:p w14:paraId="456ADB3B">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Behavioral factors such as absences, social activity (goout), and daily alcohol consumption also contribute to prediction, though to a lesser extent. These findings suggest that student engagement and lifestyle may influence performance but are secondary compared to academic indicators.</w:t>
      </w:r>
    </w:p>
    <w:p w14:paraId="03B582AD">
      <w:pPr>
        <w:rPr>
          <w:rFonts w:hint="default" w:asciiTheme="minorAscii" w:hAnsiTheme="minorAscii"/>
          <w:b w:val="0"/>
          <w:bCs w:val="0"/>
          <w:i w:val="0"/>
          <w:iCs w:val="0"/>
          <w:sz w:val="24"/>
          <w:szCs w:val="24"/>
          <w:u w:val="none"/>
          <w:lang w:val="en-US"/>
        </w:rPr>
      </w:pPr>
    </w:p>
    <w:p w14:paraId="4476B08E">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Socioeconomic and family-related variables, such as parental education and family relationships, show moderate importance, indicating that family context may support academic success but is not the primary driver.</w:t>
      </w:r>
    </w:p>
    <w:p w14:paraId="7AEBCD39">
      <w:pPr>
        <w:rPr>
          <w:rFonts w:hint="default" w:asciiTheme="minorAscii" w:hAnsiTheme="minorAscii"/>
          <w:b w:val="0"/>
          <w:bCs w:val="0"/>
          <w:i w:val="0"/>
          <w:iCs w:val="0"/>
          <w:sz w:val="24"/>
          <w:szCs w:val="24"/>
          <w:u w:val="none"/>
          <w:lang w:val="en-US"/>
        </w:rPr>
      </w:pPr>
    </w:p>
    <w:p w14:paraId="17FB94B9">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Logistic Regression coefficients further confirm these findings, showing that higher values of G1 and G2 strongly reduce failure risk, while variables such as absences, age, and social activity increase it.</w:t>
      </w:r>
    </w:p>
    <w:p w14:paraId="4BFE683E">
      <w:pPr>
        <w:rPr>
          <w:rFonts w:hint="default" w:asciiTheme="minorAscii" w:hAnsiTheme="minorAscii"/>
          <w:b w:val="0"/>
          <w:bCs w:val="0"/>
          <w:i w:val="0"/>
          <w:iCs w:val="0"/>
          <w:sz w:val="24"/>
          <w:szCs w:val="24"/>
          <w:u w:val="none"/>
          <w:lang w:val="en-US"/>
        </w:rPr>
      </w:pPr>
    </w:p>
    <w:p w14:paraId="198ECDC5">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The large gap between G2/G1 and other variables indicates that academic trajectory dominates the prediction, while other factors play a second role. </w:t>
      </w:r>
    </w:p>
    <w:p w14:paraId="65FC8B78">
      <w:pPr>
        <w:rPr>
          <w:rFonts w:hint="default" w:asciiTheme="minorAscii" w:hAnsiTheme="minorAscii"/>
          <w:b w:val="0"/>
          <w:bCs w:val="0"/>
          <w:i w:val="0"/>
          <w:iCs w:val="0"/>
          <w:sz w:val="24"/>
          <w:szCs w:val="24"/>
          <w:u w:val="none"/>
          <w:lang w:val="en-US"/>
        </w:rPr>
      </w:pPr>
    </w:p>
    <w:p w14:paraId="2D81B0E9">
      <w:pPr>
        <w:rPr>
          <w:rFonts w:hint="default" w:asciiTheme="minorAscii" w:hAnsiTheme="minorAscii"/>
          <w:b w:val="0"/>
          <w:bCs w:val="0"/>
          <w:i w:val="0"/>
          <w:iCs w:val="0"/>
          <w:sz w:val="24"/>
          <w:szCs w:val="24"/>
          <w:u w:val="none"/>
          <w:lang w:val="en-US"/>
        </w:rPr>
      </w:pPr>
      <w:r>
        <w:rPr>
          <w:rFonts w:hint="default" w:asciiTheme="minorAscii" w:hAnsiTheme="minorAscii"/>
          <w:b w:val="0"/>
          <w:bCs w:val="0"/>
          <w:i w:val="0"/>
          <w:iCs w:val="0"/>
          <w:sz w:val="24"/>
          <w:szCs w:val="24"/>
          <w:u w:val="none"/>
          <w:lang w:val="en-US"/>
        </w:rPr>
        <w:t xml:space="preserve">Overall, the results suggest that early academic performance is the most reliable signal for identifying at-risk students, while behavioral and social factors provide additional but weaker explanatory power. </w:t>
      </w:r>
    </w:p>
    <w:p w14:paraId="65CE657A">
      <w:pPr>
        <w:rPr>
          <w:rFonts w:hint="default" w:asciiTheme="minorAscii" w:hAnsiTheme="minorAscii"/>
          <w:b w:val="0"/>
          <w:bCs w:val="0"/>
          <w:i w:val="0"/>
          <w:iCs w:val="0"/>
          <w:sz w:val="24"/>
          <w:szCs w:val="24"/>
          <w:u w:val="none"/>
          <w:lang w:val="en-US"/>
        </w:rPr>
      </w:pPr>
    </w:p>
    <w:p w14:paraId="4FED4CFD">
      <w:pPr>
        <w:rPr>
          <w:rFonts w:hint="default" w:asciiTheme="minorAscii" w:hAnsiTheme="minorAscii"/>
          <w:b w:val="0"/>
          <w:bCs w:val="0"/>
          <w:i w:val="0"/>
          <w:iCs w:val="0"/>
          <w:sz w:val="24"/>
          <w:szCs w:val="24"/>
          <w:u w:val="none"/>
          <w:lang w:val="en-US"/>
        </w:rPr>
      </w:pPr>
    </w:p>
    <w:p w14:paraId="083E9294">
      <w:pPr>
        <w:rPr>
          <w:rFonts w:hint="default" w:asciiTheme="minorAscii" w:hAnsiTheme="minorAscii"/>
          <w:i w:val="0"/>
          <w:iCs w:val="0"/>
          <w:sz w:val="28"/>
          <w:szCs w:val="28"/>
          <w:u w:val="none"/>
          <w:lang w:val="en-US"/>
        </w:rPr>
      </w:pPr>
      <w:r>
        <w:rPr>
          <w:rFonts w:hint="default" w:asciiTheme="minorAscii" w:hAnsiTheme="minorAscii"/>
          <w:b/>
          <w:bCs/>
          <w:i w:val="0"/>
          <w:iCs w:val="0"/>
          <w:sz w:val="32"/>
          <w:szCs w:val="32"/>
          <w:u w:val="none"/>
          <w:lang w:val="en-US"/>
        </w:rPr>
        <w:t>Limitations &amp; Ethical Considerations</w:t>
      </w:r>
      <w:r>
        <w:rPr>
          <w:rFonts w:hint="default" w:asciiTheme="minorAscii" w:hAnsiTheme="minorAscii"/>
          <w:i w:val="0"/>
          <w:iCs w:val="0"/>
          <w:sz w:val="28"/>
          <w:szCs w:val="28"/>
          <w:u w:val="none"/>
          <w:lang w:val="en-US"/>
        </w:rPr>
        <w:t xml:space="preserve"> </w:t>
      </w:r>
    </w:p>
    <w:p w14:paraId="69241AA9">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This study has several limitations: </w:t>
      </w:r>
    </w:p>
    <w:p w14:paraId="68ACD9F3">
      <w:pPr>
        <w:numPr>
          <w:ilvl w:val="0"/>
          <w:numId w:val="3"/>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The model captures correlations, not causation:</w:t>
      </w:r>
    </w:p>
    <w:p w14:paraId="3E2B7176">
      <w:pPr>
        <w:numPr>
          <w:numId w:val="0"/>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A feature being important does not mean it directly causes failure. Actually, model identifies associations, not causal relationships.</w:t>
      </w:r>
    </w:p>
    <w:p w14:paraId="1D207814">
      <w:pPr>
        <w:numPr>
          <w:numId w:val="0"/>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For example, low G2 is strongly associated with failure, but it does not imply that G2 directly causes failure by itself. Instead, it reflects underlying academic difficulty. </w:t>
      </w:r>
    </w:p>
    <w:p w14:paraId="425AC0F6">
      <w:pPr>
        <w:numPr>
          <w:numId w:val="0"/>
        </w:numPr>
        <w:rPr>
          <w:rFonts w:hint="default" w:asciiTheme="minorAscii" w:hAnsiTheme="minorAscii"/>
          <w:i w:val="0"/>
          <w:iCs w:val="0"/>
          <w:sz w:val="24"/>
          <w:szCs w:val="24"/>
          <w:u w:val="none"/>
          <w:lang w:val="en-US"/>
        </w:rPr>
      </w:pPr>
    </w:p>
    <w:p w14:paraId="7074467E">
      <w:pPr>
        <w:numPr>
          <w:ilvl w:val="0"/>
          <w:numId w:val="3"/>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Results and insights come from and depend on this dataset and may not generalize universally to all schools and countries. </w:t>
      </w:r>
    </w:p>
    <w:p w14:paraId="1108D451">
      <w:pPr>
        <w:numPr>
          <w:numId w:val="0"/>
        </w:numPr>
        <w:ind w:leftChars="0"/>
        <w:rPr>
          <w:rFonts w:hint="default" w:asciiTheme="minorAscii" w:hAnsiTheme="minorAscii"/>
          <w:i w:val="0"/>
          <w:iCs w:val="0"/>
          <w:sz w:val="24"/>
          <w:szCs w:val="24"/>
          <w:u w:val="none"/>
          <w:lang w:val="en-US"/>
        </w:rPr>
      </w:pPr>
    </w:p>
    <w:p w14:paraId="0062C7DF">
      <w:pPr>
        <w:numPr>
          <w:ilvl w:val="0"/>
          <w:numId w:val="3"/>
        </w:numPr>
        <w:ind w:left="0" w:leftChars="0" w:firstLine="0" w:firstLine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Sensitive variables : some features such as: gender, or family background should be interpreted carefully, as they may introduce bias rather than causal effects. </w:t>
      </w:r>
    </w:p>
    <w:p w14:paraId="14610343">
      <w:pPr>
        <w:numPr>
          <w:ilvl w:val="0"/>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In real-world applications, ethical use of such models requires careful consideration, especially in educational contexts. </w:t>
      </w:r>
    </w:p>
    <w:p w14:paraId="72105ADF">
      <w:pPr>
        <w:numPr>
          <w:numId w:val="0"/>
        </w:numPr>
        <w:ind w:leftChars="0"/>
        <w:rPr>
          <w:rFonts w:hint="default" w:asciiTheme="minorAscii" w:hAnsiTheme="minorAscii"/>
          <w:i w:val="0"/>
          <w:iCs w:val="0"/>
          <w:sz w:val="24"/>
          <w:szCs w:val="24"/>
          <w:u w:val="none"/>
          <w:lang w:val="en-US"/>
        </w:rPr>
      </w:pPr>
    </w:p>
    <w:p w14:paraId="413E26DB">
      <w:pPr>
        <w:numPr>
          <w:numId w:val="0"/>
        </w:numPr>
        <w:ind w:leftChars="0"/>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The inclusion of intermediate grades (G1, G2) makes prediction highly accurate but limits the model’s ability to provide very early intervention.</w:t>
      </w:r>
    </w:p>
    <w:p w14:paraId="132E4852">
      <w:pPr>
        <w:rPr>
          <w:rFonts w:hint="default" w:asciiTheme="minorAscii" w:hAnsiTheme="minorAscii"/>
          <w:i w:val="0"/>
          <w:iCs w:val="0"/>
          <w:sz w:val="28"/>
          <w:szCs w:val="28"/>
          <w:u w:val="none"/>
          <w:lang w:val="en-US"/>
        </w:rPr>
      </w:pPr>
      <w:r>
        <w:rPr>
          <w:rFonts w:hint="default" w:asciiTheme="minorAscii" w:hAnsiTheme="minorAscii"/>
          <w:b/>
          <w:bCs/>
          <w:i w:val="0"/>
          <w:iCs w:val="0"/>
          <w:sz w:val="32"/>
          <w:szCs w:val="32"/>
          <w:u w:val="none"/>
          <w:lang w:val="en-US"/>
        </w:rPr>
        <w:t>Conclusion</w:t>
      </w:r>
      <w:r>
        <w:rPr>
          <w:rFonts w:hint="default" w:asciiTheme="minorAscii" w:hAnsiTheme="minorAscii"/>
          <w:i w:val="0"/>
          <w:iCs w:val="0"/>
          <w:sz w:val="28"/>
          <w:szCs w:val="28"/>
          <w:u w:val="none"/>
          <w:lang w:val="en-US"/>
        </w:rPr>
        <w:t xml:space="preserve"> </w:t>
      </w:r>
    </w:p>
    <w:p w14:paraId="52F539F5">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This project demonstrates that machine learning models can effectively predict student academic risk. Furthermore, machine learning can be effectively applied to educational data to support decision-making. </w:t>
      </w:r>
    </w:p>
    <w:p w14:paraId="4137C431">
      <w:pPr>
        <w:rPr>
          <w:rFonts w:hint="default" w:asciiTheme="minorAscii" w:hAnsiTheme="minorAscii"/>
          <w:i w:val="0"/>
          <w:iCs w:val="0"/>
          <w:sz w:val="24"/>
          <w:szCs w:val="24"/>
          <w:u w:val="none"/>
          <w:lang w:val="en-US"/>
        </w:rPr>
      </w:pPr>
    </w:p>
    <w:p w14:paraId="68500443">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Among the model tested, Random Forest provided the best performance, achieving high accuracy and strong detection of at-risk students. </w:t>
      </w:r>
    </w:p>
    <w:p w14:paraId="4C3FD71B">
      <w:pPr>
        <w:rPr>
          <w:rFonts w:hint="default" w:asciiTheme="minorAscii" w:hAnsiTheme="minorAscii"/>
          <w:i w:val="0"/>
          <w:iCs w:val="0"/>
          <w:sz w:val="24"/>
          <w:szCs w:val="24"/>
          <w:u w:val="none"/>
          <w:lang w:val="en-US"/>
        </w:rPr>
      </w:pPr>
    </w:p>
    <w:p w14:paraId="7113EE1A">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The analysis highlights that academic performance indicators are the most reliable predictors, while behavioral and socio-economic factors play a secondary role. </w:t>
      </w:r>
    </w:p>
    <w:p w14:paraId="4C0AABC0">
      <w:pPr>
        <w:rPr>
          <w:rFonts w:hint="default" w:asciiTheme="minorAscii" w:hAnsiTheme="minorAscii"/>
          <w:i w:val="0"/>
          <w:iCs w:val="0"/>
          <w:sz w:val="24"/>
          <w:szCs w:val="24"/>
          <w:u w:val="none"/>
          <w:lang w:val="en-US"/>
        </w:rPr>
      </w:pPr>
    </w:p>
    <w:p w14:paraId="2204E120">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These findings suggest that early monitoring of academic progression can be a powerful tool for identifying students who need support. </w:t>
      </w:r>
    </w:p>
    <w:p w14:paraId="086479E9">
      <w:pPr>
        <w:rPr>
          <w:rFonts w:hint="default" w:asciiTheme="minorAscii" w:hAnsiTheme="minorAscii"/>
          <w:i w:val="0"/>
          <w:iCs w:val="0"/>
          <w:sz w:val="24"/>
          <w:szCs w:val="24"/>
          <w:u w:val="none"/>
          <w:lang w:val="en-US"/>
        </w:rPr>
      </w:pPr>
    </w:p>
    <w:p w14:paraId="631C4347">
      <w:pPr>
        <w:rPr>
          <w:rFonts w:hint="default" w:asciiTheme="minorAscii" w:hAnsiTheme="minorAscii"/>
          <w:i w:val="0"/>
          <w:iCs w:val="0"/>
          <w:sz w:val="24"/>
          <w:szCs w:val="24"/>
          <w:u w:val="none"/>
          <w:lang w:val="en-US"/>
        </w:rPr>
      </w:pPr>
      <w:bookmarkStart w:id="0" w:name="_GoBack"/>
      <w:bookmarkEnd w:id="0"/>
    </w:p>
    <w:p w14:paraId="05F1A75C">
      <w:pPr>
        <w:rPr>
          <w:rFonts w:hint="default" w:asciiTheme="minorAscii" w:hAnsiTheme="minorAscii"/>
          <w:i w:val="0"/>
          <w:iCs w:val="0"/>
          <w:sz w:val="28"/>
          <w:szCs w:val="28"/>
          <w:u w:val="none"/>
          <w:lang w:val="en-US"/>
        </w:rPr>
      </w:pPr>
      <w:r>
        <w:rPr>
          <w:rFonts w:hint="default" w:asciiTheme="minorAscii" w:hAnsiTheme="minorAscii"/>
          <w:b/>
          <w:bCs/>
          <w:i w:val="0"/>
          <w:iCs w:val="0"/>
          <w:sz w:val="32"/>
          <w:szCs w:val="32"/>
          <w:u w:val="none"/>
          <w:lang w:val="en-US"/>
        </w:rPr>
        <w:t>Future Improvements</w:t>
      </w:r>
      <w:r>
        <w:rPr>
          <w:rFonts w:hint="default" w:asciiTheme="minorAscii" w:hAnsiTheme="minorAscii"/>
          <w:i w:val="0"/>
          <w:iCs w:val="0"/>
          <w:sz w:val="28"/>
          <w:szCs w:val="28"/>
          <w:u w:val="none"/>
          <w:lang w:val="en-US"/>
        </w:rPr>
        <w:t xml:space="preserve"> </w:t>
      </w:r>
    </w:p>
    <w:p w14:paraId="1254C741">
      <w:p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In the future, this project could be further developed in the following directions:</w:t>
      </w:r>
    </w:p>
    <w:p w14:paraId="0DA8107A">
      <w:pPr>
        <w:numPr>
          <w:ilvl w:val="0"/>
          <w:numId w:val="4"/>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 xml:space="preserve">Removing G1 and G2 for earlier prediction and intervention. </w:t>
      </w:r>
    </w:p>
    <w:p w14:paraId="1C66F5AE">
      <w:pPr>
        <w:numPr>
          <w:ilvl w:val="0"/>
          <w:numId w:val="4"/>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Hyperparameter tuning.</w:t>
      </w:r>
    </w:p>
    <w:p w14:paraId="61D901B2">
      <w:pPr>
        <w:numPr>
          <w:ilvl w:val="0"/>
          <w:numId w:val="4"/>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Cross-validation.</w:t>
      </w:r>
    </w:p>
    <w:p w14:paraId="56CFD83C">
      <w:pPr>
        <w:numPr>
          <w:ilvl w:val="0"/>
          <w:numId w:val="4"/>
        </w:numPr>
        <w:rPr>
          <w:rFonts w:hint="default" w:asciiTheme="minorAscii" w:hAnsiTheme="minorAscii"/>
          <w:i w:val="0"/>
          <w:iCs w:val="0"/>
          <w:sz w:val="24"/>
          <w:szCs w:val="24"/>
          <w:u w:val="none"/>
          <w:lang w:val="en-US"/>
        </w:rPr>
      </w:pPr>
      <w:r>
        <w:rPr>
          <w:rFonts w:hint="default" w:asciiTheme="minorAscii" w:hAnsiTheme="minorAscii"/>
          <w:i w:val="0"/>
          <w:iCs w:val="0"/>
          <w:sz w:val="24"/>
          <w:szCs w:val="24"/>
          <w:u w:val="none"/>
          <w:lang w:val="en-US"/>
        </w:rPr>
        <w:t>Deployment as a real-time decision support tool (web, app).</w:t>
      </w:r>
    </w:p>
    <w:p w14:paraId="76650B66">
      <w:pPr>
        <w:rPr>
          <w:rFonts w:hint="default" w:asciiTheme="minorAscii" w:hAnsiTheme="minorAscii"/>
          <w:i w:val="0"/>
          <w:iCs w:val="0"/>
          <w:sz w:val="28"/>
          <w:szCs w:val="28"/>
          <w:u w:val="none"/>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Helvetica">
    <w:panose1 w:val="00000000000000000000"/>
    <w:charset w:val="00"/>
    <w:family w:val="auto"/>
    <w:pitch w:val="default"/>
    <w:sig w:usb0="E00002FF" w:usb1="5000785B" w:usb2="00000000" w:usb3="00000000" w:csb0="2000019F" w:csb1="4F010000"/>
  </w:font>
  <w:font w:name="Gujarati MT Regular">
    <w:panose1 w:val="00000500070000000000"/>
    <w:charset w:val="00"/>
    <w:family w:val="auto"/>
    <w:pitch w:val="default"/>
    <w:sig w:usb0="80048003" w:usb1="1000C0C1" w:usb2="00000000" w:usb3="00000000" w:csb0="00000001" w:csb1="00000000"/>
  </w:font>
  <w:font w:name="宋体-简">
    <w:panose1 w:val="02010800040101010101"/>
    <w:charset w:val="86"/>
    <w:family w:val="auto"/>
    <w:pitch w:val="default"/>
    <w:sig w:usb0="00000001" w:usb1="080F0000" w:usb2="00000000" w:usb3="00000000" w:csb0="00040000" w:csb1="00000000"/>
  </w:font>
  <w:font w:name="Euphemia UCAS Regular">
    <w:panose1 w:val="020B0503040102020104"/>
    <w:charset w:val="00"/>
    <w:family w:val="auto"/>
    <w:pitch w:val="default"/>
    <w:sig w:usb0="80000063" w:usb1="00000000" w:usb2="00002000" w:usb3="00000000" w:csb0="200001F3" w:csb1="CDFC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9FA416"/>
    <w:multiLevelType w:val="singleLevel"/>
    <w:tmpl w:val="E79FA416"/>
    <w:lvl w:ilvl="0" w:tentative="0">
      <w:start w:val="1"/>
      <w:numFmt w:val="decimal"/>
      <w:suff w:val="space"/>
      <w:lvlText w:val="%1)"/>
      <w:lvlJc w:val="left"/>
    </w:lvl>
  </w:abstractNum>
  <w:abstractNum w:abstractNumId="1">
    <w:nsid w:val="FEDF7CAD"/>
    <w:multiLevelType w:val="singleLevel"/>
    <w:tmpl w:val="FEDF7CAD"/>
    <w:lvl w:ilvl="0" w:tentative="0">
      <w:start w:val="1"/>
      <w:numFmt w:val="decimal"/>
      <w:suff w:val="space"/>
      <w:lvlText w:val="%1)"/>
      <w:lvlJc w:val="left"/>
    </w:lvl>
  </w:abstractNum>
  <w:abstractNum w:abstractNumId="2">
    <w:nsid w:val="FF9EFEC9"/>
    <w:multiLevelType w:val="singleLevel"/>
    <w:tmpl w:val="FF9EFEC9"/>
    <w:lvl w:ilvl="0" w:tentative="0">
      <w:start w:val="1"/>
      <w:numFmt w:val="decimal"/>
      <w:suff w:val="space"/>
      <w:lvlText w:val="%1)"/>
      <w:lvlJc w:val="left"/>
    </w:lvl>
  </w:abstractNum>
  <w:abstractNum w:abstractNumId="3">
    <w:nsid w:val="3FEB04D7"/>
    <w:multiLevelType w:val="singleLevel"/>
    <w:tmpl w:val="3FEB04D7"/>
    <w:lvl w:ilvl="0" w:tentative="0">
      <w:start w:val="1"/>
      <w:numFmt w:val="decimal"/>
      <w:suff w:val="space"/>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3264E"/>
    <w:rsid w:val="59DFDF21"/>
    <w:rsid w:val="5EE5CDD1"/>
    <w:rsid w:val="9BECE788"/>
    <w:rsid w:val="BFFF5D23"/>
    <w:rsid w:val="DE7F54B2"/>
    <w:rsid w:val="F7F32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57</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2026-03-27T00:32:00Z</dcterms:created>
  <dc:creator>WPS_1726334374</dc:creator>
  <cp:lastModifiedBy>WPS_1726334374</cp:lastModifiedBy>
  <dcterms:modified xsi:type="dcterms:W3CDTF">2026-04-01T16:50:48Z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BACF1D859B2551140BB4C569D97CCCFB_41</vt:lpwstr>
  </property>
</Properties>
</file>