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svg="http://schemas.microsoft.com/office/drawing/2016/SVG/main" xmlns:a14="http://schemas.microsoft.com/office/drawing/2010/main" mc:Ignorable="w14 w15 w16se w16cid w16 w16cex w16sdtdh w16sdtfl w16du wp14">
  <w:body>
    <w:p w:rsidR="008E5020" w:rsidRDefault="00656467" w14:paraId="34496A28" w14:textId="67B8DDFE">
      <w:r>
        <w:rPr>
          <w:noProof/>
        </w:rPr>
        <mc:AlternateContent>
          <mc:Choice Requires="wps">
            <w:drawing>
              <wp:anchor distT="0" distB="0" distL="114300" distR="114300" simplePos="0" relativeHeight="251659264" behindDoc="1" locked="1" layoutInCell="1" allowOverlap="1" wp14:anchorId="1F0EFD22" wp14:editId="3D2A3EA8">
                <wp:simplePos x="0" y="0"/>
                <wp:positionH relativeFrom="column">
                  <wp:posOffset>-640080</wp:posOffset>
                </wp:positionH>
                <wp:positionV relativeFrom="paragraph">
                  <wp:posOffset>-640080</wp:posOffset>
                </wp:positionV>
                <wp:extent cx="7772400" cy="10058400"/>
                <wp:effectExtent l="0" t="0" r="0" b="0"/>
                <wp:wrapNone/>
                <wp:docPr id="183812224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id="Rectangle 1" style="position:absolute;margin-left:-50.4pt;margin-top:-50.4pt;width:612pt;height:11in;z-index:-251657216;visibility:visible;mso-wrap-style:square;mso-width-percent:1000;mso-height-percent:1000;mso-wrap-distance-left:9pt;mso-wrap-distance-top:0;mso-wrap-distance-right:9pt;mso-wrap-distance-bottom:0;mso-position-horizontal:absolute;mso-position-horizontal-relative:text;mso-position-vertical:absolute;mso-position-vertical-relative:text;mso-width-percent:1000;mso-height-percent:1000;mso-width-relative:page;mso-height-relative:page;v-text-anchor:middle" alt="&quot;&quot;" o:spid="_x0000_s1026" fillcolor="#ebd9ff [3206]" stroked="f" strokeweight="1pt" w14:anchorId="08E3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">
                <w10:anchorlock/>
              </v:rect>
            </w:pict>
          </mc:Fallback>
        </mc:AlternateContent>
      </w:r>
    </w:p>
    <w:tbl>
      <w:tblPr>
        <w:tblStyle w:val="TableGrid"/>
        <w:tblW w:w="0" w:type="auto"/>
        <w:tblBorders>
          <w:top w:val="single" w:color="80005E" w:themeColor="accent5" w:sz="4"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31"/>
        <w:gridCol w:w="4493"/>
      </w:tblGrid>
      <w:tr w:rsidR="00B94B22" w:rsidTr="006F36A9" w14:paraId="23EC3C79" w14:textId="77777777">
        <w:trPr>
          <w:trHeight w:val="576"/>
        </w:trPr>
        <w:tc>
          <w:tcPr>
            <w:tcW w:w="6210" w:type="dxa"/>
            <w:vAlign w:val="bottom"/>
          </w:tcPr>
          <w:p w:rsidRPr="003038B8" w:rsidR="00B94B22" w:rsidP="006F36A9" w:rsidRDefault="00B94B22" w14:paraId="00586625" w14:textId="72287B06">
            <w:pPr>
              <w:pStyle w:val="Subtitle"/>
            </w:pPr>
            <w:r>
              <w:t xml:space="preserve">Parker </w:t>
            </w:r>
            <w:r w:rsidRPr="006F36A9">
              <w:rPr>
                <w:rFonts w:ascii="OCRB" w:hAnsi="OCRB"/>
              </w:rPr>
              <w:t>McLean</w:t>
            </w:r>
          </w:p>
        </w:tc>
        <w:tc>
          <w:tcPr>
            <w:tcW w:w="1124" w:type="dxa"/>
            <w:vAlign w:val="bottom"/>
          </w:tcPr>
          <w:p w:rsidRPr="003038B8" w:rsidR="00B94B22" w:rsidP="006F36A9" w:rsidRDefault="00B94B22" w14:paraId="478712E2" w14:textId="6AA39295">
            <w:pPr>
              <w:pStyle w:val="Subtitle"/>
              <w:jc w:val="right"/>
            </w:pPr>
            <w:r>
              <w:t>parker@firstupconsultants.com</w:t>
            </w:r>
          </w:p>
        </w:tc>
      </w:tr>
    </w:tbl>
    <w:p w:rsidR="006F36A9" w:rsidP="006F36A9" w:rsidRDefault="006F36A9" w14:paraId="34E1C4E0" w14:textId="77777777"/>
    <w:p w:rsidRPr="006F36A9" w:rsidR="009A7A46" w:rsidP="006F36A9" w:rsidRDefault="003038B8" w14:paraId="6FF46520" w14:textId="7CFDEFB4">
      <w:pPr>
        <w:pStyle w:val="Logo"/>
      </w:pPr>
      <w:r>
        <w:drawing>
          <wp:inline distT="0" distB="0" distL="0" distR="0" wp14:anchorId="329D02AC" wp14:editId="742A39FC">
            <wp:extent cx="640080" cy="640080"/>
            <wp:effectExtent l="0" t="0" r="0" b="0"/>
            <wp:docPr id="1272846490" name="Graphic 1" descr="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46490" name="Graphic 1" descr="Logo placeholder"/>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 cy="640080"/>
                    </a:xfrm>
                    <a:prstGeom prst="rect">
                      <a:avLst/>
                    </a:prstGeom>
                  </pic:spPr>
                </pic:pic>
              </a:graphicData>
            </a:graphic>
          </wp:inline>
        </w:drawing>
      </w:r>
    </w:p>
    <w:p w:rsidRPr="006F36A9" w:rsidR="009F75A6" w:rsidP="006F36A9" w:rsidRDefault="009F75A6" w14:paraId="6D80B196" w14:textId="77777777">
      <w:pPr>
        <w:pStyle w:val="Title"/>
      </w:pPr>
    </w:p>
    <w:p w:rsidR="00C415E3" w:rsidP="006F36A9" w:rsidRDefault="00B94B22" w14:paraId="480995D0" w14:textId="0A3CFF7E">
      <w:pPr>
        <w:pStyle w:val="Title"/>
      </w:pPr>
      <w:r>
        <w:t>Executive Business Plan Outline</w:t>
      </w:r>
    </w:p>
    <w:p w:rsidR="009A7A46" w:rsidP="006F36A9" w:rsidRDefault="009A7A46" w14:paraId="1B00BBC0" w14:textId="77777777">
      <w:pPr>
        <w:pStyle w:val="Logo"/>
      </w:pPr>
    </w:p>
    <w:p w:rsidR="001F384D" w:rsidP="001F384D" w:rsidRDefault="001F384D" w14:paraId="2C7E285C" w14:textId="77777777"/>
    <w:tbl>
      <w:tblPr>
        <w:tblStyle w:val="TableGrid"/>
        <w:tblW w:w="0" w:type="auto"/>
        <w:tblBorders>
          <w:top w:val="none" w:color="auto" w:sz="0" w:space="0"/>
          <w:left w:val="none" w:color="auto" w:sz="0" w:space="0"/>
          <w:bottom w:val="single" w:color="80005E" w:themeColor="accent5" w:sz="4" w:space="0"/>
          <w:right w:val="none" w:color="auto" w:sz="0" w:space="0"/>
          <w:insideH w:val="none" w:color="auto" w:sz="0" w:space="0"/>
          <w:insideV w:val="none" w:color="auto" w:sz="0" w:space="0"/>
        </w:tblBorders>
        <w:tblLook w:val="04A0" w:firstRow="1" w:lastRow="0" w:firstColumn="1" w:lastColumn="0" w:noHBand="0" w:noVBand="1"/>
      </w:tblPr>
      <w:tblGrid>
        <w:gridCol w:w="5107"/>
        <w:gridCol w:w="5107"/>
      </w:tblGrid>
      <w:tr w:rsidR="003038B8" w:rsidTr="006F36A9" w14:paraId="2661F012" w14:textId="77777777">
        <w:trPr>
          <w:trHeight w:val="576"/>
        </w:trPr>
        <w:tc>
          <w:tcPr>
            <w:tcW w:w="5107" w:type="dxa"/>
          </w:tcPr>
          <w:p w:rsidR="003038B8" w:rsidP="006F36A9" w:rsidRDefault="00B94B22" w14:paraId="5476B872" w14:textId="6BAA011F">
            <w:pPr>
              <w:pStyle w:val="Subtitle"/>
            </w:pPr>
            <w:r>
              <w:t>First-Up</w:t>
            </w:r>
            <w:r w:rsidR="009A7A46">
              <w:t xml:space="preserve"> Consultants</w:t>
            </w:r>
          </w:p>
        </w:tc>
        <w:tc>
          <w:tcPr>
            <w:tcW w:w="5107" w:type="dxa"/>
          </w:tcPr>
          <w:p w:rsidRPr="009F75A6" w:rsidR="003038B8" w:rsidP="006F36A9" w:rsidRDefault="009A7A46" w14:paraId="698ECD2C" w14:textId="2587E33C">
            <w:pPr>
              <w:pStyle w:val="Subtitle"/>
              <w:jc w:val="right"/>
            </w:pPr>
            <w:r>
              <w:t>www.firstupconsultants.com</w:t>
            </w:r>
          </w:p>
        </w:tc>
      </w:tr>
    </w:tbl>
    <w:p w:rsidR="006F36A9" w:rsidRDefault="006F36A9" w14:paraId="7909C43C" w14:textId="77777777">
      <w:pPr>
        <w:spacing w:after="160" w:line="278" w:lineRule="auto"/>
      </w:pPr>
      <w:r>
        <w:br w:type="page"/>
      </w:r>
    </w:p>
    <w:p w:rsidR="009F75A6" w:rsidP="003038B8" w:rsidRDefault="009F75A6" w14:paraId="6D5DE7DD" w14:textId="240543E1">
      <w:r>
        <w:rPr>
          <w:noProof/>
        </w:rPr>
        <w:lastRenderedPageBreak/>
        <w:drawing>
          <wp:inline distT="0" distB="0" distL="0" distR="0" wp14:anchorId="52E6D9DF" wp14:editId="11788EE9">
            <wp:extent cx="6490623" cy="5034987"/>
            <wp:effectExtent l="0" t="0" r="0" b="0"/>
            <wp:docPr id="1138622228" name="Picture 2" descr="A car lights on a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2228" name="Picture 2" descr="A car lights on a road"/>
                    <pic:cNvPicPr/>
                  </pic:nvPicPr>
                  <pic:blipFill rotWithShape="1">
                    <a:blip r:embed="rId12" cstate="print">
                      <a:extLst>
                        <a:ext uri="{28A0092B-C50C-407E-A947-70E740481C1C}">
                          <a14:useLocalDpi xmlns:a14="http://schemas.microsoft.com/office/drawing/2010/main" val="0"/>
                        </a:ext>
                      </a:extLst>
                    </a:blip>
                    <a:srcRect l="3821" r="14331" b="4180"/>
                    <a:stretch>
                      <a:fillRect/>
                    </a:stretch>
                  </pic:blipFill>
                  <pic:spPr bwMode="auto">
                    <a:xfrm>
                      <a:off x="0" y="0"/>
                      <a:ext cx="6492240" cy="5036241"/>
                    </a:xfrm>
                    <a:prstGeom prst="rect">
                      <a:avLst/>
                    </a:prstGeom>
                    <a:ln>
                      <a:noFill/>
                    </a:ln>
                    <a:extLst>
                      <a:ext uri="{53640926-AAD7-44D8-BBD7-CCE9431645EC}">
                        <a14:shadowObscured xmlns:a14="http://schemas.microsoft.com/office/drawing/2010/main"/>
                      </a:ext>
                    </a:extLst>
                  </pic:spPr>
                </pic:pic>
              </a:graphicData>
            </a:graphic>
          </wp:inline>
        </w:drawing>
      </w:r>
    </w:p>
    <w:p w:rsidRPr="00C415E3" w:rsidR="009F75A6" w:rsidP="006F36A9" w:rsidRDefault="009F75A6" w14:paraId="0F6111EE" w14:textId="77777777">
      <w:pPr>
        <w:pStyle w:val="Title"/>
      </w:pPr>
    </w:p>
    <w:p w:rsidRPr="006F36A9" w:rsidR="001F384D" w:rsidP="006F36A9" w:rsidRDefault="001F384D" w14:paraId="76E02341" w14:textId="77777777">
      <w:pPr>
        <w:pStyle w:val="Heading1"/>
      </w:pPr>
      <w:r w:rsidRPr="006F36A9">
        <w:t>Executive summary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1F384D" w:rsidTr="009A509E" w14:paraId="14127642" w14:textId="77777777">
        <w:trPr>
          <w:trHeight w:val="2304"/>
        </w:trPr>
        <w:tc>
          <w:tcPr>
            <w:tcW w:w="1435" w:type="dxa"/>
          </w:tcPr>
          <w:p w:rsidR="001F384D" w:rsidP="003038B8" w:rsidRDefault="001F384D" w14:paraId="4300A863" w14:textId="77777777">
            <w:pPr>
              <w:spacing w:line="240" w:lineRule="auto"/>
            </w:pPr>
          </w:p>
        </w:tc>
        <w:tc>
          <w:tcPr>
            <w:tcW w:w="8779" w:type="dxa"/>
          </w:tcPr>
          <w:p w:rsidR="001F384D" w:rsidP="00C415E3" w:rsidRDefault="001F384D" w14:paraId="47FB705D" w14:textId="0A3991F8">
            <w:r>
              <w:t>First-Up Consultants is a forward-thinking fintech consulting firm focused on helping financial institutions and technology startups drive innovation, regulatory readiness, and digital transformation. Our mission is to empower clients with strategic insights, scalable systems, and data-driven solutions. We are seeking $500,000 in funding to expand operations, develop proprietary tools, and scale consulting services to meet rising demand.</w:t>
            </w:r>
          </w:p>
        </w:tc>
      </w:tr>
    </w:tbl>
    <w:p w:rsidR="00C415E3" w:rsidP="003038B8" w:rsidRDefault="00C415E3" w14:paraId="15E96423" w14:textId="71DE1BE9"/>
    <w:p w:rsidR="009F75A6" w:rsidP="00FD6D0F" w:rsidRDefault="00C415E3" w14:paraId="0BB6761E" w14:textId="69B89C90">
      <w:pPr>
        <w:spacing w:after="160" w:line="278" w:lineRule="auto"/>
      </w:pPr>
      <w:r>
        <w:br w:type="page"/>
      </w:r>
    </w:p>
    <w:p w:rsidR="001F384D" w:rsidP="001F384D" w:rsidRDefault="001F384D" w14:paraId="0FB57E7C" w14:textId="1913F5F7">
      <w:pPr>
        <w:pStyle w:val="Heading1"/>
      </w:pPr>
      <w:r>
        <w:lastRenderedPageBreak/>
        <w:t>Company overview</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69BCB1AD" w14:textId="5B011222">
        <w:trPr>
          <w:trHeight w:val="1601"/>
        </w:trPr>
        <w:tc>
          <w:tcPr>
            <w:tcW w:w="1440" w:type="dxa"/>
          </w:tcPr>
          <w:p w:rsidR="001F384D" w:rsidP="001F384D" w:rsidRDefault="001F384D" w14:paraId="481BB35C" w14:textId="5EC74C32"/>
        </w:tc>
        <w:tc>
          <w:tcPr>
            <w:tcW w:w="8774" w:type="dxa"/>
          </w:tcPr>
          <w:p w:rsidR="001F384D" w:rsidP="001F384D" w:rsidRDefault="001F384D" w14:paraId="532197EA" w14:textId="5EC35851">
            <w:r>
              <w:t>First-Up Consultants was founded with the goal of reshaping the financial services industry through expert advisory, regulatory strategy, and technology integration. Our vision is to become the leading fintech consulting partner for credit unions, banks, and emerging fintech startups nationwide. By aligning innovation with compliance, we deliver lasting business impact across the financial sector.</w:t>
            </w:r>
          </w:p>
        </w:tc>
      </w:tr>
    </w:tbl>
    <w:p w:rsidRPr="00FD6D0F" w:rsidR="00831047" w:rsidP="00FD6D0F" w:rsidRDefault="00831047" w14:paraId="2B32A582" w14:textId="77777777">
      <w:pPr>
        <w:pStyle w:val="Title"/>
      </w:pPr>
    </w:p>
    <w:p w:rsidR="001F384D" w:rsidP="001F384D" w:rsidRDefault="001F384D" w14:paraId="40C216EA" w14:textId="2DCFBECD">
      <w:pPr>
        <w:pStyle w:val="Heading1"/>
      </w:pPr>
      <w:r>
        <w:t>Market opportunity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20765275" w14:textId="79670D89">
        <w:trPr>
          <w:trHeight w:val="1772"/>
        </w:trPr>
        <w:tc>
          <w:tcPr>
            <w:tcW w:w="1440" w:type="dxa"/>
          </w:tcPr>
          <w:p w:rsidR="001F384D" w:rsidP="001F384D" w:rsidRDefault="001F384D" w14:paraId="57923E8C" w14:textId="688F75DB"/>
        </w:tc>
        <w:tc>
          <w:tcPr>
            <w:tcW w:w="8774" w:type="dxa"/>
          </w:tcPr>
          <w:p w:rsidR="001F384D" w:rsidP="001F384D" w:rsidRDefault="001F384D" w14:paraId="017F4ADE" w14:textId="15DDEAD3">
            <w:r>
              <w:t>The fintech consulting market is experiencing rapid growth, with financial institutions increasingly investing in digital infrastructure and regulatory modernization. Spending on fintech transformation is projected to grow 15% annually. This surge creates a strong opportunity for First-Up Consultants to secure long-term engagements with firms seeking to navigate complex regulatory environments while accelerating digital innovation.</w:t>
            </w:r>
          </w:p>
        </w:tc>
      </w:tr>
    </w:tbl>
    <w:p w:rsidRPr="00831047" w:rsidR="00FD6D0F" w:rsidP="00FD6D0F" w:rsidRDefault="00FD6D0F" w14:paraId="3A4AE2F1" w14:textId="77777777">
      <w:pPr>
        <w:pStyle w:val="Title"/>
      </w:pPr>
    </w:p>
    <w:p w:rsidR="001F384D" w:rsidP="001F384D" w:rsidRDefault="001F384D" w14:paraId="70F5EDDD" w14:textId="15D78F8C">
      <w:pPr>
        <w:pStyle w:val="Heading1"/>
      </w:pPr>
      <w:r>
        <w:t>Products &amp; services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4387"/>
        <w:gridCol w:w="4387"/>
      </w:tblGrid>
      <w:tr w:rsidR="001F384D" w:rsidTr="001F384D" w14:paraId="6FBD0CD7" w14:textId="77777777">
        <w:trPr>
          <w:trHeight w:val="2861"/>
        </w:trPr>
        <w:tc>
          <w:tcPr>
            <w:tcW w:w="1440" w:type="dxa"/>
          </w:tcPr>
          <w:p w:rsidRPr="006F36A9" w:rsidR="001F384D" w:rsidP="001F384D" w:rsidRDefault="001F384D" w14:paraId="311FCE47" w14:textId="7B4F5D8A"/>
        </w:tc>
        <w:tc>
          <w:tcPr>
            <w:tcW w:w="4387" w:type="dxa"/>
          </w:tcPr>
          <w:p w:rsidR="001F384D" w:rsidP="001F384D" w:rsidRDefault="001F384D" w14:paraId="3D610828" w14:textId="77777777">
            <w:r>
              <w:t>Offerings include:</w:t>
            </w:r>
          </w:p>
          <w:p w:rsidRPr="006F36A9" w:rsidR="001F384D" w:rsidP="001F384D" w:rsidRDefault="001F384D" w14:paraId="4E82BA4D" w14:textId="77777777">
            <w:pPr>
              <w:pStyle w:val="ListParagraph"/>
            </w:pPr>
            <w:r w:rsidRPr="009A7A46">
              <w:t>Fi</w:t>
            </w:r>
            <w:r w:rsidRPr="006F36A9">
              <w:t>ntech strategy consulting: customized roadmaps for digital transformation, product innovation, and market expansion.</w:t>
            </w:r>
          </w:p>
          <w:p w:rsidR="001F384D" w:rsidP="001F384D" w:rsidRDefault="001F384D" w14:paraId="5CA3B551" w14:textId="77777777">
            <w:pPr>
              <w:pStyle w:val="ListParagraph"/>
            </w:pPr>
            <w:r w:rsidRPr="006F36A9">
              <w:t>Regulatory advisory: support with licensing, compliance frameworks, and audit preparation across major financial regulations.</w:t>
            </w:r>
          </w:p>
          <w:p w:rsidR="001F384D" w:rsidP="001F384D" w:rsidRDefault="001F384D" w14:paraId="57D8B590" w14:textId="6A4C58D6">
            <w:pPr>
              <w:pStyle w:val="ListParagraph"/>
            </w:pPr>
            <w:r w:rsidRPr="001F384D">
              <w:t>Technology integration: vendor selection, implementation support, and digital infrastructure modernization.</w:t>
            </w:r>
          </w:p>
        </w:tc>
        <w:tc>
          <w:tcPr>
            <w:tcW w:w="4387" w:type="dxa"/>
          </w:tcPr>
          <w:p w:rsidR="001F384D" w:rsidP="009A7A46" w:rsidRDefault="001F384D" w14:paraId="637C85B0" w14:textId="4C220035">
            <w:pPr>
              <w:pStyle w:val="ListParagraph"/>
            </w:pPr>
            <w:r>
              <w:t>Data analytics &amp; insights: helping clients unlock business value through performance metrics, forecasting models, and reporting systems.</w:t>
            </w:r>
          </w:p>
          <w:p w:rsidR="001F384D" w:rsidP="009A7A46" w:rsidRDefault="001F384D" w14:paraId="41583383" w14:textId="7179AA05">
            <w:pPr>
              <w:pStyle w:val="ListParagraph"/>
            </w:pPr>
            <w:r>
              <w:t>Workshops &amp; executive training: customized sessions on fintech trends, digital risk management, and operational agility.</w:t>
            </w:r>
          </w:p>
        </w:tc>
      </w:tr>
    </w:tbl>
    <w:p w:rsidR="006F36A9" w:rsidRDefault="006F36A9" w14:paraId="7AEF17A8" w14:textId="77777777">
      <w:pPr>
        <w:spacing w:after="160" w:line="278" w:lineRule="auto"/>
      </w:pPr>
      <w:r>
        <w:br w:type="page"/>
      </w:r>
    </w:p>
    <w:p w:rsidR="001F384D" w:rsidP="001F384D" w:rsidRDefault="001F384D" w14:paraId="25B335D7" w14:textId="09AAB5DE">
      <w:pPr>
        <w:pStyle w:val="Heading1"/>
      </w:pPr>
      <w:r>
        <w:lastRenderedPageBreak/>
        <w:t>Company structure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78529E04" w14:textId="72FCA231">
        <w:trPr>
          <w:trHeight w:val="521"/>
        </w:trPr>
        <w:tc>
          <w:tcPr>
            <w:tcW w:w="1440" w:type="dxa"/>
          </w:tcPr>
          <w:p w:rsidR="001F384D" w:rsidP="001F384D" w:rsidRDefault="001F384D" w14:paraId="7D6A768B" w14:textId="61C32B85"/>
        </w:tc>
        <w:tc>
          <w:tcPr>
            <w:tcW w:w="8774" w:type="dxa"/>
          </w:tcPr>
          <w:p w:rsidR="001F384D" w:rsidP="001F384D" w:rsidRDefault="001F384D" w14:paraId="60E718FA" w14:textId="7761C660">
            <w:r>
              <w:t>First-Up Consultants is a privately held LLC, founded by a team of financial strategists and regulatory experts. The leadership team includes:</w:t>
            </w:r>
          </w:p>
        </w:tc>
      </w:tr>
    </w:tbl>
    <w:p w:rsidRPr="00733509" w:rsidR="00733509" w:rsidP="00733509" w:rsidRDefault="00733509" w14:paraId="03B8802C" w14:textId="77777777"/>
    <w:tbl>
      <w:tblPr>
        <w:tblStyle w:val="TableGrid"/>
        <w:tblW w:w="0" w:type="auto"/>
        <w:tblBorders>
          <w:top w:val="none" w:color="auto" w:sz="0" w:space="0"/>
          <w:left w:val="none" w:color="auto" w:sz="0" w:space="0"/>
          <w:bottom w:val="single" w:color="80005E" w:themeColor="accent5" w:sz="4" w:space="0"/>
          <w:right w:val="none" w:color="auto" w:sz="0" w:space="0"/>
          <w:insideH w:val="none" w:color="auto" w:sz="0" w:space="0"/>
          <w:insideV w:val="none" w:color="auto" w:sz="0" w:space="0"/>
        </w:tblBorders>
        <w:tblLook w:val="04A0" w:firstRow="1" w:lastRow="0" w:firstColumn="1" w:lastColumn="0" w:noHBand="0" w:noVBand="1"/>
      </w:tblPr>
      <w:tblGrid>
        <w:gridCol w:w="3388"/>
        <w:gridCol w:w="3388"/>
        <w:gridCol w:w="3389"/>
      </w:tblGrid>
      <w:tr w:rsidR="009A7A46" w:rsidTr="00656467" w14:paraId="19373D46" w14:textId="77777777">
        <w:trPr>
          <w:trHeight w:val="3851"/>
        </w:trPr>
        <w:tc>
          <w:tcPr>
            <w:tcW w:w="3388" w:type="dxa"/>
          </w:tcPr>
          <w:p w:rsidR="009A7A46" w:rsidP="009A7A46" w:rsidRDefault="009A7A46" w14:paraId="377F8EC8" w14:textId="2DED27BD">
            <w:pPr>
              <w:jc w:val="center"/>
            </w:pPr>
            <w:r>
              <w:rPr>
                <w:noProof/>
              </w:rPr>
              <w:drawing>
                <wp:inline distT="0" distB="0" distL="0" distR="0" wp14:anchorId="7E1A3ACC" wp14:editId="19150840">
                  <wp:extent cx="1930550" cy="2194560"/>
                  <wp:effectExtent l="0" t="0" r="0" b="0"/>
                  <wp:docPr id="1298837807" name="Picture 4" descr="A person smiling at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7807" name="Picture 4" descr="A person smiling at the camera"/>
                          <pic:cNvPicPr/>
                        </pic:nvPicPr>
                        <pic:blipFill>
                          <a:blip r:embed="rId13">
                            <a:extLst>
                              <a:ext uri="{28A0092B-C50C-407E-A947-70E740481C1C}">
                                <a14:useLocalDpi xmlns:a14="http://schemas.microsoft.com/office/drawing/2010/main" val="0"/>
                              </a:ext>
                            </a:extLst>
                          </a:blip>
                          <a:stretch>
                            <a:fillRect/>
                          </a:stretch>
                        </pic:blipFill>
                        <pic:spPr>
                          <a:xfrm>
                            <a:off x="0" y="0"/>
                            <a:ext cx="1930550" cy="2194560"/>
                          </a:xfrm>
                          <a:prstGeom prst="rect">
                            <a:avLst/>
                          </a:prstGeom>
                        </pic:spPr>
                      </pic:pic>
                    </a:graphicData>
                  </a:graphic>
                </wp:inline>
              </w:drawing>
            </w:r>
          </w:p>
        </w:tc>
        <w:tc>
          <w:tcPr>
            <w:tcW w:w="3388" w:type="dxa"/>
          </w:tcPr>
          <w:p w:rsidR="009A7A46" w:rsidP="009A7A46" w:rsidRDefault="009A7A46" w14:paraId="33956832" w14:textId="0DCCC917">
            <w:pPr>
              <w:jc w:val="center"/>
            </w:pPr>
            <w:r>
              <w:rPr>
                <w:noProof/>
              </w:rPr>
              <w:drawing>
                <wp:inline distT="0" distB="0" distL="0" distR="0" wp14:anchorId="044B3D7E" wp14:editId="56FF3C17">
                  <wp:extent cx="1930553" cy="2194560"/>
                  <wp:effectExtent l="0" t="0" r="0" b="2540"/>
                  <wp:docPr id="594246255" name="Picture 5" descr="A person with blonde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6255" name="Picture 5" descr="A person with blonde hair"/>
                          <pic:cNvPicPr/>
                        </pic:nvPicPr>
                        <pic:blipFill>
                          <a:blip r:embed="rId14">
                            <a:extLst>
                              <a:ext uri="{28A0092B-C50C-407E-A947-70E740481C1C}">
                                <a14:useLocalDpi xmlns:a14="http://schemas.microsoft.com/office/drawing/2010/main" val="0"/>
                              </a:ext>
                            </a:extLst>
                          </a:blip>
                          <a:stretch>
                            <a:fillRect/>
                          </a:stretch>
                        </pic:blipFill>
                        <pic:spPr>
                          <a:xfrm>
                            <a:off x="0" y="0"/>
                            <a:ext cx="1930553" cy="2194560"/>
                          </a:xfrm>
                          <a:prstGeom prst="rect">
                            <a:avLst/>
                          </a:prstGeom>
                        </pic:spPr>
                      </pic:pic>
                    </a:graphicData>
                  </a:graphic>
                </wp:inline>
              </w:drawing>
            </w:r>
          </w:p>
        </w:tc>
        <w:tc>
          <w:tcPr>
            <w:tcW w:w="3389" w:type="dxa"/>
          </w:tcPr>
          <w:p w:rsidR="009A7A46" w:rsidP="009A7A46" w:rsidRDefault="009A7A46" w14:paraId="05CB2254" w14:textId="014E0709">
            <w:pPr>
              <w:jc w:val="center"/>
            </w:pPr>
            <w:r>
              <w:rPr>
                <w:noProof/>
              </w:rPr>
              <w:drawing>
                <wp:inline distT="0" distB="0" distL="0" distR="0" wp14:anchorId="29708683" wp14:editId="63CA01E2">
                  <wp:extent cx="1930553" cy="2194560"/>
                  <wp:effectExtent l="0" t="0" r="0" b="2540"/>
                  <wp:docPr id="95204657" name="Picture 6" descr="A person smiling at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657" name="Picture 6" descr="A person smiling at camera"/>
                          <pic:cNvPicPr/>
                        </pic:nvPicPr>
                        <pic:blipFill>
                          <a:blip r:embed="rId15">
                            <a:extLst>
                              <a:ext uri="{28A0092B-C50C-407E-A947-70E740481C1C}">
                                <a14:useLocalDpi xmlns:a14="http://schemas.microsoft.com/office/drawing/2010/main" val="0"/>
                              </a:ext>
                            </a:extLst>
                          </a:blip>
                          <a:stretch>
                            <a:fillRect/>
                          </a:stretch>
                        </pic:blipFill>
                        <pic:spPr>
                          <a:xfrm>
                            <a:off x="0" y="0"/>
                            <a:ext cx="1930553" cy="2194560"/>
                          </a:xfrm>
                          <a:prstGeom prst="rect">
                            <a:avLst/>
                          </a:prstGeom>
                        </pic:spPr>
                      </pic:pic>
                    </a:graphicData>
                  </a:graphic>
                </wp:inline>
              </w:drawing>
            </w:r>
          </w:p>
        </w:tc>
      </w:tr>
      <w:tr w:rsidR="009A7A46" w:rsidTr="008242CA" w14:paraId="16A9FAAE" w14:textId="77777777">
        <w:trPr>
          <w:trHeight w:val="1629"/>
        </w:trPr>
        <w:tc>
          <w:tcPr>
            <w:tcW w:w="3388" w:type="dxa"/>
          </w:tcPr>
          <w:p w:rsidR="009A7A46" w:rsidP="006F36A9" w:rsidRDefault="009A7A46" w14:paraId="4301B8A4" w14:textId="60BB37B9">
            <w:pPr>
              <w:pStyle w:val="Heading1"/>
            </w:pPr>
            <w:r>
              <w:t>Parker</w:t>
            </w:r>
          </w:p>
          <w:p w:rsidR="009A7A46" w:rsidP="006F36A9" w:rsidRDefault="009A7A46" w14:paraId="2EF8A6F7" w14:textId="36CBC999">
            <w:pPr>
              <w:pStyle w:val="Heading1"/>
            </w:pPr>
            <w:r>
              <w:t>McLean</w:t>
            </w:r>
          </w:p>
          <w:p w:rsidRPr="00733509" w:rsidR="009A7A46" w:rsidP="00733509" w:rsidRDefault="009A7A46" w14:paraId="7B23EAF3" w14:textId="3384E9AF">
            <w:r>
              <w:t>CEO</w:t>
            </w:r>
          </w:p>
        </w:tc>
        <w:tc>
          <w:tcPr>
            <w:tcW w:w="3388" w:type="dxa"/>
          </w:tcPr>
          <w:p w:rsidR="009A7A46" w:rsidP="006F36A9" w:rsidRDefault="009A7A46" w14:paraId="5C3B717A" w14:textId="37555C1B">
            <w:pPr>
              <w:pStyle w:val="Heading1"/>
            </w:pPr>
            <w:r>
              <w:t>Kalle</w:t>
            </w:r>
          </w:p>
          <w:p w:rsidR="009A7A46" w:rsidP="006F36A9" w:rsidRDefault="009A7A46" w14:paraId="2BEB9570" w14:textId="77777777">
            <w:pPr>
              <w:pStyle w:val="Heading1"/>
            </w:pPr>
            <w:r>
              <w:t>Persson</w:t>
            </w:r>
          </w:p>
          <w:p w:rsidRPr="00733509" w:rsidR="009A7A46" w:rsidP="00733509" w:rsidRDefault="009A7A46" w14:paraId="2BF96C08" w14:textId="7F6EB966">
            <w:r>
              <w:t>COO</w:t>
            </w:r>
          </w:p>
        </w:tc>
        <w:tc>
          <w:tcPr>
            <w:tcW w:w="3389" w:type="dxa"/>
          </w:tcPr>
          <w:p w:rsidR="009A7A46" w:rsidP="006F36A9" w:rsidRDefault="009A7A46" w14:paraId="779B3F78" w14:textId="31DE180B">
            <w:pPr>
              <w:pStyle w:val="Heading1"/>
            </w:pPr>
            <w:r>
              <w:t>Jordan</w:t>
            </w:r>
            <w:r w:rsidR="006F36A9">
              <w:t xml:space="preserve"> </w:t>
            </w:r>
            <w:r>
              <w:t>Mitchell</w:t>
            </w:r>
          </w:p>
          <w:p w:rsidRPr="00733509" w:rsidR="009A7A46" w:rsidP="00733509" w:rsidRDefault="009A7A46" w14:paraId="1AB23D35" w14:textId="57DCC7D7">
            <w:r>
              <w:t>Head of Partnerships</w:t>
            </w:r>
          </w:p>
        </w:tc>
      </w:tr>
    </w:tbl>
    <w:p w:rsidR="00FD6D0F" w:rsidP="00FD6D0F" w:rsidRDefault="00FD6D0F" w14:paraId="39FCA7DB" w14:textId="77777777">
      <w:pPr>
        <w:pStyle w:val="Title"/>
      </w:pPr>
    </w:p>
    <w:p w:rsidR="001F384D" w:rsidP="001F384D" w:rsidRDefault="001F384D" w14:paraId="67254B00" w14:textId="750FCE7A">
      <w:pPr>
        <w:pStyle w:val="Heading1"/>
      </w:pPr>
      <w:r>
        <w:t>Operational plan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4389"/>
        <w:gridCol w:w="4390"/>
      </w:tblGrid>
      <w:tr w:rsidR="00733509" w:rsidTr="00656467" w14:paraId="7703B4B0" w14:textId="77777777">
        <w:trPr>
          <w:trHeight w:val="665"/>
        </w:trPr>
        <w:tc>
          <w:tcPr>
            <w:tcW w:w="1435" w:type="dxa"/>
          </w:tcPr>
          <w:p w:rsidR="00733509" w:rsidP="00F8152F" w:rsidRDefault="00733509" w14:paraId="2BB7EE14" w14:textId="77777777">
            <w:pPr>
              <w:spacing w:line="240" w:lineRule="auto"/>
            </w:pPr>
          </w:p>
        </w:tc>
        <w:tc>
          <w:tcPr>
            <w:tcW w:w="8779" w:type="dxa"/>
            <w:gridSpan w:val="2"/>
          </w:tcPr>
          <w:p w:rsidR="00831047" w:rsidP="006F36A9" w:rsidRDefault="009A7A46" w14:paraId="4A353A20" w14:textId="285F07F8">
            <w:r>
              <w:t xml:space="preserve">To scale consulting delivery and strengthen client outcomes, </w:t>
            </w:r>
            <w:r w:rsidR="00B94B22">
              <w:t>First-Up</w:t>
            </w:r>
            <w:r>
              <w:t xml:space="preserve"> </w:t>
            </w:r>
            <w:r w:rsidR="006F36A9">
              <w:br/>
            </w:r>
            <w:r>
              <w:t>Consultants will:</w:t>
            </w:r>
          </w:p>
        </w:tc>
      </w:tr>
      <w:tr w:rsidR="00831047" w:rsidTr="00656467" w14:paraId="10D36BEE" w14:textId="77777777">
        <w:trPr>
          <w:trHeight w:val="521"/>
        </w:trPr>
        <w:tc>
          <w:tcPr>
            <w:tcW w:w="1435" w:type="dxa"/>
          </w:tcPr>
          <w:p w:rsidR="00831047" w:rsidP="00F8152F" w:rsidRDefault="00831047" w14:paraId="2D6924B6" w14:textId="77777777">
            <w:pPr>
              <w:spacing w:line="240" w:lineRule="auto"/>
            </w:pPr>
          </w:p>
        </w:tc>
        <w:tc>
          <w:tcPr>
            <w:tcW w:w="4389" w:type="dxa"/>
          </w:tcPr>
          <w:p w:rsidRPr="009A7A46" w:rsidR="009A7A46" w:rsidP="009A7A46" w:rsidRDefault="009A7A46" w14:paraId="655BDE37" w14:textId="77777777">
            <w:pPr>
              <w:pStyle w:val="ListParagraph"/>
            </w:pPr>
            <w:r w:rsidRPr="009A7A46">
              <w:t>Build internal research and development capacity for fintech trends and regulatory updates.</w:t>
            </w:r>
          </w:p>
          <w:p w:rsidRPr="009A7A46" w:rsidR="00831047" w:rsidP="009A7A46" w:rsidRDefault="009A7A46" w14:paraId="1C4BAAF7" w14:textId="2EE86686">
            <w:pPr>
              <w:pStyle w:val="ListParagraph"/>
            </w:pPr>
            <w:r w:rsidRPr="009A7A46">
              <w:t>Invest in proprietary frameworks and tools to improve service consistency and efficiency.</w:t>
            </w:r>
          </w:p>
        </w:tc>
        <w:tc>
          <w:tcPr>
            <w:tcW w:w="4390" w:type="dxa"/>
          </w:tcPr>
          <w:p w:rsidRPr="009A7A46" w:rsidR="009A7A46" w:rsidP="009A7A46" w:rsidRDefault="009A7A46" w14:paraId="170BE17D" w14:textId="77777777">
            <w:pPr>
              <w:pStyle w:val="ListParagraph"/>
            </w:pPr>
            <w:r w:rsidRPr="009A7A46">
              <w:t>Expand its consultant network with specialists in digital banking, risk management, and compliance.</w:t>
            </w:r>
          </w:p>
          <w:p w:rsidR="00831047" w:rsidP="009A7A46" w:rsidRDefault="009A7A46" w14:paraId="35B23621" w14:textId="54686B81">
            <w:pPr>
              <w:pStyle w:val="ListParagraph"/>
            </w:pPr>
            <w:r w:rsidRPr="009A7A46">
              <w:t>Partner with technology providers to deliver integrated client solutions.</w:t>
            </w:r>
          </w:p>
        </w:tc>
      </w:tr>
    </w:tbl>
    <w:p w:rsidR="006F36A9" w:rsidRDefault="006F36A9" w14:paraId="7B7FD4F9" w14:textId="77777777">
      <w:pPr>
        <w:spacing w:after="160" w:line="278" w:lineRule="auto"/>
      </w:pPr>
      <w:r>
        <w:br w:type="page"/>
      </w:r>
    </w:p>
    <w:p w:rsidR="00B94B22" w:rsidP="004B792F" w:rsidRDefault="00B94B22" w14:paraId="5DA10DD8" w14:textId="60C187B3">
      <w:pPr>
        <w:spacing w:after="160" w:line="278" w:lineRule="auto"/>
      </w:pPr>
      <w:r>
        <w:rPr>
          <w:noProof/>
        </w:rPr>
        <w:lastRenderedPageBreak/>
        <w:drawing>
          <wp:inline distT="0" distB="0" distL="0" distR="0" wp14:anchorId="6B02DCB6" wp14:editId="54C4EDC5">
            <wp:extent cx="6492240" cy="3200400"/>
            <wp:effectExtent l="0" t="0" r="0" b="0"/>
            <wp:docPr id="1099524736" name="Picture 3" descr="A person walking in a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24736" name="Picture 3" descr="A person walking in a tunnel"/>
                    <pic:cNvPicPr/>
                  </pic:nvPicPr>
                  <pic:blipFill rotWithShape="1">
                    <a:blip r:embed="rId16" cstate="print">
                      <a:extLst>
                        <a:ext uri="{28A0092B-C50C-407E-A947-70E740481C1C}">
                          <a14:useLocalDpi xmlns:a14="http://schemas.microsoft.com/office/drawing/2010/main" val="0"/>
                        </a:ext>
                      </a:extLst>
                    </a:blip>
                    <a:srcRect t="-2" b="26058"/>
                    <a:stretch>
                      <a:fillRect/>
                    </a:stretch>
                  </pic:blipFill>
                  <pic:spPr bwMode="auto">
                    <a:xfrm>
                      <a:off x="0" y="0"/>
                      <a:ext cx="6492240" cy="3200400"/>
                    </a:xfrm>
                    <a:prstGeom prst="rect">
                      <a:avLst/>
                    </a:prstGeom>
                    <a:ln>
                      <a:noFill/>
                    </a:ln>
                    <a:extLst>
                      <a:ext uri="{53640926-AAD7-44D8-BBD7-CCE9431645EC}">
                        <a14:shadowObscured xmlns:a14="http://schemas.microsoft.com/office/drawing/2010/main"/>
                      </a:ext>
                    </a:extLst>
                  </pic:spPr>
                </pic:pic>
              </a:graphicData>
            </a:graphic>
          </wp:inline>
        </w:drawing>
      </w:r>
    </w:p>
    <w:p w:rsidRPr="004B792F" w:rsidR="004B792F" w:rsidP="004B792F" w:rsidRDefault="004B792F" w14:paraId="30C40F67" w14:textId="77777777">
      <w:pPr>
        <w:pStyle w:val="Title"/>
      </w:pPr>
    </w:p>
    <w:p w:rsidR="001F384D" w:rsidP="001F384D" w:rsidRDefault="001F384D" w14:paraId="1CBB2D4C" w14:textId="7A710D70">
      <w:pPr>
        <w:pStyle w:val="Heading1"/>
      </w:pPr>
      <w:r>
        <w:t>Marketing &amp; sales strategy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4387"/>
        <w:gridCol w:w="4387"/>
      </w:tblGrid>
      <w:tr w:rsidR="001F384D" w:rsidTr="001F384D" w14:paraId="6D0EC260" w14:textId="77777777">
        <w:trPr>
          <w:trHeight w:val="521"/>
        </w:trPr>
        <w:tc>
          <w:tcPr>
            <w:tcW w:w="1440" w:type="dxa"/>
          </w:tcPr>
          <w:p w:rsidR="001F384D" w:rsidP="001F384D" w:rsidRDefault="001F384D" w14:paraId="34063A62" w14:textId="77777777"/>
        </w:tc>
        <w:tc>
          <w:tcPr>
            <w:tcW w:w="4387" w:type="dxa"/>
          </w:tcPr>
          <w:p w:rsidRPr="001F384D" w:rsidR="001F384D" w:rsidP="001F384D" w:rsidRDefault="001F384D" w14:paraId="67DD185C" w14:textId="77777777">
            <w:pPr>
              <w:pStyle w:val="ListParagraph"/>
            </w:pPr>
            <w:r w:rsidRPr="001F384D">
              <w:t>Direct B2B outreach: targeting fintech startups, regional banks, and credit unions for tailored consulting engagements.</w:t>
            </w:r>
          </w:p>
          <w:p w:rsidR="001F384D" w:rsidP="001F384D" w:rsidRDefault="001F384D" w14:paraId="6DFA7F7D" w14:textId="2C98DFB9">
            <w:pPr>
              <w:pStyle w:val="ListParagraph"/>
            </w:pPr>
            <w:r w:rsidRPr="001F384D">
              <w:t>Thought leadership: publishing industry insights and trend analysis to build credibility and attract new clients.</w:t>
            </w:r>
          </w:p>
        </w:tc>
        <w:tc>
          <w:tcPr>
            <w:tcW w:w="4387" w:type="dxa"/>
          </w:tcPr>
          <w:p w:rsidRPr="001F384D" w:rsidR="001F384D" w:rsidP="001F384D" w:rsidRDefault="001F384D" w14:paraId="3EE50E42" w14:textId="77777777">
            <w:pPr>
              <w:pStyle w:val="ListParagraph"/>
            </w:pPr>
            <w:r w:rsidRPr="001F384D">
              <w:t>Strategic partnerships: collaborating with accelerators and legal firms for referral opportunities.</w:t>
            </w:r>
          </w:p>
          <w:p w:rsidR="001F384D" w:rsidP="001F384D" w:rsidRDefault="001F384D" w14:paraId="0BB65605" w14:textId="7460D8D5">
            <w:pPr>
              <w:pStyle w:val="ListParagraph"/>
            </w:pPr>
            <w:r w:rsidRPr="001F384D">
              <w:t>Digital marketing: SEO, whitepapers, and LinkedIn outreach to drive awareness and lead generation.</w:t>
            </w:r>
          </w:p>
        </w:tc>
      </w:tr>
    </w:tbl>
    <w:p w:rsidR="00831047" w:rsidP="00FD6D0F" w:rsidRDefault="00831047" w14:paraId="4E0C390A" w14:textId="77777777">
      <w:pPr>
        <w:pStyle w:val="Title"/>
      </w:pPr>
    </w:p>
    <w:p w:rsidR="001F384D" w:rsidP="001F384D" w:rsidRDefault="001F384D" w14:paraId="53C57E78" w14:textId="5E1D69E9">
      <w:pPr>
        <w:pStyle w:val="Heading1"/>
      </w:pPr>
      <w:r>
        <w:t>Competitive advantage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831047" w:rsidTr="00656467" w14:paraId="162F8EB8" w14:textId="77777777">
        <w:trPr>
          <w:trHeight w:val="521"/>
        </w:trPr>
        <w:tc>
          <w:tcPr>
            <w:tcW w:w="1435" w:type="dxa"/>
          </w:tcPr>
          <w:p w:rsidR="00831047" w:rsidP="00F8152F" w:rsidRDefault="00831047" w14:paraId="5018D6EE" w14:textId="77777777">
            <w:pPr>
              <w:spacing w:line="240" w:lineRule="auto"/>
            </w:pPr>
          </w:p>
        </w:tc>
        <w:tc>
          <w:tcPr>
            <w:tcW w:w="8779" w:type="dxa"/>
          </w:tcPr>
          <w:p w:rsidR="00831047" w:rsidP="00F8152F" w:rsidRDefault="00B94B22" w14:paraId="63FA58DA" w14:textId="4B6A228B">
            <w:r>
              <w:t>First-Up</w:t>
            </w:r>
            <w:r w:rsidR="009A7A46">
              <w:t xml:space="preserve"> Consultants blends deep regulatory knowledge with real-world fintech experience. Our tailored, tech-forward approach allows clients to move quickly while staying compliant. Unlike traditional consultancies, we specialize in bridging innovation and oversight, making us the ideal partner for agile financial organizations.</w:t>
            </w:r>
          </w:p>
        </w:tc>
      </w:tr>
    </w:tbl>
    <w:p w:rsidR="006F36A9" w:rsidRDefault="006F36A9" w14:paraId="1EAD9CC2" w14:textId="77777777">
      <w:pPr>
        <w:spacing w:after="160" w:line="278" w:lineRule="auto"/>
      </w:pPr>
      <w:r>
        <w:br w:type="page"/>
      </w:r>
    </w:p>
    <w:p w:rsidR="001F384D" w:rsidP="001F384D" w:rsidRDefault="001F384D" w14:paraId="5A91B4D5" w14:textId="297502F6">
      <w:pPr>
        <w:pStyle w:val="Heading1"/>
      </w:pPr>
      <w:r>
        <w:lastRenderedPageBreak/>
        <w:t>Financial projections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7B4785" w:rsidTr="00BB2BFA" w14:paraId="659EA7D4" w14:textId="77777777">
        <w:trPr>
          <w:trHeight w:val="78"/>
        </w:trPr>
        <w:tc>
          <w:tcPr>
            <w:tcW w:w="1435" w:type="dxa"/>
          </w:tcPr>
          <w:p w:rsidR="007B4785" w:rsidP="00802839" w:rsidRDefault="007B4785" w14:paraId="3A346ACC" w14:textId="77777777">
            <w:pPr>
              <w:spacing w:line="240" w:lineRule="auto"/>
            </w:pPr>
          </w:p>
        </w:tc>
        <w:tc>
          <w:tcPr>
            <w:tcW w:w="8779" w:type="dxa"/>
          </w:tcPr>
          <w:p w:rsidR="007B4785" w:rsidP="00802839" w:rsidRDefault="007B4785" w14:paraId="07F1E303" w14:textId="32B93922">
            <w:r>
              <w:t>Projected revenue growth over the next 3 years:</w:t>
            </w:r>
          </w:p>
        </w:tc>
      </w:tr>
    </w:tbl>
    <w:p w:rsidR="00282554" w:rsidP="00B83835" w:rsidRDefault="00282554" w14:paraId="583DF12D" w14:textId="77777777">
      <w:pPr>
        <w:spacing w:after="160" w:line="278" w:lineRule="auto"/>
      </w:pPr>
    </w:p>
    <w:tbl>
      <w:tblPr>
        <w:tblStyle w:val="TableGrid"/>
        <w:tblW w:w="8712" w:type="dxa"/>
        <w:tblInd w:w="14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64"/>
        <w:gridCol w:w="360"/>
        <w:gridCol w:w="2664"/>
        <w:gridCol w:w="360"/>
        <w:gridCol w:w="2664"/>
      </w:tblGrid>
      <w:tr w:rsidR="00730F50" w:rsidTr="00282554" w14:paraId="7CB08394" w14:textId="77777777">
        <w:trPr>
          <w:trHeight w:val="2114"/>
        </w:trPr>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sidR="00673282" w:rsidP="00673282" w:rsidRDefault="00673282" w14:paraId="04B732B7" w14:textId="0CC35CEE">
            <w:pPr>
              <w:pStyle w:val="NoSpacing"/>
            </w:pPr>
          </w:p>
          <w:p w:rsidR="00673282" w:rsidP="00673282" w:rsidRDefault="00673282" w14:paraId="73F6D612" w14:textId="36917160">
            <w:pPr>
              <w:pStyle w:val="Heading2"/>
            </w:pPr>
            <w:r w:rsidRPr="007B4785">
              <w:t>Year 1:</w:t>
            </w:r>
          </w:p>
          <w:p w:rsidRPr="00673282" w:rsidR="00673282" w:rsidP="00673282" w:rsidRDefault="00673282" w14:paraId="671534EE" w14:textId="77777777"/>
          <w:p w:rsidR="00673282" w:rsidP="00673282" w:rsidRDefault="00673282" w14:paraId="33E68286" w14:textId="468CCA85">
            <w:pPr>
              <w:pStyle w:val="Heading3"/>
            </w:pPr>
            <w:r w:rsidRPr="007B4785">
              <w:t>$850,</w:t>
            </w:r>
            <w:r w:rsidRPr="00673282">
              <w:t>000</w:t>
            </w:r>
          </w:p>
        </w:tc>
        <w:tc>
          <w:tcPr>
            <w:tcW w:w="360" w:type="dxa"/>
            <w:tcBorders>
              <w:left w:val="single" w:color="80005E" w:themeColor="accent5" w:sz="4" w:space="0"/>
              <w:right w:val="single" w:color="80005E" w:themeColor="accent5" w:sz="4" w:space="0"/>
            </w:tcBorders>
          </w:tcPr>
          <w:p w:rsidR="00673282" w:rsidP="00B83835" w:rsidRDefault="00673282" w14:paraId="2D2A120B" w14:textId="77777777">
            <w:pPr>
              <w:spacing w:after="160" w:line="278" w:lineRule="auto"/>
            </w:pPr>
          </w:p>
        </w:tc>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sidR="00673282" w:rsidP="00673282" w:rsidRDefault="00673282" w14:paraId="2F418C20" w14:textId="77777777">
            <w:pPr>
              <w:pStyle w:val="NoSpacing"/>
            </w:pPr>
          </w:p>
          <w:p w:rsidR="00673282" w:rsidP="00673282" w:rsidRDefault="00673282" w14:paraId="10B1034F" w14:textId="03214ADC">
            <w:pPr>
              <w:pStyle w:val="Heading2"/>
            </w:pPr>
            <w:r w:rsidRPr="000C66B8">
              <w:t>Year 2:</w:t>
            </w:r>
          </w:p>
          <w:p w:rsidRPr="00673282" w:rsidR="00673282" w:rsidP="00673282" w:rsidRDefault="00673282" w14:paraId="45718A3E" w14:textId="77777777"/>
          <w:p w:rsidR="00673282" w:rsidP="00673282" w:rsidRDefault="00673282" w14:paraId="4202EEC9" w14:textId="64EF57AA">
            <w:pPr>
              <w:pStyle w:val="Heading3"/>
            </w:pPr>
            <w:r w:rsidRPr="007B4785">
              <w:t>$1.4</w:t>
            </w:r>
            <w:r w:rsidR="00CE4D77">
              <w:br/>
            </w:r>
            <w:r w:rsidRPr="00673282">
              <w:t>million</w:t>
            </w:r>
          </w:p>
        </w:tc>
        <w:tc>
          <w:tcPr>
            <w:tcW w:w="360" w:type="dxa"/>
            <w:tcBorders>
              <w:left w:val="single" w:color="80005E" w:themeColor="accent5" w:sz="4" w:space="0"/>
              <w:right w:val="single" w:color="80005E" w:themeColor="accent5" w:sz="4" w:space="0"/>
            </w:tcBorders>
          </w:tcPr>
          <w:p w:rsidR="00673282" w:rsidP="00B83835" w:rsidRDefault="00673282" w14:paraId="058F771B" w14:textId="77777777">
            <w:pPr>
              <w:spacing w:after="160" w:line="278" w:lineRule="auto"/>
            </w:pPr>
          </w:p>
        </w:tc>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sidR="00673282" w:rsidP="00673282" w:rsidRDefault="00673282" w14:paraId="001DEED3" w14:textId="77777777">
            <w:pPr>
              <w:pStyle w:val="NoSpacing"/>
            </w:pPr>
          </w:p>
          <w:p w:rsidR="00673282" w:rsidP="00673282" w:rsidRDefault="00673282" w14:paraId="013DA04D" w14:textId="00A975EE">
            <w:pPr>
              <w:pStyle w:val="Heading2"/>
            </w:pPr>
            <w:r>
              <w:t>Year 3:</w:t>
            </w:r>
          </w:p>
          <w:p w:rsidRPr="00673282" w:rsidR="00673282" w:rsidP="00673282" w:rsidRDefault="00673282" w14:paraId="30479EC4" w14:textId="77777777"/>
          <w:p w:rsidR="00673282" w:rsidP="00673282" w:rsidRDefault="00673282" w14:paraId="6BD8F15E" w14:textId="3557BBC3">
            <w:pPr>
              <w:pStyle w:val="Heading3"/>
            </w:pPr>
            <w:r w:rsidRPr="007B4785">
              <w:t>$2.3</w:t>
            </w:r>
            <w:r w:rsidR="00CE4D77">
              <w:br/>
            </w:r>
            <w:r w:rsidRPr="007B4785">
              <w:t>million</w:t>
            </w:r>
          </w:p>
        </w:tc>
      </w:tr>
    </w:tbl>
    <w:p w:rsidRPr="00FD6D0F" w:rsidR="00673282" w:rsidP="00FD6D0F" w:rsidRDefault="00673282" w14:paraId="4E7F998D" w14:textId="77777777">
      <w:pPr>
        <w:pStyle w:val="Title"/>
      </w:pPr>
    </w:p>
    <w:p w:rsidR="00B83835" w:rsidP="001F384D" w:rsidRDefault="00B83835" w14:paraId="68A3BAB3" w14:textId="48090E0F">
      <w:pPr>
        <w:pStyle w:val="Heading1"/>
      </w:pPr>
      <w:r>
        <w:t>Funding will be used for:</w:t>
      </w:r>
    </w:p>
    <w:p w:rsidRPr="001F384D" w:rsidR="001F384D" w:rsidP="001F384D" w:rsidRDefault="001F384D" w14:paraId="4AEDC9DF" w14:textId="77777777"/>
    <w:tbl>
      <w:tblPr>
        <w:tblStyle w:val="TableGrid"/>
        <w:tblW w:w="0" w:type="auto"/>
        <w:tblInd w:w="1435" w:type="dxa"/>
        <w:tblBorders>
          <w:top w:val="none" w:color="auto" w:sz="0" w:space="0"/>
          <w:left w:val="none" w:color="auto" w:sz="0" w:space="0"/>
          <w:bottom w:val="single" w:color="80005E" w:themeColor="accent5" w:sz="4" w:space="0"/>
          <w:right w:val="none" w:color="auto" w:sz="0" w:space="0"/>
          <w:insideH w:val="single" w:color="80005E" w:themeColor="accent5" w:sz="4" w:space="0"/>
          <w:insideV w:val="none" w:color="auto" w:sz="0" w:space="0"/>
        </w:tblBorders>
        <w:tblLayout w:type="fixed"/>
        <w:tblCellMar>
          <w:right w:w="0" w:type="dxa"/>
        </w:tblCellMar>
        <w:tblLook w:val="04A0" w:firstRow="1" w:lastRow="0" w:firstColumn="1" w:lastColumn="0" w:noHBand="0" w:noVBand="1"/>
      </w:tblPr>
      <w:tblGrid>
        <w:gridCol w:w="1535"/>
        <w:gridCol w:w="7244"/>
      </w:tblGrid>
      <w:tr w:rsidR="00B83835" w:rsidTr="006678D7" w14:paraId="5CEE50E2" w14:textId="77777777">
        <w:trPr>
          <w:trHeight w:val="518"/>
        </w:trPr>
        <w:tc>
          <w:tcPr>
            <w:tcW w:w="1535" w:type="dxa"/>
          </w:tcPr>
          <w:p w:rsidRPr="006F36A9" w:rsidR="00B83835" w:rsidP="006F36A9" w:rsidRDefault="00B83835" w14:paraId="634BA268" w14:textId="590051A1">
            <w:pPr>
              <w:pStyle w:val="Heading4"/>
            </w:pPr>
            <w:r w:rsidRPr="006F36A9">
              <w:t>$200,000</w:t>
            </w:r>
          </w:p>
        </w:tc>
        <w:tc>
          <w:tcPr>
            <w:tcW w:w="7244" w:type="dxa"/>
          </w:tcPr>
          <w:p w:rsidR="00B83835" w:rsidP="006F36A9" w:rsidRDefault="00B83835" w14:paraId="67A26AF6" w14:textId="044A52CD">
            <w:pPr>
              <w:pStyle w:val="Tabletext"/>
            </w:pPr>
            <w:r>
              <w:t>Development of proprietary consulting tools</w:t>
            </w:r>
          </w:p>
        </w:tc>
      </w:tr>
      <w:tr w:rsidR="00B83835" w:rsidTr="006678D7" w14:paraId="7867C1B5" w14:textId="77777777">
        <w:trPr>
          <w:trHeight w:val="518"/>
        </w:trPr>
        <w:tc>
          <w:tcPr>
            <w:tcW w:w="1535" w:type="dxa"/>
          </w:tcPr>
          <w:p w:rsidRPr="006F36A9" w:rsidR="00B83835" w:rsidP="006F36A9" w:rsidRDefault="00B83835" w14:paraId="3DA1CF0F" w14:textId="5A55C76D">
            <w:pPr>
              <w:pStyle w:val="Heading4"/>
            </w:pPr>
            <w:r w:rsidRPr="006F36A9">
              <w:t>$150,000</w:t>
            </w:r>
          </w:p>
        </w:tc>
        <w:tc>
          <w:tcPr>
            <w:tcW w:w="7244" w:type="dxa"/>
          </w:tcPr>
          <w:p w:rsidR="00B83835" w:rsidP="006F36A9" w:rsidRDefault="00B83835" w14:paraId="03914DF1" w14:textId="3DF40C2F">
            <w:pPr>
              <w:pStyle w:val="Tabletext"/>
            </w:pPr>
            <w:r>
              <w:t>Talent acquisition and training</w:t>
            </w:r>
          </w:p>
        </w:tc>
      </w:tr>
      <w:tr w:rsidR="00B83835" w:rsidTr="006678D7" w14:paraId="2FBABF1A" w14:textId="77777777">
        <w:trPr>
          <w:trHeight w:val="518"/>
        </w:trPr>
        <w:tc>
          <w:tcPr>
            <w:tcW w:w="1535" w:type="dxa"/>
          </w:tcPr>
          <w:p w:rsidRPr="006F36A9" w:rsidR="00B83835" w:rsidP="006F36A9" w:rsidRDefault="00B83835" w14:paraId="3F7F2E92" w14:textId="67C83470">
            <w:pPr>
              <w:pStyle w:val="Heading4"/>
            </w:pPr>
            <w:r w:rsidRPr="006F36A9">
              <w:t>$100,000</w:t>
            </w:r>
          </w:p>
        </w:tc>
        <w:tc>
          <w:tcPr>
            <w:tcW w:w="7244" w:type="dxa"/>
          </w:tcPr>
          <w:p w:rsidR="00B83835" w:rsidP="006F36A9" w:rsidRDefault="00B83835" w14:paraId="0D2A6D96" w14:textId="222EF960">
            <w:pPr>
              <w:pStyle w:val="Tabletext"/>
            </w:pPr>
            <w:r>
              <w:t>Brand development and marketing</w:t>
            </w:r>
          </w:p>
        </w:tc>
      </w:tr>
      <w:tr w:rsidR="00B83835" w:rsidTr="006678D7" w14:paraId="745FF927" w14:textId="77777777">
        <w:trPr>
          <w:trHeight w:val="518"/>
        </w:trPr>
        <w:tc>
          <w:tcPr>
            <w:tcW w:w="1535" w:type="dxa"/>
          </w:tcPr>
          <w:p w:rsidRPr="006F36A9" w:rsidR="00B83835" w:rsidP="006F36A9" w:rsidRDefault="00B83835" w14:paraId="2A421759" w14:textId="394DE588">
            <w:pPr>
              <w:pStyle w:val="Heading4"/>
            </w:pPr>
            <w:r w:rsidRPr="006F36A9">
              <w:t>$50,000</w:t>
            </w:r>
          </w:p>
        </w:tc>
        <w:tc>
          <w:tcPr>
            <w:tcW w:w="7244" w:type="dxa"/>
          </w:tcPr>
          <w:p w:rsidR="00B83835" w:rsidP="006F36A9" w:rsidRDefault="00B83835" w14:paraId="44866F13" w14:textId="60C59BB0">
            <w:pPr>
              <w:pStyle w:val="Tabletext"/>
            </w:pPr>
            <w:r>
              <w:t>Operational expansion and client support systems</w:t>
            </w:r>
          </w:p>
        </w:tc>
      </w:tr>
    </w:tbl>
    <w:p w:rsidRPr="00FD6D0F" w:rsidR="00B83835" w:rsidP="00FD6D0F" w:rsidRDefault="00B83835" w14:paraId="42CB2A06" w14:textId="77777777">
      <w:pPr>
        <w:pStyle w:val="Title"/>
      </w:pPr>
    </w:p>
    <w:p w:rsidR="001F384D" w:rsidP="001F384D" w:rsidRDefault="001F384D" w14:paraId="22D33728" w14:textId="08FF5FC0">
      <w:pPr>
        <w:pStyle w:val="Heading1"/>
      </w:pPr>
      <w:r>
        <w:t>Risk assessment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2FAAF3D" w14:textId="77777777">
        <w:trPr>
          <w:trHeight w:val="521"/>
        </w:trPr>
        <w:tc>
          <w:tcPr>
            <w:tcW w:w="1440" w:type="dxa"/>
          </w:tcPr>
          <w:p w:rsidR="001F384D" w:rsidP="001F384D" w:rsidRDefault="001F384D" w14:paraId="59C9C332" w14:textId="77777777"/>
        </w:tc>
        <w:tc>
          <w:tcPr>
            <w:tcW w:w="8774" w:type="dxa"/>
          </w:tcPr>
          <w:p w:rsidR="001F384D" w:rsidP="001F384D" w:rsidRDefault="001F384D" w14:paraId="0C1647F2" w14:textId="77777777">
            <w:r>
              <w:t>Potential challenges and mitigation strategies:</w:t>
            </w:r>
          </w:p>
          <w:p w:rsidR="001F384D" w:rsidP="001F384D" w:rsidRDefault="001F384D" w14:paraId="4DD2D39F" w14:textId="77777777">
            <w:pPr>
              <w:pStyle w:val="ListParagraph"/>
            </w:pPr>
            <w:r>
              <w:t>Regulatory changes: maintain agile frameworks and ongoing legal partnerships.</w:t>
            </w:r>
          </w:p>
          <w:p w:rsidR="001F384D" w:rsidP="001F384D" w:rsidRDefault="001F384D" w14:paraId="2C0D6A42" w14:textId="77777777">
            <w:pPr>
              <w:pStyle w:val="ListParagraph"/>
            </w:pPr>
            <w:r>
              <w:t>Market saturation: focus on niche fintech segments and emphasize value-driven results.</w:t>
            </w:r>
          </w:p>
          <w:p w:rsidR="001F384D" w:rsidP="001F384D" w:rsidRDefault="001F384D" w14:paraId="5D5CFA49" w14:textId="19B2243F">
            <w:pPr>
              <w:pStyle w:val="ListParagraph"/>
            </w:pPr>
            <w:r>
              <w:t>Talent acquisition: build strong onboarding and internal training programs to scale expertise.</w:t>
            </w:r>
          </w:p>
        </w:tc>
      </w:tr>
    </w:tbl>
    <w:p w:rsidR="00B83835" w:rsidP="00FD6D0F" w:rsidRDefault="00FD6D0F" w14:paraId="4191BFFB" w14:textId="0F7EC8B8">
      <w:pPr>
        <w:spacing w:after="160" w:line="278" w:lineRule="auto"/>
      </w:pPr>
      <w:r>
        <w:br w:type="page"/>
      </w:r>
    </w:p>
    <w:p w:rsidR="001F384D" w:rsidP="001F384D" w:rsidRDefault="001F384D" w14:paraId="1BF7C2F7" w14:textId="1E6D2FF7">
      <w:pPr>
        <w:pStyle w:val="Heading1"/>
      </w:pPr>
      <w:r>
        <w:lastRenderedPageBreak/>
        <w:t>Exit strategy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C5783A6" w14:textId="77777777">
        <w:trPr>
          <w:trHeight w:val="521"/>
        </w:trPr>
        <w:tc>
          <w:tcPr>
            <w:tcW w:w="1440" w:type="dxa"/>
          </w:tcPr>
          <w:p w:rsidR="001F384D" w:rsidP="001F384D" w:rsidRDefault="001F384D" w14:paraId="65EA6AC4" w14:textId="77777777"/>
        </w:tc>
        <w:tc>
          <w:tcPr>
            <w:tcW w:w="8774" w:type="dxa"/>
          </w:tcPr>
          <w:p w:rsidR="001F384D" w:rsidP="001F384D" w:rsidRDefault="001F384D" w14:paraId="6D0EBD96" w14:textId="77777777">
            <w:r>
              <w:t>Long-term goals include:</w:t>
            </w:r>
          </w:p>
          <w:p w:rsidR="001F384D" w:rsidP="001F384D" w:rsidRDefault="001F384D" w14:paraId="698C2245" w14:textId="77777777">
            <w:pPr>
              <w:pStyle w:val="ListParagraph"/>
            </w:pPr>
            <w:r>
              <w:t>Expanding nationally through satellite offices and remote teams.</w:t>
            </w:r>
          </w:p>
          <w:p w:rsidR="001F384D" w:rsidP="001F384D" w:rsidRDefault="001F384D" w14:paraId="400B97CB" w14:textId="77777777">
            <w:pPr>
              <w:pStyle w:val="ListParagraph"/>
            </w:pPr>
            <w:r>
              <w:t>Exploring acquisition opportunities with global advisory firms or fintech platforms.</w:t>
            </w:r>
          </w:p>
          <w:p w:rsidR="001F384D" w:rsidP="001F384D" w:rsidRDefault="001F384D" w14:paraId="6A731773" w14:textId="17CB21B6">
            <w:pPr>
              <w:pStyle w:val="ListParagraph"/>
            </w:pPr>
            <w:r>
              <w:t>Pursuing strategic investment or merger to scale internationally.</w:t>
            </w:r>
          </w:p>
        </w:tc>
      </w:tr>
    </w:tbl>
    <w:p w:rsidRPr="00AA27E3" w:rsidR="00AA27E3" w:rsidP="00FD6D0F" w:rsidRDefault="00AA27E3" w14:paraId="6A5FAF28" w14:textId="77777777">
      <w:pPr>
        <w:pStyle w:val="Title"/>
      </w:pPr>
    </w:p>
    <w:p w:rsidR="00B83835" w:rsidP="006F36A9" w:rsidRDefault="00B83835" w14:paraId="45FE79FB" w14:textId="07CE9101">
      <w:pPr>
        <w:pStyle w:val="Heading1"/>
      </w:pPr>
      <w:r>
        <w:t>Milestones &amp; roadmap</w:t>
      </w:r>
    </w:p>
    <w:p w:rsidR="00AA27E3" w:rsidP="006F36A9" w:rsidRDefault="00AA27E3" w14:paraId="2E49F07E" w14:textId="77777777">
      <w:pPr>
        <w:pStyle w:val="NoSpacing"/>
      </w:pPr>
    </w:p>
    <w:tbl>
      <w:tblPr>
        <w:tblStyle w:val="TableGrid"/>
        <w:tblW w:w="8817" w:type="dxa"/>
        <w:tblInd w:w="14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30"/>
        <w:gridCol w:w="360"/>
        <w:gridCol w:w="4227"/>
      </w:tblGrid>
      <w:tr w:rsidR="00730F50" w:rsidTr="002900BF" w14:paraId="2821DE01" w14:textId="77777777">
        <w:trPr>
          <w:trHeight w:val="2016"/>
        </w:trPr>
        <w:tc>
          <w:tcPr>
            <w:tcW w:w="4230"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2F00FCF2" w14:textId="77777777"/>
          <w:p w:rsidR="00730F50" w:rsidP="006F36A9" w:rsidRDefault="00730F50" w14:paraId="25B04F58" w14:textId="69EFC90E">
            <w:pPr>
              <w:pStyle w:val="Heading3"/>
            </w:pPr>
            <w:r>
              <w:t>Q</w:t>
            </w:r>
            <w:r w:rsidR="006F36A9">
              <w:t>1</w:t>
            </w:r>
            <w:r>
              <w:t xml:space="preserve"> 20</w:t>
            </w:r>
            <w:r w:rsidR="006F36A9">
              <w:t>XX</w:t>
            </w:r>
            <w:r>
              <w:t>:</w:t>
            </w:r>
          </w:p>
          <w:p w:rsidR="00730F50" w:rsidP="00730F50" w:rsidRDefault="00730F50" w14:paraId="77E0A99F" w14:textId="77777777">
            <w:pPr>
              <w:jc w:val="center"/>
            </w:pPr>
          </w:p>
          <w:p w:rsidR="00730F50" w:rsidP="00730F50" w:rsidRDefault="00730F50" w14:paraId="00D843FC" w14:textId="700972D4">
            <w:pPr>
              <w:jc w:val="center"/>
            </w:pPr>
            <w:r>
              <w:t>Launch proprietary risk</w:t>
            </w:r>
          </w:p>
          <w:p w:rsidR="00730F50" w:rsidP="00730F50" w:rsidRDefault="00730F50" w14:paraId="28DE0EF0" w14:textId="77777777">
            <w:pPr>
              <w:jc w:val="center"/>
            </w:pPr>
            <w:r>
              <w:t>assessment toolkit</w:t>
            </w:r>
          </w:p>
          <w:p w:rsidR="002900BF" w:rsidP="00730F50" w:rsidRDefault="002900BF" w14:paraId="1D7D01E5" w14:textId="03B4BA65">
            <w:pPr>
              <w:jc w:val="center"/>
            </w:pPr>
          </w:p>
        </w:tc>
        <w:tc>
          <w:tcPr>
            <w:tcW w:w="360" w:type="dxa"/>
            <w:tcBorders>
              <w:left w:val="single" w:color="80005E" w:themeColor="accent5" w:sz="4" w:space="0"/>
              <w:right w:val="single" w:color="80005E" w:themeColor="accent5" w:sz="4" w:space="0"/>
            </w:tcBorders>
            <w:vAlign w:val="center"/>
          </w:tcPr>
          <w:p w:rsidR="00730F50" w:rsidP="00730F50" w:rsidRDefault="00730F50" w14:paraId="5FBE6EC7" w14:textId="77777777">
            <w:pPr>
              <w:jc w:val="center"/>
            </w:pPr>
          </w:p>
        </w:tc>
        <w:tc>
          <w:tcPr>
            <w:tcW w:w="4227"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5B3182A1" w14:textId="77777777"/>
          <w:p w:rsidRPr="00AA27E3" w:rsidR="00730F50" w:rsidP="00730F50" w:rsidRDefault="00730F50" w14:paraId="284D7863" w14:textId="3A2FEA05">
            <w:pPr>
              <w:pStyle w:val="Heading3"/>
            </w:pPr>
            <w:r w:rsidRPr="00AA27E3">
              <w:t>Q</w:t>
            </w:r>
            <w:r w:rsidR="006F36A9">
              <w:t>2</w:t>
            </w:r>
            <w:r w:rsidRPr="00AA27E3">
              <w:t xml:space="preserve"> 20</w:t>
            </w:r>
            <w:r w:rsidR="006F36A9">
              <w:t>XX</w:t>
            </w:r>
            <w:r w:rsidRPr="00AA27E3">
              <w:t>:</w:t>
            </w:r>
          </w:p>
          <w:p w:rsidR="00730F50" w:rsidP="00730F50" w:rsidRDefault="00730F50" w14:paraId="3F102AA8" w14:textId="77777777">
            <w:pPr>
              <w:jc w:val="center"/>
            </w:pPr>
          </w:p>
          <w:p w:rsidR="00730F50" w:rsidP="00730F50" w:rsidRDefault="00730F50" w14:paraId="6A414DD0" w14:textId="35871DFC">
            <w:pPr>
              <w:jc w:val="center"/>
            </w:pPr>
            <w:r>
              <w:t>Expand consulting team across</w:t>
            </w:r>
          </w:p>
          <w:p w:rsidR="00730F50" w:rsidP="00730F50" w:rsidRDefault="00730F50" w14:paraId="0DBE5A2F" w14:textId="77777777">
            <w:pPr>
              <w:jc w:val="center"/>
            </w:pPr>
            <w:r>
              <w:t>three major metro areas</w:t>
            </w:r>
          </w:p>
          <w:p w:rsidR="002900BF" w:rsidP="00730F50" w:rsidRDefault="002900BF" w14:paraId="27ACB82A" w14:textId="66531C25">
            <w:pPr>
              <w:jc w:val="center"/>
            </w:pPr>
          </w:p>
        </w:tc>
      </w:tr>
      <w:tr w:rsidR="00730F50" w:rsidTr="002900BF" w14:paraId="59CBDD0C" w14:textId="77777777">
        <w:trPr>
          <w:trHeight w:val="360"/>
        </w:trPr>
        <w:tc>
          <w:tcPr>
            <w:tcW w:w="4230" w:type="dxa"/>
            <w:tcBorders>
              <w:top w:val="single" w:color="80005E" w:themeColor="accent5" w:sz="4" w:space="0"/>
              <w:bottom w:val="single" w:color="80005E" w:themeColor="accent5" w:sz="4" w:space="0"/>
            </w:tcBorders>
            <w:tcMar>
              <w:top w:w="0" w:type="dxa"/>
              <w:left w:w="115" w:type="dxa"/>
              <w:bottom w:w="0" w:type="dxa"/>
              <w:right w:w="115" w:type="dxa"/>
            </w:tcMar>
            <w:vAlign w:val="center"/>
          </w:tcPr>
          <w:p w:rsidR="00730F50" w:rsidP="00730F50" w:rsidRDefault="00730F50" w14:paraId="364E8F6D" w14:textId="77777777">
            <w:pPr>
              <w:jc w:val="center"/>
            </w:pPr>
          </w:p>
        </w:tc>
        <w:tc>
          <w:tcPr>
            <w:tcW w:w="360" w:type="dxa"/>
            <w:tcMar>
              <w:top w:w="0" w:type="dxa"/>
              <w:left w:w="115" w:type="dxa"/>
              <w:bottom w:w="0" w:type="dxa"/>
              <w:right w:w="115" w:type="dxa"/>
            </w:tcMar>
            <w:vAlign w:val="center"/>
          </w:tcPr>
          <w:p w:rsidR="00730F50" w:rsidP="00730F50" w:rsidRDefault="00730F50" w14:paraId="7EE111E0" w14:textId="77777777">
            <w:pPr>
              <w:jc w:val="center"/>
            </w:pPr>
          </w:p>
        </w:tc>
        <w:tc>
          <w:tcPr>
            <w:tcW w:w="4227" w:type="dxa"/>
            <w:tcBorders>
              <w:top w:val="single" w:color="80005E" w:themeColor="accent5" w:sz="4" w:space="0"/>
              <w:bottom w:val="single" w:color="80005E" w:themeColor="accent5" w:sz="4" w:space="0"/>
            </w:tcBorders>
            <w:tcMar>
              <w:top w:w="0" w:type="dxa"/>
              <w:left w:w="115" w:type="dxa"/>
              <w:bottom w:w="0" w:type="dxa"/>
              <w:right w:w="115" w:type="dxa"/>
            </w:tcMar>
            <w:vAlign w:val="center"/>
          </w:tcPr>
          <w:p w:rsidR="00730F50" w:rsidP="00730F50" w:rsidRDefault="00730F50" w14:paraId="1B77B0F1" w14:textId="77777777">
            <w:pPr>
              <w:jc w:val="center"/>
            </w:pPr>
          </w:p>
        </w:tc>
      </w:tr>
      <w:tr w:rsidR="00730F50" w:rsidTr="002900BF" w14:paraId="65B43A49" w14:textId="77777777">
        <w:trPr>
          <w:trHeight w:val="2016"/>
        </w:trPr>
        <w:tc>
          <w:tcPr>
            <w:tcW w:w="4230"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5E60500C" w14:textId="77777777"/>
          <w:p w:rsidR="00730F50" w:rsidP="00730F50" w:rsidRDefault="00730F50" w14:paraId="04D8A99C" w14:textId="327C1C8E">
            <w:pPr>
              <w:pStyle w:val="Heading3"/>
            </w:pPr>
            <w:r>
              <w:t>Q</w:t>
            </w:r>
            <w:r w:rsidR="006F36A9">
              <w:t>3</w:t>
            </w:r>
            <w:r>
              <w:t xml:space="preserve"> 20</w:t>
            </w:r>
            <w:r w:rsidR="006F36A9">
              <w:t>XX</w:t>
            </w:r>
            <w:r>
              <w:t>:</w:t>
            </w:r>
          </w:p>
          <w:p w:rsidR="00730F50" w:rsidP="00730F50" w:rsidRDefault="00730F50" w14:paraId="06EF7DF2" w14:textId="77777777">
            <w:pPr>
              <w:jc w:val="center"/>
            </w:pPr>
          </w:p>
          <w:p w:rsidR="00730F50" w:rsidP="00730F50" w:rsidRDefault="00730F50" w14:paraId="2CBF7034" w14:textId="1B9626D7">
            <w:pPr>
              <w:jc w:val="center"/>
            </w:pPr>
            <w:r>
              <w:t>Partner with three accelerator</w:t>
            </w:r>
          </w:p>
          <w:p w:rsidR="00730F50" w:rsidP="00730F50" w:rsidRDefault="00730F50" w14:paraId="0D5239AA" w14:textId="77777777">
            <w:pPr>
              <w:jc w:val="center"/>
            </w:pPr>
            <w:r>
              <w:t>programs nationwide</w:t>
            </w:r>
          </w:p>
          <w:p w:rsidR="002900BF" w:rsidP="00730F50" w:rsidRDefault="002900BF" w14:paraId="7CEC0AD8" w14:textId="474032B6">
            <w:pPr>
              <w:jc w:val="center"/>
            </w:pPr>
          </w:p>
        </w:tc>
        <w:tc>
          <w:tcPr>
            <w:tcW w:w="360" w:type="dxa"/>
            <w:tcBorders>
              <w:left w:val="single" w:color="80005E" w:themeColor="accent5" w:sz="4" w:space="0"/>
              <w:right w:val="single" w:color="80005E" w:themeColor="accent5" w:sz="4" w:space="0"/>
            </w:tcBorders>
            <w:vAlign w:val="center"/>
          </w:tcPr>
          <w:p w:rsidR="00730F50" w:rsidP="00730F50" w:rsidRDefault="00730F50" w14:paraId="0668F97B" w14:textId="77777777">
            <w:pPr>
              <w:jc w:val="center"/>
            </w:pPr>
          </w:p>
        </w:tc>
        <w:tc>
          <w:tcPr>
            <w:tcW w:w="4227"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0B590811" w14:textId="77777777"/>
          <w:p w:rsidRPr="00AA27E3" w:rsidR="00730F50" w:rsidP="00730F50" w:rsidRDefault="00730F50" w14:paraId="629CE037" w14:textId="375D24C9">
            <w:pPr>
              <w:pStyle w:val="Heading3"/>
            </w:pPr>
            <w:r w:rsidRPr="00AA27E3">
              <w:t>Q4 20</w:t>
            </w:r>
            <w:r w:rsidR="006F36A9">
              <w:t>XX</w:t>
            </w:r>
            <w:r w:rsidRPr="00AA27E3">
              <w:t>:</w:t>
            </w:r>
          </w:p>
          <w:p w:rsidR="00730F50" w:rsidP="00730F50" w:rsidRDefault="00730F50" w14:paraId="37528DB3" w14:textId="77777777">
            <w:pPr>
              <w:jc w:val="center"/>
            </w:pPr>
          </w:p>
          <w:p w:rsidR="00730F50" w:rsidP="00730F50" w:rsidRDefault="00730F50" w14:paraId="51B09BB4" w14:textId="77777777">
            <w:pPr>
              <w:jc w:val="center"/>
            </w:pPr>
            <w:r>
              <w:t>Reach $2M in revenue and establish strategic international partnerships</w:t>
            </w:r>
          </w:p>
          <w:p w:rsidR="002900BF" w:rsidP="00730F50" w:rsidRDefault="002900BF" w14:paraId="0437A4A7" w14:textId="7512DF32">
            <w:pPr>
              <w:jc w:val="center"/>
            </w:pPr>
          </w:p>
        </w:tc>
      </w:tr>
    </w:tbl>
    <w:p w:rsidR="00673282" w:rsidP="00FD6D0F" w:rsidRDefault="00673282" w14:paraId="6BE5A2DB" w14:textId="77777777">
      <w:pPr>
        <w:pStyle w:val="Title"/>
      </w:pPr>
    </w:p>
    <w:p w:rsidR="001F384D" w:rsidP="001F384D" w:rsidRDefault="001F384D" w14:paraId="0AFF3182" w14:textId="5DD5DA64">
      <w:pPr>
        <w:pStyle w:val="Heading1"/>
      </w:pPr>
      <w:r>
        <w:t>Next steps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86925ED" w14:textId="31E7C747">
        <w:trPr>
          <w:trHeight w:val="521"/>
        </w:trPr>
        <w:tc>
          <w:tcPr>
            <w:tcW w:w="1440" w:type="dxa"/>
          </w:tcPr>
          <w:p w:rsidR="001F384D" w:rsidP="001F384D" w:rsidRDefault="001F384D" w14:paraId="55E8A0AE" w14:textId="7F1BDAF3"/>
        </w:tc>
        <w:tc>
          <w:tcPr>
            <w:tcW w:w="8774" w:type="dxa"/>
          </w:tcPr>
          <w:p w:rsidR="001F384D" w:rsidP="001F384D" w:rsidRDefault="001F384D" w14:paraId="23D4AD36" w14:textId="6A61E584">
            <w:r>
              <w:t>We invite investors and strategic partners to join us in helping the financial services industry evolve through smarter, faster, and more compliant fintech solutions. To discuss partnership or investment opportunities, please contact Parker McLean at parker@firstupconsultants.com.</w:t>
            </w:r>
          </w:p>
        </w:tc>
      </w:tr>
    </w:tbl>
    <w:p w:rsidRPr="00B83835" w:rsidR="00AA27E3" w:rsidP="00B83835" w:rsidRDefault="00AA27E3" w14:paraId="5AAC7220" w14:textId="77777777"/>
    <w:sectPr w:rsidRPr="00B83835" w:rsidR="00AA27E3" w:rsidSect="00D758F1">
      <w:footerReference w:type="even" r:id="rId17"/>
      <w:pgSz w:w="12240" w:h="15840"/>
      <w:pgMar w:top="1008" w:right="1008" w:bottom="288" w:left="1008"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64F2" w:rsidP="009F75A6" w:rsidRDefault="005864F2" w14:paraId="018FBC07" w14:textId="77777777">
      <w:pPr>
        <w:spacing w:line="240" w:lineRule="auto"/>
      </w:pPr>
      <w:r>
        <w:separator/>
      </w:r>
    </w:p>
  </w:endnote>
  <w:endnote w:type="continuationSeparator" w:id="0">
    <w:p w:rsidR="005864F2" w:rsidP="009F75A6" w:rsidRDefault="005864F2" w14:paraId="12A94A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erstadt">
    <w:charset w:val="00"/>
    <w:family w:val="swiss"/>
    <w:pitch w:val="variable"/>
    <w:sig w:usb0="80000003" w:usb1="00000001" w:usb2="00000000" w:usb3="00000000" w:csb0="00000001" w:csb1="00000000"/>
  </w:font>
  <w:font w:name="OCRB">
    <w:charset w:val="00"/>
    <w:family w:val="modern"/>
    <w:pitch w:val="fixed"/>
    <w:sig w:usb0="00000003" w:usb1="00000000" w:usb2="00000000" w:usb3="00000000" w:csb0="00000001" w:csb1="00000000"/>
  </w:font>
  <w:font w:name="Times New Roman (Headings CS)">
    <w:altName w:val="Times New Roman"/>
    <w:charset w:val="00"/>
    <w:family w:val="roman"/>
    <w:pitch w:val="default"/>
  </w:font>
  <w:font w:name="Times New Roman (Body CS)">
    <w:altName w:val="Times New Roman"/>
    <w:panose1 w:val="00000000000000000000"/>
    <w:charset w:val="00"/>
    <w:family w:val="roman"/>
    <w:notTrueType/>
    <w:pitch w:val="default"/>
  </w:font>
  <w:font w:name="Trade Gothic Next">
    <w:charset w:val="00"/>
    <w:family w:val="swiss"/>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665610"/>
      <w:docPartObj>
        <w:docPartGallery w:val="Page Numbers (Bottom of Page)"/>
        <w:docPartUnique/>
      </w:docPartObj>
    </w:sdtPr>
    <w:sdtContent>
      <w:p w:rsidR="009F75A6" w:rsidP="00454AA6" w:rsidRDefault="009F75A6" w14:paraId="5A02CF1B" w14:textId="22BBA51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F75A6" w:rsidP="009F75A6" w:rsidRDefault="009F75A6" w14:paraId="0EDAFAF2"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64F2" w:rsidP="009F75A6" w:rsidRDefault="005864F2" w14:paraId="7187085B" w14:textId="77777777">
      <w:pPr>
        <w:spacing w:line="240" w:lineRule="auto"/>
      </w:pPr>
      <w:r>
        <w:separator/>
      </w:r>
    </w:p>
  </w:footnote>
  <w:footnote w:type="continuationSeparator" w:id="0">
    <w:p w:rsidR="005864F2" w:rsidP="009F75A6" w:rsidRDefault="005864F2" w14:paraId="32CC87B5"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41B"/>
    <w:multiLevelType w:val="hybridMultilevel"/>
    <w:tmpl w:val="6D9A0DA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10406CC"/>
    <w:multiLevelType w:val="hybridMultilevel"/>
    <w:tmpl w:val="C898052C"/>
    <w:lvl w:ilvl="0" w:tplc="D3642176">
      <w:start w:val="1"/>
      <w:numFmt w:val="bullet"/>
      <w:pStyle w:val="ListParagraph"/>
      <w:lvlText w:val=""/>
      <w:lvlJc w:val="left"/>
      <w:pPr>
        <w:ind w:left="360" w:hanging="21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86818108">
    <w:abstractNumId w:val="0"/>
  </w:num>
  <w:num w:numId="2" w16cid:durableId="35809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96"/>
    <w:rsid w:val="00007DCE"/>
    <w:rsid w:val="00017CCF"/>
    <w:rsid w:val="000A3A70"/>
    <w:rsid w:val="001504CC"/>
    <w:rsid w:val="001F384D"/>
    <w:rsid w:val="00231DFD"/>
    <w:rsid w:val="00281C05"/>
    <w:rsid w:val="00282554"/>
    <w:rsid w:val="002900BF"/>
    <w:rsid w:val="002A1D15"/>
    <w:rsid w:val="002A37CB"/>
    <w:rsid w:val="002D3678"/>
    <w:rsid w:val="003038B8"/>
    <w:rsid w:val="00350494"/>
    <w:rsid w:val="00362EC9"/>
    <w:rsid w:val="00380DD3"/>
    <w:rsid w:val="00394FAF"/>
    <w:rsid w:val="003C1DA1"/>
    <w:rsid w:val="00421A37"/>
    <w:rsid w:val="0049027F"/>
    <w:rsid w:val="004B402B"/>
    <w:rsid w:val="004B792F"/>
    <w:rsid w:val="004F4896"/>
    <w:rsid w:val="00510793"/>
    <w:rsid w:val="0056540E"/>
    <w:rsid w:val="005864F2"/>
    <w:rsid w:val="005C2070"/>
    <w:rsid w:val="005F4282"/>
    <w:rsid w:val="0061110C"/>
    <w:rsid w:val="00620640"/>
    <w:rsid w:val="00656467"/>
    <w:rsid w:val="006678D7"/>
    <w:rsid w:val="00673282"/>
    <w:rsid w:val="006A6392"/>
    <w:rsid w:val="006C1DBE"/>
    <w:rsid w:val="006F36A9"/>
    <w:rsid w:val="006F653D"/>
    <w:rsid w:val="00730F50"/>
    <w:rsid w:val="00733509"/>
    <w:rsid w:val="007B4785"/>
    <w:rsid w:val="008242CA"/>
    <w:rsid w:val="00831047"/>
    <w:rsid w:val="008628A3"/>
    <w:rsid w:val="008D3879"/>
    <w:rsid w:val="008E5020"/>
    <w:rsid w:val="00935C93"/>
    <w:rsid w:val="00973CD9"/>
    <w:rsid w:val="009867C1"/>
    <w:rsid w:val="009A7A46"/>
    <w:rsid w:val="009D6230"/>
    <w:rsid w:val="009F75A6"/>
    <w:rsid w:val="00A33B91"/>
    <w:rsid w:val="00A426DD"/>
    <w:rsid w:val="00A7661C"/>
    <w:rsid w:val="00A81063"/>
    <w:rsid w:val="00AA27E3"/>
    <w:rsid w:val="00B83835"/>
    <w:rsid w:val="00B94B22"/>
    <w:rsid w:val="00BB2BFA"/>
    <w:rsid w:val="00BF3144"/>
    <w:rsid w:val="00BF3EF4"/>
    <w:rsid w:val="00C0641C"/>
    <w:rsid w:val="00C415E3"/>
    <w:rsid w:val="00CE4D77"/>
    <w:rsid w:val="00D758F1"/>
    <w:rsid w:val="00E32E7E"/>
    <w:rsid w:val="00E40644"/>
    <w:rsid w:val="00EA5E9E"/>
    <w:rsid w:val="00ED1624"/>
    <w:rsid w:val="00F32E49"/>
    <w:rsid w:val="00FB03C4"/>
    <w:rsid w:val="00FD6D0F"/>
    <w:rsid w:val="5854D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F9D4"/>
  <w15:chartTrackingRefBased/>
  <w15:docId w15:val="{AFBCA644-DFEC-4F17-B249-6B3ED414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qFormat/>
    <w:rsid w:val="00D758F1"/>
    <w:pPr>
      <w:spacing w:after="0" w:line="300" w:lineRule="auto"/>
    </w:pPr>
  </w:style>
  <w:style w:type="paragraph" w:styleId="Heading1">
    <w:name w:val="heading 1"/>
    <w:basedOn w:val="Normal"/>
    <w:next w:val="Normal"/>
    <w:link w:val="Heading1Char"/>
    <w:uiPriority w:val="9"/>
    <w:qFormat/>
    <w:rsid w:val="006F36A9"/>
    <w:pPr>
      <w:keepNext/>
      <w:keepLines/>
      <w:spacing w:after="360" w:line="240" w:lineRule="auto"/>
      <w:contextualSpacing/>
      <w:outlineLvl w:val="0"/>
    </w:pPr>
    <w:rPr>
      <w:rFonts w:cs="Times New Roman (Headings CS)" w:asciiTheme="majorHAnsi" w:hAnsiTheme="majorHAnsi" w:eastAsiaTheme="majorEastAsia"/>
      <w:caps/>
      <w:color w:val="80005E" w:themeColor="accent5"/>
      <w:sz w:val="36"/>
      <w:szCs w:val="40"/>
    </w:rPr>
  </w:style>
  <w:style w:type="paragraph" w:styleId="Heading2">
    <w:name w:val="heading 2"/>
    <w:basedOn w:val="Normal"/>
    <w:next w:val="Normal"/>
    <w:link w:val="Heading2Char"/>
    <w:uiPriority w:val="9"/>
    <w:qFormat/>
    <w:rsid w:val="007B4785"/>
    <w:pPr>
      <w:spacing w:line="240" w:lineRule="auto"/>
      <w:ind w:hanging="115"/>
      <w:jc w:val="center"/>
      <w:outlineLvl w:val="1"/>
    </w:pPr>
    <w:rPr>
      <w:rFonts w:ascii="OCRB" w:hAnsi="OCRB" w:cs="Times New Roman (Body CS)"/>
      <w:caps/>
      <w:u w:val="single"/>
    </w:rPr>
  </w:style>
  <w:style w:type="paragraph" w:styleId="Heading3">
    <w:name w:val="heading 3"/>
    <w:basedOn w:val="Normal"/>
    <w:next w:val="Normal"/>
    <w:link w:val="Heading3Char"/>
    <w:uiPriority w:val="9"/>
    <w:qFormat/>
    <w:rsid w:val="00CE4D77"/>
    <w:pPr>
      <w:keepNext/>
      <w:keepLines/>
      <w:spacing w:line="240" w:lineRule="auto"/>
      <w:jc w:val="center"/>
      <w:outlineLvl w:val="2"/>
    </w:pPr>
    <w:rPr>
      <w:rFonts w:cs="Times New Roman (Headings CS)" w:asciiTheme="majorHAnsi" w:hAnsiTheme="majorHAnsi" w:eastAsiaTheme="majorEastAsia"/>
      <w:caps/>
      <w:color w:val="000000" w:themeColor="text1"/>
      <w:sz w:val="40"/>
      <w:szCs w:val="28"/>
    </w:rPr>
  </w:style>
  <w:style w:type="paragraph" w:styleId="Heading4">
    <w:name w:val="heading 4"/>
    <w:basedOn w:val="Normal"/>
    <w:next w:val="Normal"/>
    <w:link w:val="Heading4Char"/>
    <w:uiPriority w:val="9"/>
    <w:qFormat/>
    <w:rsid w:val="006F36A9"/>
    <w:pPr>
      <w:keepNext/>
      <w:keepLines/>
      <w:spacing w:before="160" w:line="240" w:lineRule="auto"/>
      <w:outlineLvl w:val="3"/>
    </w:pPr>
    <w:rPr>
      <w:rFonts w:ascii="OCRB" w:hAnsi="OCRB" w:eastAsiaTheme="majorEastAsia" w:cstheme="majorBidi"/>
      <w:iCs/>
      <w:color w:val="80005E" w:themeColor="accent5"/>
    </w:rPr>
  </w:style>
  <w:style w:type="paragraph" w:styleId="Heading5">
    <w:name w:val="heading 5"/>
    <w:basedOn w:val="Normal"/>
    <w:next w:val="Normal"/>
    <w:link w:val="Heading5Char"/>
    <w:uiPriority w:val="9"/>
    <w:semiHidden/>
    <w:qFormat/>
    <w:rsid w:val="004F4896"/>
    <w:pPr>
      <w:keepNext/>
      <w:keepLines/>
      <w:spacing w:before="80" w:after="40"/>
      <w:outlineLvl w:val="4"/>
    </w:pPr>
    <w:rPr>
      <w:rFonts w:eastAsiaTheme="majorEastAsia" w:cstheme="majorBidi"/>
      <w:color w:val="004B5F" w:themeColor="accent1" w:themeShade="BF"/>
    </w:rPr>
  </w:style>
  <w:style w:type="paragraph" w:styleId="Heading6">
    <w:name w:val="heading 6"/>
    <w:basedOn w:val="Normal"/>
    <w:next w:val="Normal"/>
    <w:link w:val="Heading6Char"/>
    <w:uiPriority w:val="9"/>
    <w:semiHidden/>
    <w:qFormat/>
    <w:rsid w:val="004F48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4F48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4F48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4F489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F36A9"/>
    <w:rPr>
      <w:rFonts w:cs="Times New Roman (Headings CS)" w:asciiTheme="majorHAnsi" w:hAnsiTheme="majorHAnsi" w:eastAsiaTheme="majorEastAsia"/>
      <w:caps/>
      <w:color w:val="80005E" w:themeColor="accent5"/>
      <w:sz w:val="36"/>
      <w:szCs w:val="40"/>
    </w:rPr>
  </w:style>
  <w:style w:type="character" w:styleId="Heading2Char" w:customStyle="1">
    <w:name w:val="Heading 2 Char"/>
    <w:basedOn w:val="DefaultParagraphFont"/>
    <w:link w:val="Heading2"/>
    <w:uiPriority w:val="9"/>
    <w:rsid w:val="001F384D"/>
    <w:rPr>
      <w:rFonts w:ascii="OCRB" w:hAnsi="OCRB" w:cs="Times New Roman (Body CS)"/>
      <w:caps/>
      <w:u w:val="single"/>
    </w:rPr>
  </w:style>
  <w:style w:type="character" w:styleId="Heading3Char" w:customStyle="1">
    <w:name w:val="Heading 3 Char"/>
    <w:basedOn w:val="DefaultParagraphFont"/>
    <w:link w:val="Heading3"/>
    <w:uiPriority w:val="9"/>
    <w:rsid w:val="00CE4D77"/>
    <w:rPr>
      <w:rFonts w:cs="Times New Roman (Headings CS)" w:asciiTheme="majorHAnsi" w:hAnsiTheme="majorHAnsi" w:eastAsiaTheme="majorEastAsia"/>
      <w:caps/>
      <w:color w:val="000000" w:themeColor="text1"/>
      <w:sz w:val="40"/>
      <w:szCs w:val="28"/>
    </w:rPr>
  </w:style>
  <w:style w:type="character" w:styleId="Heading4Char" w:customStyle="1">
    <w:name w:val="Heading 4 Char"/>
    <w:basedOn w:val="DefaultParagraphFont"/>
    <w:link w:val="Heading4"/>
    <w:uiPriority w:val="9"/>
    <w:rsid w:val="001F384D"/>
    <w:rPr>
      <w:rFonts w:ascii="OCRB" w:hAnsi="OCRB" w:eastAsiaTheme="majorEastAsia" w:cstheme="majorBidi"/>
      <w:iCs/>
      <w:color w:val="80005E" w:themeColor="accent5"/>
    </w:rPr>
  </w:style>
  <w:style w:type="character" w:styleId="Heading5Char" w:customStyle="1">
    <w:name w:val="Heading 5 Char"/>
    <w:basedOn w:val="DefaultParagraphFont"/>
    <w:link w:val="Heading5"/>
    <w:uiPriority w:val="9"/>
    <w:semiHidden/>
    <w:rsid w:val="001F384D"/>
    <w:rPr>
      <w:rFonts w:eastAsiaTheme="majorEastAsia" w:cstheme="majorBidi"/>
      <w:color w:val="004B5F" w:themeColor="accent1" w:themeShade="BF"/>
    </w:rPr>
  </w:style>
  <w:style w:type="character" w:styleId="Heading6Char" w:customStyle="1">
    <w:name w:val="Heading 6 Char"/>
    <w:basedOn w:val="DefaultParagraphFont"/>
    <w:link w:val="Heading6"/>
    <w:uiPriority w:val="9"/>
    <w:semiHidden/>
    <w:rsid w:val="001F384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F384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F384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F384D"/>
    <w:rPr>
      <w:rFonts w:eastAsiaTheme="majorEastAsia" w:cstheme="majorBidi"/>
      <w:color w:val="272727" w:themeColor="text1" w:themeTint="D8"/>
    </w:rPr>
  </w:style>
  <w:style w:type="paragraph" w:styleId="Title">
    <w:name w:val="Title"/>
    <w:basedOn w:val="Normal"/>
    <w:next w:val="Normal"/>
    <w:link w:val="TitleChar"/>
    <w:uiPriority w:val="10"/>
    <w:qFormat/>
    <w:rsid w:val="00CE4D77"/>
    <w:pPr>
      <w:spacing w:line="240" w:lineRule="auto"/>
      <w:contextualSpacing/>
    </w:pPr>
    <w:rPr>
      <w:rFonts w:cs="Times New Roman (Headings CS)" w:asciiTheme="majorHAnsi" w:hAnsiTheme="majorHAnsi" w:eastAsiaTheme="majorEastAsia"/>
      <w:caps/>
      <w:color w:val="80005E" w:themeColor="accent5"/>
      <w:spacing w:val="-10"/>
      <w:kern w:val="28"/>
      <w:sz w:val="100"/>
      <w:szCs w:val="56"/>
    </w:rPr>
  </w:style>
  <w:style w:type="character" w:styleId="TitleChar" w:customStyle="1">
    <w:name w:val="Title Char"/>
    <w:basedOn w:val="DefaultParagraphFont"/>
    <w:link w:val="Title"/>
    <w:uiPriority w:val="10"/>
    <w:rsid w:val="00CE4D77"/>
    <w:rPr>
      <w:rFonts w:cs="Times New Roman (Headings CS)" w:asciiTheme="majorHAnsi" w:hAnsiTheme="majorHAnsi" w:eastAsiaTheme="majorEastAsia"/>
      <w:caps/>
      <w:color w:val="80005E" w:themeColor="accent5"/>
      <w:spacing w:val="-10"/>
      <w:kern w:val="28"/>
      <w:sz w:val="100"/>
      <w:szCs w:val="56"/>
    </w:rPr>
  </w:style>
  <w:style w:type="paragraph" w:styleId="Header">
    <w:name w:val="header"/>
    <w:basedOn w:val="Normal"/>
    <w:link w:val="HeaderChar"/>
    <w:uiPriority w:val="99"/>
    <w:semiHidden/>
    <w:rsid w:val="002D3678"/>
    <w:pPr>
      <w:tabs>
        <w:tab w:val="center" w:pos="4680"/>
        <w:tab w:val="right" w:pos="9360"/>
      </w:tabs>
      <w:spacing w:line="240" w:lineRule="auto"/>
    </w:pPr>
    <w:rPr>
      <w:color w:val="80005E" w:themeColor="accent5"/>
      <w:sz w:val="20"/>
    </w:rPr>
  </w:style>
  <w:style w:type="character" w:styleId="HeaderChar" w:customStyle="1">
    <w:name w:val="Header Char"/>
    <w:basedOn w:val="DefaultParagraphFont"/>
    <w:link w:val="Header"/>
    <w:uiPriority w:val="99"/>
    <w:semiHidden/>
    <w:rsid w:val="001F384D"/>
    <w:rPr>
      <w:color w:val="80005E" w:themeColor="accent5"/>
      <w:sz w:val="20"/>
    </w:rPr>
  </w:style>
  <w:style w:type="paragraph" w:styleId="Quote">
    <w:name w:val="Quote"/>
    <w:basedOn w:val="Normal"/>
    <w:next w:val="Normal"/>
    <w:link w:val="QuoteChar"/>
    <w:uiPriority w:val="29"/>
    <w:semiHidden/>
    <w:qFormat/>
    <w:rsid w:val="004F4896"/>
    <w:pPr>
      <w:spacing w:before="160"/>
      <w:jc w:val="center"/>
    </w:pPr>
    <w:rPr>
      <w:i/>
      <w:iCs/>
      <w:color w:val="404040" w:themeColor="text1" w:themeTint="BF"/>
    </w:rPr>
  </w:style>
  <w:style w:type="character" w:styleId="QuoteChar" w:customStyle="1">
    <w:name w:val="Quote Char"/>
    <w:basedOn w:val="DefaultParagraphFont"/>
    <w:link w:val="Quote"/>
    <w:uiPriority w:val="29"/>
    <w:semiHidden/>
    <w:rsid w:val="001F384D"/>
    <w:rPr>
      <w:i/>
      <w:iCs/>
      <w:color w:val="404040" w:themeColor="text1" w:themeTint="BF"/>
    </w:rPr>
  </w:style>
  <w:style w:type="paragraph" w:styleId="ListParagraph">
    <w:name w:val="List Paragraph"/>
    <w:basedOn w:val="Normal"/>
    <w:uiPriority w:val="34"/>
    <w:qFormat/>
    <w:rsid w:val="004F4896"/>
    <w:pPr>
      <w:numPr>
        <w:numId w:val="2"/>
      </w:numPr>
      <w:contextualSpacing/>
    </w:pPr>
  </w:style>
  <w:style w:type="character" w:styleId="IntenseEmphasis">
    <w:name w:val="Intense Emphasis"/>
    <w:basedOn w:val="DefaultParagraphFont"/>
    <w:uiPriority w:val="21"/>
    <w:semiHidden/>
    <w:qFormat/>
    <w:rsid w:val="004F4896"/>
    <w:rPr>
      <w:i/>
      <w:iCs/>
      <w:color w:val="004B5F" w:themeColor="accent1" w:themeShade="BF"/>
    </w:rPr>
  </w:style>
  <w:style w:type="paragraph" w:styleId="IntenseQuote">
    <w:name w:val="Intense Quote"/>
    <w:basedOn w:val="Normal"/>
    <w:next w:val="Normal"/>
    <w:link w:val="IntenseQuoteChar"/>
    <w:uiPriority w:val="30"/>
    <w:semiHidden/>
    <w:qFormat/>
    <w:rsid w:val="004F4896"/>
    <w:pPr>
      <w:pBdr>
        <w:top w:val="single" w:color="004B5F" w:themeColor="accent1" w:themeShade="BF" w:sz="4" w:space="10"/>
        <w:bottom w:val="single" w:color="004B5F" w:themeColor="accent1" w:themeShade="BF" w:sz="4" w:space="10"/>
      </w:pBdr>
      <w:spacing w:before="360" w:after="360"/>
      <w:ind w:left="864" w:right="864"/>
      <w:jc w:val="center"/>
    </w:pPr>
    <w:rPr>
      <w:i/>
      <w:iCs/>
      <w:color w:val="004B5F" w:themeColor="accent1" w:themeShade="BF"/>
    </w:rPr>
  </w:style>
  <w:style w:type="character" w:styleId="IntenseQuoteChar" w:customStyle="1">
    <w:name w:val="Intense Quote Char"/>
    <w:basedOn w:val="DefaultParagraphFont"/>
    <w:link w:val="IntenseQuote"/>
    <w:uiPriority w:val="30"/>
    <w:semiHidden/>
    <w:rsid w:val="001F384D"/>
    <w:rPr>
      <w:i/>
      <w:iCs/>
      <w:color w:val="004B5F" w:themeColor="accent1" w:themeShade="BF"/>
    </w:rPr>
  </w:style>
  <w:style w:type="character" w:styleId="IntenseReference">
    <w:name w:val="Intense Reference"/>
    <w:basedOn w:val="DefaultParagraphFont"/>
    <w:uiPriority w:val="32"/>
    <w:semiHidden/>
    <w:qFormat/>
    <w:rsid w:val="004F4896"/>
    <w:rPr>
      <w:b/>
      <w:bCs/>
      <w:smallCaps/>
      <w:color w:val="004B5F" w:themeColor="accent1" w:themeShade="BF"/>
      <w:spacing w:val="5"/>
    </w:rPr>
  </w:style>
  <w:style w:type="table" w:styleId="TableGrid">
    <w:name w:val="Table Grid"/>
    <w:basedOn w:val="TableNormal"/>
    <w:uiPriority w:val="39"/>
    <w:rsid w:val="003038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ntact-right" w:customStyle="1">
    <w:name w:val="Contact - right"/>
    <w:basedOn w:val="Normal"/>
    <w:semiHidden/>
    <w:qFormat/>
    <w:rsid w:val="009F75A6"/>
    <w:pPr>
      <w:numPr>
        <w:ilvl w:val="1"/>
      </w:numPr>
      <w:spacing w:line="240" w:lineRule="auto"/>
      <w:jc w:val="right"/>
    </w:pPr>
    <w:rPr>
      <w:rFonts w:ascii="OCRB" w:hAnsi="OCRB" w:cs="Times New Roman (Headings CS)" w:eastAsiaTheme="majorEastAsia"/>
      <w:caps/>
      <w:color w:val="80005E" w:themeColor="accent5"/>
      <w:spacing w:val="15"/>
      <w:sz w:val="22"/>
      <w:szCs w:val="28"/>
    </w:rPr>
  </w:style>
  <w:style w:type="paragraph" w:styleId="Contact-left" w:customStyle="1">
    <w:name w:val="Contact - left"/>
    <w:basedOn w:val="Normal"/>
    <w:semiHidden/>
    <w:qFormat/>
    <w:rsid w:val="009F75A6"/>
    <w:pPr>
      <w:numPr>
        <w:ilvl w:val="1"/>
      </w:numPr>
      <w:spacing w:line="240" w:lineRule="auto"/>
    </w:pPr>
    <w:rPr>
      <w:rFonts w:ascii="OCRB" w:hAnsi="OCRB" w:cs="Times New Roman (Headings CS)" w:eastAsiaTheme="majorEastAsia"/>
      <w:caps/>
      <w:color w:val="80005E" w:themeColor="accent5"/>
      <w:spacing w:val="15"/>
      <w:sz w:val="22"/>
      <w:szCs w:val="28"/>
    </w:rPr>
  </w:style>
  <w:style w:type="paragraph" w:styleId="Footer">
    <w:name w:val="footer"/>
    <w:basedOn w:val="Normal"/>
    <w:link w:val="FooterChar"/>
    <w:uiPriority w:val="99"/>
    <w:semiHidden/>
    <w:rsid w:val="00D758F1"/>
    <w:pPr>
      <w:tabs>
        <w:tab w:val="center" w:pos="4680"/>
        <w:tab w:val="right" w:pos="9360"/>
      </w:tabs>
      <w:spacing w:line="240" w:lineRule="auto"/>
    </w:pPr>
    <w:rPr>
      <w:sz w:val="16"/>
    </w:rPr>
  </w:style>
  <w:style w:type="character" w:styleId="FooterChar" w:customStyle="1">
    <w:name w:val="Footer Char"/>
    <w:basedOn w:val="DefaultParagraphFont"/>
    <w:link w:val="Footer"/>
    <w:uiPriority w:val="99"/>
    <w:semiHidden/>
    <w:rsid w:val="00D758F1"/>
    <w:rPr>
      <w:sz w:val="16"/>
    </w:rPr>
  </w:style>
  <w:style w:type="character" w:styleId="PageNumber">
    <w:name w:val="page number"/>
    <w:basedOn w:val="DefaultParagraphFont"/>
    <w:uiPriority w:val="99"/>
    <w:semiHidden/>
    <w:unhideWhenUsed/>
    <w:rsid w:val="002D3678"/>
    <w:rPr>
      <w:rFonts w:ascii="Bierstadt" w:hAnsi="Bierstadt"/>
      <w:b w:val="0"/>
      <w:i w:val="0"/>
      <w:color w:val="80005E" w:themeColor="accent5"/>
      <w:sz w:val="20"/>
    </w:rPr>
  </w:style>
  <w:style w:type="paragraph" w:styleId="NoSpacing">
    <w:name w:val="No Spacing"/>
    <w:uiPriority w:val="1"/>
    <w:qFormat/>
    <w:rsid w:val="00C415E3"/>
    <w:pPr>
      <w:spacing w:after="0" w:line="240" w:lineRule="auto"/>
    </w:pPr>
    <w:rPr>
      <w:rFonts w:ascii="Trade Gothic Next" w:hAnsi="Trade Gothic Next"/>
      <w:sz w:val="22"/>
    </w:rPr>
  </w:style>
  <w:style w:type="character" w:styleId="Hyperlink">
    <w:name w:val="Hyperlink"/>
    <w:basedOn w:val="DefaultParagraphFont"/>
    <w:uiPriority w:val="99"/>
    <w:unhideWhenUsed/>
    <w:rsid w:val="00AA27E3"/>
    <w:rPr>
      <w:color w:val="467886" w:themeColor="hyperlink"/>
      <w:u w:val="single"/>
    </w:rPr>
  </w:style>
  <w:style w:type="character" w:styleId="UnresolvedMention">
    <w:name w:val="Unresolved Mention"/>
    <w:basedOn w:val="DefaultParagraphFont"/>
    <w:uiPriority w:val="99"/>
    <w:semiHidden/>
    <w:unhideWhenUsed/>
    <w:rsid w:val="00AA27E3"/>
    <w:rPr>
      <w:color w:val="605E5C"/>
      <w:shd w:val="clear" w:color="auto" w:fill="E1DFDD"/>
    </w:rPr>
  </w:style>
  <w:style w:type="character" w:styleId="FollowedHyperlink">
    <w:name w:val="FollowedHyperlink"/>
    <w:basedOn w:val="DefaultParagraphFont"/>
    <w:uiPriority w:val="99"/>
    <w:semiHidden/>
    <w:unhideWhenUsed/>
    <w:rsid w:val="00AA27E3"/>
    <w:rPr>
      <w:color w:val="96607D" w:themeColor="followedHyperlink"/>
      <w:u w:val="single"/>
    </w:rPr>
  </w:style>
  <w:style w:type="paragraph" w:styleId="Subtitle">
    <w:name w:val="Subtitle"/>
    <w:basedOn w:val="Normal"/>
    <w:next w:val="Normal"/>
    <w:link w:val="SubtitleChar"/>
    <w:uiPriority w:val="11"/>
    <w:qFormat/>
    <w:rsid w:val="006F36A9"/>
    <w:pPr>
      <w:numPr>
        <w:ilvl w:val="1"/>
      </w:numPr>
      <w:spacing w:before="120" w:line="240" w:lineRule="auto"/>
    </w:pPr>
    <w:rPr>
      <w:rFonts w:asciiTheme="majorHAnsi" w:hAnsiTheme="majorHAnsi" w:eastAsiaTheme="minorEastAsia"/>
      <w:caps/>
      <w:color w:val="80005E" w:themeColor="accent5"/>
      <w:spacing w:val="15"/>
      <w:sz w:val="22"/>
      <w:szCs w:val="22"/>
    </w:rPr>
  </w:style>
  <w:style w:type="character" w:styleId="SubtitleChar" w:customStyle="1">
    <w:name w:val="Subtitle Char"/>
    <w:basedOn w:val="DefaultParagraphFont"/>
    <w:link w:val="Subtitle"/>
    <w:uiPriority w:val="11"/>
    <w:rsid w:val="006F36A9"/>
    <w:rPr>
      <w:rFonts w:asciiTheme="majorHAnsi" w:hAnsiTheme="majorHAnsi" w:eastAsiaTheme="minorEastAsia"/>
      <w:caps/>
      <w:color w:val="80005E" w:themeColor="accent5"/>
      <w:spacing w:val="15"/>
      <w:sz w:val="22"/>
      <w:szCs w:val="22"/>
    </w:rPr>
  </w:style>
  <w:style w:type="paragraph" w:styleId="Logo" w:customStyle="1">
    <w:name w:val="Logo"/>
    <w:basedOn w:val="Normal"/>
    <w:qFormat/>
    <w:rsid w:val="006F36A9"/>
    <w:pPr>
      <w:spacing w:before="3000"/>
    </w:pPr>
    <w:rPr>
      <w:noProof/>
    </w:rPr>
  </w:style>
  <w:style w:type="paragraph" w:styleId="Tabletext" w:customStyle="1">
    <w:name w:val="Table text"/>
    <w:basedOn w:val="Normal"/>
    <w:qFormat/>
    <w:rsid w:val="006F36A9"/>
    <w:pPr>
      <w:spacing w:before="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Phoebe 3">
      <a:dk1>
        <a:srgbClr val="000000"/>
      </a:dk1>
      <a:lt1>
        <a:srgbClr val="FFFFFF"/>
      </a:lt1>
      <a:dk2>
        <a:srgbClr val="343C4B"/>
      </a:dk2>
      <a:lt2>
        <a:srgbClr val="F7F2EE"/>
      </a:lt2>
      <a:accent1>
        <a:srgbClr val="006580"/>
      </a:accent1>
      <a:accent2>
        <a:srgbClr val="003F80"/>
      </a:accent2>
      <a:accent3>
        <a:srgbClr val="EBD9FF"/>
      </a:accent3>
      <a:accent4>
        <a:srgbClr val="670080"/>
      </a:accent4>
      <a:accent5>
        <a:srgbClr val="80005E"/>
      </a:accent5>
      <a:accent6>
        <a:srgbClr val="801600"/>
      </a:accent6>
      <a:hlink>
        <a:srgbClr val="467886"/>
      </a:hlink>
      <a:folHlink>
        <a:srgbClr val="96607D"/>
      </a:folHlink>
    </a:clrScheme>
    <a:fontScheme name="Custom 39">
      <a:majorFont>
        <a:latin typeface="OCRB"/>
        <a:ea typeface=""/>
        <a:cs typeface=""/>
      </a:majorFont>
      <a:minorFont>
        <a:latin typeface="Bierstad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A3407-77D2-439F-96FC-556ED0859FEE}">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D0D3F765-A823-4B52-AAB7-2BF70948B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979EAE-08EB-4AE0-8504-EB1250BD465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7</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2026-06-29T16:56:44.3313605Z</dcterms:created>
  <dcterms:modified xsi:type="dcterms:W3CDTF">2025-06-12T23:35:00.0000000Z</dcterms:modified>
  <dc:creator>Daniel Rumona</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