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16sdtfl w16du wp14">
  <w:body>
    <w:p w:rsidR="008E5020" w:rsidRDefault="00656467" w14:paraId="34496A28" w14:textId="67B8DDFE">
      <w:r>
        <w:rPr>
          <w:noProof/>
        </w:rPr>
        <mc:AlternateContent>
          <mc:Choice Requires="wps">
            <w:drawing>
              <wp:anchor distT="0" distB="0" distL="114300" distR="114300" simplePos="0" relativeHeight="251659264" behindDoc="1" locked="1" layoutInCell="1" allowOverlap="1" wp14:anchorId="1F0EFD22" wp14:editId="3D2A3EA8">
                <wp:simplePos x="0" y="0"/>
                <wp:positionH relativeFrom="column">
                  <wp:posOffset>-640080</wp:posOffset>
                </wp:positionH>
                <wp:positionV relativeFrom="paragraph">
                  <wp:posOffset>-640080</wp:posOffset>
                </wp:positionV>
                <wp:extent cx="7772400" cy="10058400"/>
                <wp:effectExtent l="0" t="0" r="0" b="0"/>
                <wp:wrapNone/>
                <wp:docPr id="183812224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angle 1" style="position:absolute;margin-left:-50.4pt;margin-top:-50.4pt;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alt="&quot;&quot;" o:spid="_x0000_s1026" fillcolor="#ebd9ff [3206]" stroked="f" strokeweight="1pt" w14:anchorId="08E3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">
                <w10:anchorlock/>
              </v:rect>
            </w:pict>
          </mc:Fallback>
        </mc:AlternateContent>
      </w:r>
    </w:p>
    <w:tbl>
      <w:tblPr>
        <w:tblStyle w:val="TableGrid"/>
        <w:tblW w:w="0" w:type="auto"/>
        <w:tblBorders>
          <w:top w:val="single" w:color="80005E" w:themeColor="accent5" w:sz="4"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31"/>
        <w:gridCol w:w="4493"/>
      </w:tblGrid>
      <w:tr w:rsidR="00B94B22" w:rsidTr="006F36A9" w14:paraId="23EC3C79" w14:textId="77777777">
        <w:trPr>
          <w:trHeight w:val="576"/>
        </w:trPr>
        <w:tc>
          <w:tcPr>
            <w:tcW w:w="6210" w:type="dxa"/>
            <w:vAlign w:val="bottom"/>
          </w:tcPr>
          <w:p>
            <w:r>
              <w:t>Mavambo Foods</w:t>
            </w:r>
          </w:p>
        </w:tc>
        <w:tc>
          <w:tcPr>
            <w:tcW w:w="1124" w:type="dxa"/>
            <w:vAlign w:val="bottom"/>
          </w:tcPr>
          <w:p>
            <w:r>
              <w:t>Contact details to be confirmed</w:t>
            </w:r>
          </w:p>
        </w:tc>
      </w:tr>
    </w:tbl>
    <w:p w:rsidR="006F36A9" w:rsidP="006F36A9" w:rsidRDefault="006F36A9" w14:paraId="34E1C4E0" w14:textId="77777777"/>
    <w:p w:rsidRPr="006F36A9" w:rsidR="009A7A46" w:rsidP="006F36A9" w:rsidRDefault="003038B8" w14:paraId="6FF46520" w14:textId="7CFDEFB4">
      <w:pPr>
        <w:pStyle w:val="Logo"/>
      </w:pPr>
      <w:r>
        <w:drawing>
          <wp:inline distT="0" distB="0" distL="0" distR="0" wp14:anchorId="329D02AC" wp14:editId="742A39FC">
            <wp:extent cx="640080" cy="640080"/>
            <wp:effectExtent l="0" t="0" r="0" b="0"/>
            <wp:docPr id="1272846490" name="Graphic 1"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46490" name="Graphic 1" descr="Logo placeholder"/>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 cy="640080"/>
                    </a:xfrm>
                    <a:prstGeom prst="rect">
                      <a:avLst/>
                    </a:prstGeom>
                  </pic:spPr>
                </pic:pic>
              </a:graphicData>
            </a:graphic>
          </wp:inline>
        </w:drawing>
      </w:r>
    </w:p>
    <w:p w:rsidRPr="006F36A9" w:rsidR="009F75A6" w:rsidP="006F36A9" w:rsidRDefault="009F75A6" w14:paraId="6D80B196" w14:textId="77777777">
      <w:pPr>
        <w:pStyle w:val="Title"/>
      </w:pPr>
      <w:r/>
    </w:p>
    <w:p w:rsidR="00C415E3" w:rsidP="006F36A9" w:rsidRDefault="00B94B22" w14:paraId="480995D0" w14:textId="0A3CFF7E">
      <w:pPr>
        <w:pStyle w:val="Title"/>
      </w:pPr>
      <w:r>
        <w:t>Mavambo Foods Business Plan</w:t>
      </w:r>
    </w:p>
    <w:p w:rsidR="009A7A46" w:rsidP="006F36A9" w:rsidRDefault="009A7A46" w14:paraId="1B00BBC0" w14:textId="77777777">
      <w:pPr>
        <w:pStyle w:val="Logo"/>
      </w:pPr>
    </w:p>
    <w:p w:rsidR="001F384D" w:rsidP="001F384D" w:rsidRDefault="001F384D" w14:paraId="2C7E285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5107"/>
        <w:gridCol w:w="5107"/>
      </w:tblGrid>
      <w:tr w:rsidR="003038B8" w:rsidTr="006F36A9" w14:paraId="2661F012" w14:textId="77777777">
        <w:trPr>
          <w:trHeight w:val="576"/>
        </w:trPr>
        <w:tc>
          <w:tcPr>
            <w:tcW w:w="5107" w:type="dxa"/>
          </w:tcPr>
          <w:p>
            <w:r>
              <w:t>Mavambo Foods</w:t>
            </w:r>
          </w:p>
        </w:tc>
        <w:tc>
          <w:tcPr>
            <w:tcW w:w="5107" w:type="dxa"/>
          </w:tcPr>
          <w:p>
            <w:r>
              <w:t>Harare, Zimbabwe</w:t>
            </w:r>
          </w:p>
        </w:tc>
      </w:tr>
    </w:tbl>
    <w:p w:rsidR="006F36A9" w:rsidRDefault="006F36A9" w14:paraId="7909C43C" w14:textId="77777777">
      <w:pPr>
        <w:spacing w:after="160" w:line="278" w:lineRule="auto"/>
      </w:pPr>
      <w:r>
        <w:br w:type="page"/>
      </w:r>
    </w:p>
    <w:p w:rsidR="009F75A6" w:rsidP="003038B8" w:rsidRDefault="009F75A6" w14:paraId="6D5DE7DD" w14:textId="240543E1">
      <w:r>
        <w:rPr>
          <w:noProof/>
        </w:rPr>
        <w:lastRenderedPageBreak/>
        <w:drawing>
          <wp:inline distT="0" distB="0" distL="0" distR="0" wp14:anchorId="52E6D9DF" wp14:editId="11788EE9">
            <wp:extent cx="6490623" cy="5034987"/>
            <wp:effectExtent l="0" t="0" r="0" b="0"/>
            <wp:docPr id="1138622228" name="Picture 2" descr="A car lights on 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2228" name="Picture 2" descr="A car lights on a road"/>
                    <pic:cNvPicPr/>
                  </pic:nvPicPr>
                  <pic:blipFill rotWithShape="1">
                    <a:blip r:embed="rId12" cstate="print">
                      <a:extLst>
                        <a:ext uri="{28A0092B-C50C-407E-A947-70E740481C1C}">
                          <a14:useLocalDpi xmlns:a14="http://schemas.microsoft.com/office/drawing/2010/main" val="0"/>
                        </a:ext>
                      </a:extLst>
                    </a:blip>
                    <a:srcRect l="3821" r="14331" b="4180"/>
                    <a:stretch>
                      <a:fillRect/>
                    </a:stretch>
                  </pic:blipFill>
                  <pic:spPr bwMode="auto">
                    <a:xfrm>
                      <a:off x="0" y="0"/>
                      <a:ext cx="6492240" cy="5036241"/>
                    </a:xfrm>
                    <a:prstGeom prst="rect">
                      <a:avLst/>
                    </a:prstGeom>
                    <a:ln>
                      <a:noFill/>
                    </a:ln>
                    <a:extLst>
                      <a:ext uri="{53640926-AAD7-44D8-BBD7-CCE9431645EC}">
                        <a14:shadowObscured xmlns:a14="http://schemas.microsoft.com/office/drawing/2010/main"/>
                      </a:ext>
                    </a:extLst>
                  </pic:spPr>
                </pic:pic>
              </a:graphicData>
            </a:graphic>
          </wp:inline>
        </w:drawing>
      </w:r>
    </w:p>
    <w:p w:rsidRPr="00C415E3" w:rsidR="009F75A6" w:rsidP="006F36A9" w:rsidRDefault="009F75A6" w14:paraId="0F6111EE" w14:textId="77777777">
      <w:pPr>
        <w:pStyle w:val="Title"/>
      </w:pPr>
      <w:r/>
    </w:p>
    <w:p w:rsidRPr="006F36A9" w:rsidR="001F384D" w:rsidP="006F36A9" w:rsidRDefault="001F384D" w14:paraId="76E02341" w14:textId="77777777">
      <w:pPr>
        <w:pStyle w:val="Heading1"/>
      </w:pPr>
      <w:r w:rsidRPr="006F36A9">
        <w:t>Executive summary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1F384D" w:rsidTr="009A509E" w14:paraId="14127642" w14:textId="77777777">
        <w:trPr>
          <w:trHeight w:val="2304"/>
        </w:trPr>
        <w:tc>
          <w:tcPr>
            <w:tcW w:w="1435" w:type="dxa"/>
          </w:tcPr>
          <w:p w:rsidR="001F384D" w:rsidP="003038B8" w:rsidRDefault="001F384D" w14:paraId="4300A863" w14:textId="77777777">
            <w:pPr>
              <w:spacing w:line="240" w:lineRule="auto"/>
            </w:pPr>
          </w:p>
        </w:tc>
        <w:tc>
          <w:tcPr>
            <w:tcW w:w="8779" w:type="dxa"/>
          </w:tcPr>
          <w:p>
            <w:r>
              <w:t>Mavambo Foods is a startup business operating in the Food processing sector in Harare, Zimbabwe. We process locally sourced grains into affordable nutritious breakfast products for urban and rural families. The business serves Retailers, schools, and households in Zimbabwe. Revenue will be generated through sales of the listed products and services. The current funding requirement is USD 75,000, subject to validation through detailed forecasts.</w:t>
            </w:r>
          </w:p>
        </w:tc>
      </w:tr>
    </w:tbl>
    <w:p w:rsidR="00C415E3" w:rsidP="003038B8" w:rsidRDefault="00C415E3" w14:paraId="15E96423" w14:textId="71DE1BE9"/>
    <w:p w:rsidR="009F75A6" w:rsidP="00FD6D0F" w:rsidRDefault="00C415E3" w14:paraId="0BB6761E" w14:textId="69B89C90">
      <w:pPr>
        <w:spacing w:after="160" w:line="278" w:lineRule="auto"/>
      </w:pPr>
      <w:r>
        <w:br w:type="page"/>
      </w:r>
    </w:p>
    <w:p w:rsidR="001F384D" w:rsidP="001F384D" w:rsidRDefault="001F384D" w14:paraId="0FB57E7C" w14:textId="1913F5F7">
      <w:pPr>
        <w:pStyle w:val="Heading1"/>
      </w:pPr>
      <w:r>
        <w:lastRenderedPageBreak/>
        <w:t>Company overview</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69BCB1AD" w14:textId="5B011222">
        <w:trPr>
          <w:trHeight w:val="1601"/>
        </w:trPr>
        <w:tc>
          <w:tcPr>
            <w:tcW w:w="1440" w:type="dxa"/>
          </w:tcPr>
          <w:p w:rsidR="001F384D" w:rsidP="001F384D" w:rsidRDefault="001F384D" w14:paraId="481BB35C" w14:textId="5EC74C32"/>
        </w:tc>
        <w:tc>
          <w:tcPr>
            <w:tcW w:w="8774" w:type="dxa"/>
          </w:tcPr>
          <w:p>
            <w:r>
              <w:t>Mavambo Foods was established to address a clear need in the Food processing market. Its purpose is to deliver practical value to Retailers, schools, and households in Zimbabwe while building a sustainable, well-governed enterprise. The business is currently at the startup stage.</w:t>
            </w:r>
          </w:p>
        </w:tc>
      </w:tr>
    </w:tbl>
    <w:p w:rsidRPr="00FD6D0F" w:rsidR="00831047" w:rsidP="00FD6D0F" w:rsidRDefault="00831047" w14:paraId="2B32A582" w14:textId="77777777">
      <w:pPr>
        <w:pStyle w:val="Title"/>
      </w:pPr>
      <w:r/>
    </w:p>
    <w:p w:rsidR="001F384D" w:rsidP="001F384D" w:rsidRDefault="001F384D" w14:paraId="40C216EA" w14:textId="2DCFBECD">
      <w:pPr>
        <w:pStyle w:val="Heading1"/>
      </w:pPr>
      <w:r>
        <w:t>Market opportunity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20765275" w14:textId="79670D89">
        <w:trPr>
          <w:trHeight w:val="1772"/>
        </w:trPr>
        <w:tc>
          <w:tcPr>
            <w:tcW w:w="1440" w:type="dxa"/>
          </w:tcPr>
          <w:p w:rsidR="001F384D" w:rsidP="001F384D" w:rsidRDefault="001F384D" w14:paraId="57923E8C" w14:textId="688F75DB"/>
        </w:tc>
        <w:tc>
          <w:tcPr>
            <w:tcW w:w="8774" w:type="dxa"/>
          </w:tcPr>
          <w:p>
            <w:r>
              <w:t>The initial addressable market consists of Retailers, schools, and households in Zimbabwe in Harare, Zimbabwe. Demand will be validated through customer interviews, pilot sales, repeat-purchase data, and competitor tracking. The business will refine market sizing and pricing as verified commercial evidence becomes available.</w:t>
            </w:r>
          </w:p>
        </w:tc>
      </w:tr>
    </w:tbl>
    <w:p w:rsidRPr="00831047" w:rsidR="00FD6D0F" w:rsidP="00FD6D0F" w:rsidRDefault="00FD6D0F" w14:paraId="3A4AE2F1" w14:textId="77777777">
      <w:pPr>
        <w:pStyle w:val="Title"/>
      </w:pPr>
      <w:r/>
    </w:p>
    <w:p w:rsidR="001F384D" w:rsidP="001F384D" w:rsidRDefault="001F384D" w14:paraId="70F5EDDD" w14:textId="15D78F8C">
      <w:pPr>
        <w:pStyle w:val="Heading1"/>
      </w:pPr>
      <w:r>
        <w:t>Products &amp; services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FBD0CD7" w14:textId="77777777">
        <w:trPr>
          <w:trHeight w:val="2861"/>
        </w:trPr>
        <w:tc>
          <w:tcPr>
            <w:tcW w:w="1440" w:type="dxa"/>
          </w:tcPr>
          <w:p w:rsidRPr="006F36A9" w:rsidR="001F384D" w:rsidP="001F384D" w:rsidRDefault="001F384D" w14:paraId="311FCE47" w14:textId="7B4F5D8A"/>
        </w:tc>
        <w:tc>
          <w:tcPr>
            <w:tcW w:w="4387" w:type="dxa"/>
          </w:tcPr>
          <w:p>
            <w:r>
              <w:t>Breakfast cereal</w:t>
            </w:r>
          </w:p>
          <w:p>
            <w:r>
              <w:t>Grain flour</w:t>
            </w:r>
          </w:p>
        </w:tc>
        <w:tc>
          <w:tcPr>
            <w:tcW w:w="4387" w:type="dxa"/>
          </w:tcPr>
          <w:p>
            <w:r>
              <w:t>Contract milling</w:t>
            </w:r>
          </w:p>
        </w:tc>
      </w:tr>
    </w:tbl>
    <w:p w:rsidR="006F36A9" w:rsidRDefault="006F36A9" w14:paraId="7AEF17A8" w14:textId="77777777">
      <w:pPr>
        <w:spacing w:after="160" w:line="278" w:lineRule="auto"/>
      </w:pPr>
      <w:r>
        <w:br w:type="page"/>
      </w:r>
    </w:p>
    <w:p w:rsidR="001F384D" w:rsidP="001F384D" w:rsidRDefault="001F384D" w14:paraId="25B335D7" w14:textId="09AAB5DE">
      <w:pPr>
        <w:pStyle w:val="Heading1"/>
      </w:pPr>
      <w:r>
        <w:lastRenderedPageBreak/>
        <w:t>Company structure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78529E04" w14:textId="72FCA231">
        <w:trPr>
          <w:trHeight w:val="521"/>
        </w:trPr>
        <w:tc>
          <w:tcPr>
            <w:tcW w:w="1440" w:type="dxa"/>
          </w:tcPr>
          <w:p w:rsidR="001F384D" w:rsidP="001F384D" w:rsidRDefault="001F384D" w14:paraId="7D6A768B" w14:textId="61C32B85"/>
        </w:tc>
        <w:tc>
          <w:tcPr>
            <w:tcW w:w="8774" w:type="dxa"/>
          </w:tcPr>
          <w:p>
            <w:r>
              <w:t>Mavambo Foods is led by a focused team responsible for strategy, delivery, controls, and growth.</w:t>
            </w:r>
          </w:p>
        </w:tc>
      </w:tr>
    </w:tbl>
    <w:p w:rsidRPr="00733509" w:rsidR="00733509" w:rsidP="00733509" w:rsidRDefault="00733509" w14:paraId="03B8802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3388"/>
        <w:gridCol w:w="3388"/>
        <w:gridCol w:w="3389"/>
      </w:tblGrid>
      <w:tr w:rsidR="009A7A46" w:rsidTr="00656467" w14:paraId="19373D46" w14:textId="77777777">
        <w:trPr>
          <w:trHeight w:val="3851"/>
        </w:trPr>
        <w:tc>
          <w:tcPr>
            <w:tcW w:w="3388" w:type="dxa"/>
          </w:tcPr>
          <w:p w:rsidR="009A7A46" w:rsidP="009A7A46" w:rsidRDefault="009A7A46" w14:paraId="377F8EC8" w14:textId="2DED27BD">
            <w:pPr>
              <w:jc w:val="center"/>
            </w:pPr>
            <w:r>
              <w:rPr>
                <w:noProof/>
              </w:rPr>
              <w:drawing>
                <wp:inline distT="0" distB="0" distL="0" distR="0" wp14:anchorId="7E1A3ACC" wp14:editId="19150840">
                  <wp:extent cx="1930550" cy="2194560"/>
                  <wp:effectExtent l="0" t="0" r="0" b="0"/>
                  <wp:docPr id="1298837807" name="Picture 4" descr="A person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7807" name="Picture 4" descr="A person smiling at the camera"/>
                          <pic:cNvPicPr/>
                        </pic:nvPicPr>
                        <pic:blipFill>
                          <a:blip r:embed="rId13">
                            <a:extLst>
                              <a:ext uri="{28A0092B-C50C-407E-A947-70E740481C1C}">
                                <a14:useLocalDpi xmlns:a14="http://schemas.microsoft.com/office/drawing/2010/main" val="0"/>
                              </a:ext>
                            </a:extLst>
                          </a:blip>
                          <a:stretch>
                            <a:fillRect/>
                          </a:stretch>
                        </pic:blipFill>
                        <pic:spPr>
                          <a:xfrm>
                            <a:off x="0" y="0"/>
                            <a:ext cx="1930550" cy="2194560"/>
                          </a:xfrm>
                          <a:prstGeom prst="rect">
                            <a:avLst/>
                          </a:prstGeom>
                        </pic:spPr>
                      </pic:pic>
                    </a:graphicData>
                  </a:graphic>
                </wp:inline>
              </w:drawing>
            </w:r>
          </w:p>
        </w:tc>
        <w:tc>
          <w:tcPr>
            <w:tcW w:w="3388" w:type="dxa"/>
          </w:tcPr>
          <w:p w:rsidR="009A7A46" w:rsidP="009A7A46" w:rsidRDefault="009A7A46" w14:paraId="33956832" w14:textId="0DCCC917">
            <w:pPr>
              <w:jc w:val="center"/>
            </w:pPr>
            <w:r>
              <w:rPr>
                <w:noProof/>
              </w:rPr>
              <w:drawing>
                <wp:inline distT="0" distB="0" distL="0" distR="0" wp14:anchorId="044B3D7E" wp14:editId="56FF3C17">
                  <wp:extent cx="1930553" cy="2194560"/>
                  <wp:effectExtent l="0" t="0" r="0" b="2540"/>
                  <wp:docPr id="594246255" name="Picture 5" descr="A person with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6255" name="Picture 5" descr="A person with blonde hair"/>
                          <pic:cNvPicPr/>
                        </pic:nvPicPr>
                        <pic:blipFill>
                          <a:blip r:embed="rId14">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c>
          <w:tcPr>
            <w:tcW w:w="3389" w:type="dxa"/>
          </w:tcPr>
          <w:p w:rsidR="009A7A46" w:rsidP="009A7A46" w:rsidRDefault="009A7A46" w14:paraId="05CB2254" w14:textId="014E0709">
            <w:pPr>
              <w:jc w:val="center"/>
            </w:pPr>
            <w:r>
              <w:rPr>
                <w:noProof/>
              </w:rPr>
              <w:drawing>
                <wp:inline distT="0" distB="0" distL="0" distR="0" wp14:anchorId="29708683" wp14:editId="63CA01E2">
                  <wp:extent cx="1930553" cy="2194560"/>
                  <wp:effectExtent l="0" t="0" r="0" b="2540"/>
                  <wp:docPr id="95204657" name="Picture 6" descr="A person smil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657" name="Picture 6" descr="A person smiling at camera"/>
                          <pic:cNvPicPr/>
                        </pic:nvPicPr>
                        <pic:blipFill>
                          <a:blip r:embed="rId15">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r>
      <w:tr w:rsidR="009A7A46" w:rsidTr="008242CA" w14:paraId="16A9FAAE" w14:textId="77777777">
        <w:trPr>
          <w:trHeight w:val="1629"/>
        </w:trPr>
        <w:tc>
          <w:tcPr>
            <w:tcW w:w="3388" w:type="dxa"/>
          </w:tcPr>
          <w:p>
            <w:r>
              <w:t>Tariro Moyo - Founder</w:t>
              <w:br/>
              <w:t>Leadership and delivery</w:t>
            </w:r>
          </w:p>
        </w:tc>
        <w:tc>
          <w:tcPr>
            <w:tcW w:w="3388" w:type="dxa"/>
          </w:tcPr>
          <w:p>
            <w:r>
              <w:t>Nyasha Dube - Operations</w:t>
              <w:br/>
              <w:t>Leadership and delivery</w:t>
            </w:r>
          </w:p>
        </w:tc>
        <w:tc>
          <w:tcPr>
            <w:tcW w:w="3389" w:type="dxa"/>
          </w:tcPr>
          <w:p>
            <w:r/>
          </w:p>
        </w:tc>
      </w:tr>
    </w:tbl>
    <w:p w:rsidR="00FD6D0F" w:rsidP="00FD6D0F" w:rsidRDefault="00FD6D0F" w14:paraId="39FCA7DB" w14:textId="77777777">
      <w:pPr>
        <w:pStyle w:val="Title"/>
      </w:pPr>
      <w:r/>
    </w:p>
    <w:p w:rsidR="001F384D" w:rsidP="001F384D" w:rsidRDefault="001F384D" w14:paraId="67254B00" w14:textId="750FCE7A">
      <w:pPr>
        <w:pStyle w:val="Heading1"/>
      </w:pPr>
      <w:r>
        <w:t>Operational plan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4389"/>
        <w:gridCol w:w="4390"/>
      </w:tblGrid>
      <w:tr w:rsidR="00733509" w:rsidTr="00656467" w14:paraId="7703B4B0" w14:textId="77777777">
        <w:trPr>
          <w:trHeight w:val="665"/>
        </w:trPr>
        <w:tc>
          <w:tcPr>
            <w:tcW w:w="1435" w:type="dxa"/>
          </w:tcPr>
          <w:p w:rsidR="00733509" w:rsidP="00F8152F" w:rsidRDefault="00733509" w14:paraId="2BB7EE14" w14:textId="77777777">
            <w:pPr>
              <w:spacing w:line="240" w:lineRule="auto"/>
            </w:pPr>
          </w:p>
        </w:tc>
        <w:tc>
          <w:tcPr>
            <w:tcW w:w="8779" w:type="dxa"/>
            <w:gridSpan w:val="2"/>
          </w:tcPr>
          <w:p>
            <w:r>
              <w:t>To scale delivery and strengthen customer outcomes, Mavambo Foods will:</w:t>
            </w:r>
          </w:p>
        </w:tc>
      </w:tr>
      <w:tr w:rsidR="00831047" w:rsidTr="00656467" w14:paraId="10D36BEE" w14:textId="77777777">
        <w:trPr>
          <w:trHeight w:val="521"/>
        </w:trPr>
        <w:tc>
          <w:tcPr>
            <w:tcW w:w="1435" w:type="dxa"/>
          </w:tcPr>
          <w:p w:rsidR="00831047" w:rsidP="00F8152F" w:rsidRDefault="00831047" w14:paraId="2D6924B6" w14:textId="77777777">
            <w:pPr>
              <w:spacing w:line="240" w:lineRule="auto"/>
            </w:pPr>
          </w:p>
        </w:tc>
        <w:tc>
          <w:tcPr>
            <w:tcW w:w="4389" w:type="dxa"/>
          </w:tcPr>
          <w:p>
            <w:r>
              <w:t>Document the end-to-end delivery process and assign clear owners.</w:t>
            </w:r>
          </w:p>
          <w:p>
            <w:r>
              <w:t>Track quality, turnaround time, customer feedback, and operating costs monthly.</w:t>
            </w:r>
          </w:p>
        </w:tc>
        <w:tc>
          <w:tcPr>
            <w:tcW w:w="4390" w:type="dxa"/>
          </w:tcPr>
          <w:p>
            <w:r>
              <w:t>Build reliable supplier and partner relationships with alternatives for critical inputs.</w:t>
            </w:r>
          </w:p>
          <w:p>
            <w:r>
              <w:t>Review legal, safety, data-protection, and industry compliance requirements quarterly.</w:t>
            </w:r>
          </w:p>
        </w:tc>
      </w:tr>
    </w:tbl>
    <w:p w:rsidR="006F36A9" w:rsidRDefault="006F36A9" w14:paraId="7B7FD4F9" w14:textId="77777777">
      <w:pPr>
        <w:spacing w:after="160" w:line="278" w:lineRule="auto"/>
      </w:pPr>
      <w:r>
        <w:br w:type="page"/>
      </w:r>
    </w:p>
    <w:p w:rsidR="00B94B22" w:rsidP="004B792F" w:rsidRDefault="00B94B22" w14:paraId="5DA10DD8" w14:textId="60C187B3">
      <w:pPr>
        <w:spacing w:after="160" w:line="278" w:lineRule="auto"/>
      </w:pPr>
      <w:r>
        <w:rPr>
          <w:noProof/>
        </w:rPr>
        <w:lastRenderedPageBreak/>
        <w:drawing>
          <wp:inline distT="0" distB="0" distL="0" distR="0" wp14:anchorId="6B02DCB6" wp14:editId="54C4EDC5">
            <wp:extent cx="6492240" cy="3200400"/>
            <wp:effectExtent l="0" t="0" r="0" b="0"/>
            <wp:docPr id="1099524736" name="Picture 3" descr="A person walking in a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4736" name="Picture 3" descr="A person walking in a tunnel"/>
                    <pic:cNvPicPr/>
                  </pic:nvPicPr>
                  <pic:blipFill rotWithShape="1">
                    <a:blip r:embed="rId16" cstate="print">
                      <a:extLst>
                        <a:ext uri="{28A0092B-C50C-407E-A947-70E740481C1C}">
                          <a14:useLocalDpi xmlns:a14="http://schemas.microsoft.com/office/drawing/2010/main" val="0"/>
                        </a:ext>
                      </a:extLst>
                    </a:blip>
                    <a:srcRect t="-2" b="26058"/>
                    <a:stretch>
                      <a:fillRect/>
                    </a:stretch>
                  </pic:blipFill>
                  <pic:spPr bwMode="auto">
                    <a:xfrm>
                      <a:off x="0" y="0"/>
                      <a:ext cx="6492240" cy="3200400"/>
                    </a:xfrm>
                    <a:prstGeom prst="rect">
                      <a:avLst/>
                    </a:prstGeom>
                    <a:ln>
                      <a:noFill/>
                    </a:ln>
                    <a:extLst>
                      <a:ext uri="{53640926-AAD7-44D8-BBD7-CCE9431645EC}">
                        <a14:shadowObscured xmlns:a14="http://schemas.microsoft.com/office/drawing/2010/main"/>
                      </a:ext>
                    </a:extLst>
                  </pic:spPr>
                </pic:pic>
              </a:graphicData>
            </a:graphic>
          </wp:inline>
        </w:drawing>
      </w:r>
    </w:p>
    <w:p w:rsidRPr="004B792F" w:rsidR="004B792F" w:rsidP="004B792F" w:rsidRDefault="004B792F" w14:paraId="30C40F67" w14:textId="77777777">
      <w:pPr>
        <w:pStyle w:val="Title"/>
      </w:pPr>
      <w:r/>
    </w:p>
    <w:p w:rsidR="001F384D" w:rsidP="001F384D" w:rsidRDefault="001F384D" w14:paraId="1CBB2D4C" w14:textId="7A710D70">
      <w:pPr>
        <w:pStyle w:val="Heading1"/>
      </w:pPr>
      <w:r>
        <w:t>Marketing &amp; sales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D0EC260" w14:textId="77777777">
        <w:trPr>
          <w:trHeight w:val="521"/>
        </w:trPr>
        <w:tc>
          <w:tcPr>
            <w:tcW w:w="1440" w:type="dxa"/>
          </w:tcPr>
          <w:p w:rsidR="001F384D" w:rsidP="001F384D" w:rsidRDefault="001F384D" w14:paraId="34063A62" w14:textId="77777777"/>
        </w:tc>
        <w:tc>
          <w:tcPr>
            <w:tcW w:w="4387" w:type="dxa"/>
          </w:tcPr>
          <w:p>
            <w:r>
              <w:t>Use focused direct outreach to reach Retailers, schools, and households in Zimbabwe.</w:t>
            </w:r>
          </w:p>
          <w:p>
            <w:r>
              <w:t>Build trust through referrals, demonstrations, case studies, and useful educational content.</w:t>
            </w:r>
          </w:p>
        </w:tc>
        <w:tc>
          <w:tcPr>
            <w:tcW w:w="4387" w:type="dxa"/>
          </w:tcPr>
          <w:p>
            <w:r>
              <w:t>Track leads, conversion, repeat business, acquisition cost, and customer satisfaction.</w:t>
            </w:r>
          </w:p>
          <w:p>
            <w:r>
              <w:t>Test channels in small campaigns and increase spend only where results are measurable.</w:t>
            </w:r>
          </w:p>
        </w:tc>
      </w:tr>
    </w:tbl>
    <w:p w:rsidR="00831047" w:rsidP="00FD6D0F" w:rsidRDefault="00831047" w14:paraId="4E0C390A" w14:textId="77777777">
      <w:pPr>
        <w:pStyle w:val="Title"/>
      </w:pPr>
      <w:r/>
    </w:p>
    <w:p w:rsidR="001F384D" w:rsidP="001F384D" w:rsidRDefault="001F384D" w14:paraId="53C57E78" w14:textId="5E1D69E9">
      <w:pPr>
        <w:pStyle w:val="Heading1"/>
      </w:pPr>
      <w:r>
        <w:t>Competitive advantage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831047" w:rsidTr="00656467" w14:paraId="162F8EB8" w14:textId="77777777">
        <w:trPr>
          <w:trHeight w:val="521"/>
        </w:trPr>
        <w:tc>
          <w:tcPr>
            <w:tcW w:w="1435" w:type="dxa"/>
          </w:tcPr>
          <w:p w:rsidR="00831047" w:rsidP="00F8152F" w:rsidRDefault="00831047" w14:paraId="5018D6EE" w14:textId="77777777">
            <w:pPr>
              <w:spacing w:line="240" w:lineRule="auto"/>
            </w:pPr>
          </w:p>
        </w:tc>
        <w:tc>
          <w:tcPr>
            <w:tcW w:w="8779" w:type="dxa"/>
          </w:tcPr>
          <w:p>
            <w:r>
              <w:t>Mavambo Foods will compete through focused knowledge of its target customers, responsive service, consistent delivery, and rapid learning from market evidence. Its advantage must be strengthened through documented processes, customer proof, and disciplined financial management.</w:t>
            </w:r>
          </w:p>
        </w:tc>
      </w:tr>
    </w:tbl>
    <w:p w:rsidR="006F36A9" w:rsidRDefault="006F36A9" w14:paraId="1EAD9CC2" w14:textId="77777777">
      <w:pPr>
        <w:spacing w:after="160" w:line="278" w:lineRule="auto"/>
      </w:pPr>
      <w:r>
        <w:br w:type="page"/>
      </w:r>
    </w:p>
    <w:p w:rsidR="001F384D" w:rsidP="001F384D" w:rsidRDefault="001F384D" w14:paraId="5A91B4D5" w14:textId="297502F6">
      <w:pPr>
        <w:pStyle w:val="Heading1"/>
      </w:pPr>
      <w:r>
        <w:lastRenderedPageBreak/>
        <w:t>Financial projections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7B4785" w:rsidTr="00BB2BFA" w14:paraId="659EA7D4" w14:textId="77777777">
        <w:trPr>
          <w:trHeight w:val="78"/>
        </w:trPr>
        <w:tc>
          <w:tcPr>
            <w:tcW w:w="1435" w:type="dxa"/>
          </w:tcPr>
          <w:p w:rsidR="007B4785" w:rsidP="00802839" w:rsidRDefault="007B4785" w14:paraId="3A346ACC" w14:textId="77777777">
            <w:pPr>
              <w:spacing w:line="240" w:lineRule="auto"/>
            </w:pPr>
          </w:p>
        </w:tc>
        <w:tc>
          <w:tcPr>
            <w:tcW w:w="8779" w:type="dxa"/>
          </w:tcPr>
          <w:p w:rsidR="007B4785" w:rsidP="00802839" w:rsidRDefault="007B4785" w14:paraId="07F1E303" w14:textId="32B93922">
            <w:r>
              <w:t>Projected revenue growth over the next 3 years:</w:t>
            </w:r>
          </w:p>
        </w:tc>
      </w:tr>
    </w:tbl>
    <w:p w:rsidR="00282554" w:rsidP="00B83835" w:rsidRDefault="00282554" w14:paraId="583DF12D" w14:textId="77777777">
      <w:pPr>
        <w:spacing w:after="160" w:line="278" w:lineRule="auto"/>
      </w:pPr>
    </w:p>
    <w:tbl>
      <w:tblPr>
        <w:tblStyle w:val="TableGrid"/>
        <w:tblW w:w="8712"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64"/>
        <w:gridCol w:w="360"/>
        <w:gridCol w:w="2664"/>
        <w:gridCol w:w="360"/>
        <w:gridCol w:w="2664"/>
      </w:tblGrid>
      <w:tr w:rsidR="00730F50" w:rsidTr="00282554" w14:paraId="7CB08394" w14:textId="77777777">
        <w:trPr>
          <w:trHeight w:val="2114"/>
        </w:trPr>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
              <w:t>Year 1</w:t>
              <w:br/>
              <w:t>To be validated</w:t>
              <w:br/>
              <w:t>Customer and pricing validation</w:t>
            </w:r>
          </w:p>
        </w:tc>
        <w:tc>
          <w:tcPr>
            <w:tcW w:w="360" w:type="dxa"/>
            <w:tcBorders>
              <w:left w:val="single" w:color="80005E" w:themeColor="accent5" w:sz="4" w:space="0"/>
              <w:right w:val="single" w:color="80005E" w:themeColor="accent5" w:sz="4" w:space="0"/>
            </w:tcBorders>
          </w:tcPr>
          <w:p w:rsidR="00673282" w:rsidP="00B83835" w:rsidRDefault="00673282" w14:paraId="2D2A120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
              <w:t>Year 2</w:t>
              <w:br/>
              <w:t>To be validated</w:t>
              <w:br/>
              <w:t>Repeat sales and channel growth</w:t>
            </w:r>
          </w:p>
        </w:tc>
        <w:tc>
          <w:tcPr>
            <w:tcW w:w="360" w:type="dxa"/>
            <w:tcBorders>
              <w:left w:val="single" w:color="80005E" w:themeColor="accent5" w:sz="4" w:space="0"/>
              <w:right w:val="single" w:color="80005E" w:themeColor="accent5" w:sz="4" w:space="0"/>
            </w:tcBorders>
          </w:tcPr>
          <w:p w:rsidR="00673282" w:rsidP="00B83835" w:rsidRDefault="00673282" w14:paraId="058F771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
              <w:t>Year 3</w:t>
              <w:br/>
              <w:t>To be validated</w:t>
              <w:br/>
              <w:t>Measured expansion</w:t>
            </w:r>
          </w:p>
        </w:tc>
      </w:tr>
    </w:tbl>
    <w:p w:rsidRPr="00FD6D0F" w:rsidR="00673282" w:rsidP="00FD6D0F" w:rsidRDefault="00673282" w14:paraId="4E7F998D" w14:textId="77777777">
      <w:pPr>
        <w:pStyle w:val="Title"/>
      </w:pPr>
      <w:r/>
    </w:p>
    <w:p w:rsidR="00B83835" w:rsidP="001F384D" w:rsidRDefault="00B83835" w14:paraId="68A3BAB3" w14:textId="48090E0F">
      <w:pPr>
        <w:pStyle w:val="Heading1"/>
      </w:pPr>
      <w:r>
        <w:t>Funding will be used for:</w:t>
      </w:r>
    </w:p>
    <w:p w:rsidRPr="001F384D" w:rsidR="001F384D" w:rsidP="001F384D" w:rsidRDefault="001F384D" w14:paraId="4AEDC9DF" w14:textId="77777777"/>
    <w:tbl>
      <w:tblPr>
        <w:tblStyle w:val="TableGrid"/>
        <w:tblW w:w="0" w:type="auto"/>
        <w:tblInd w:w="1435" w:type="dxa"/>
        <w:tblBorders>
          <w:top w:val="none" w:color="auto" w:sz="0" w:space="0"/>
          <w:left w:val="none" w:color="auto" w:sz="0" w:space="0"/>
          <w:bottom w:val="single" w:color="80005E" w:themeColor="accent5" w:sz="4" w:space="0"/>
          <w:right w:val="none" w:color="auto" w:sz="0" w:space="0"/>
          <w:insideH w:val="single" w:color="80005E" w:themeColor="accent5" w:sz="4" w:space="0"/>
          <w:insideV w:val="none" w:color="auto" w:sz="0" w:space="0"/>
        </w:tblBorders>
        <w:tblLayout w:type="fixed"/>
        <w:tblCellMar>
          <w:right w:w="0" w:type="dxa"/>
        </w:tblCellMar>
        <w:tblLook w:val="04A0" w:firstRow="1" w:lastRow="0" w:firstColumn="1" w:lastColumn="0" w:noHBand="0" w:noVBand="1"/>
      </w:tblPr>
      <w:tblGrid>
        <w:gridCol w:w="1535"/>
        <w:gridCol w:w="7244"/>
      </w:tblGrid>
      <w:tr w:rsidR="00B83835" w:rsidTr="006678D7" w14:paraId="5CEE50E2" w14:textId="77777777">
        <w:trPr>
          <w:trHeight w:val="518"/>
        </w:trPr>
        <w:tc>
          <w:tcPr>
            <w:tcW w:w="1535" w:type="dxa"/>
          </w:tcPr>
          <w:p>
            <w:r>
              <w:t>USD 75,000</w:t>
            </w:r>
          </w:p>
        </w:tc>
        <w:tc>
          <w:tcPr>
            <w:tcW w:w="7244" w:type="dxa"/>
          </w:tcPr>
          <w:p>
            <w:r>
              <w:t>Working capital, market development, operating capability, and growth priorities</w:t>
            </w:r>
          </w:p>
        </w:tc>
      </w:tr>
      <w:tr w:rsidR="00B83835" w:rsidTr="006678D7" w14:paraId="7867C1B5" w14:textId="77777777">
        <w:trPr>
          <w:trHeight w:val="518"/>
        </w:trPr>
        <w:tc>
          <w:tcPr>
            <w:tcW w:w="1535" w:type="dxa"/>
          </w:tcPr>
          <w:p>
            <w:r/>
          </w:p>
        </w:tc>
        <w:tc>
          <w:tcPr>
            <w:tcW w:w="7244" w:type="dxa"/>
          </w:tcPr>
          <w:p>
            <w:r/>
          </w:p>
        </w:tc>
      </w:tr>
      <w:tr w:rsidR="00B83835" w:rsidTr="006678D7" w14:paraId="2FBABF1A" w14:textId="77777777">
        <w:trPr>
          <w:trHeight w:val="518"/>
        </w:trPr>
        <w:tc>
          <w:tcPr>
            <w:tcW w:w="1535" w:type="dxa"/>
          </w:tcPr>
          <w:p>
            <w:r/>
          </w:p>
        </w:tc>
        <w:tc>
          <w:tcPr>
            <w:tcW w:w="7244" w:type="dxa"/>
          </w:tcPr>
          <w:p>
            <w:r/>
          </w:p>
        </w:tc>
      </w:tr>
      <w:tr w:rsidR="00B83835" w:rsidTr="006678D7" w14:paraId="745FF927" w14:textId="77777777">
        <w:trPr>
          <w:trHeight w:val="518"/>
        </w:trPr>
        <w:tc>
          <w:tcPr>
            <w:tcW w:w="1535" w:type="dxa"/>
          </w:tcPr>
          <w:p>
            <w:r/>
          </w:p>
        </w:tc>
        <w:tc>
          <w:tcPr>
            <w:tcW w:w="7244" w:type="dxa"/>
          </w:tcPr>
          <w:p>
            <w:r/>
          </w:p>
        </w:tc>
      </w:tr>
    </w:tbl>
    <w:p w:rsidRPr="00FD6D0F" w:rsidR="00B83835" w:rsidP="00FD6D0F" w:rsidRDefault="00B83835" w14:paraId="42CB2A06" w14:textId="77777777">
      <w:pPr>
        <w:pStyle w:val="Title"/>
      </w:pPr>
      <w:r/>
    </w:p>
    <w:p w:rsidR="001F384D" w:rsidP="001F384D" w:rsidRDefault="001F384D" w14:paraId="22D33728" w14:textId="08FF5FC0">
      <w:pPr>
        <w:pStyle w:val="Heading1"/>
      </w:pPr>
      <w:r>
        <w:t>Risk assessment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2FAAF3D" w14:textId="77777777">
        <w:trPr>
          <w:trHeight w:val="521"/>
        </w:trPr>
        <w:tc>
          <w:tcPr>
            <w:tcW w:w="1440" w:type="dxa"/>
          </w:tcPr>
          <w:p w:rsidR="001F384D" w:rsidP="001F384D" w:rsidRDefault="001F384D" w14:paraId="59C9C332" w14:textId="77777777"/>
        </w:tc>
        <w:tc>
          <w:tcPr>
            <w:tcW w:w="8774" w:type="dxa"/>
          </w:tcPr>
          <w:p>
            <w:r>
              <w:t>Demand risk: Validate willingness to pay through pilots and tracked sales.</w:t>
            </w:r>
          </w:p>
          <w:p>
            <w:r>
              <w:t>Cash-flow risk: Maintain a rolling cash-flow forecast and control fixed costs.</w:t>
            </w:r>
          </w:p>
          <w:p>
            <w:r>
              <w:t>Delivery risk: Document processes, quality checks, and backup suppliers.</w:t>
            </w:r>
          </w:p>
          <w:p>
            <w:r>
              <w:t>Competitive risk: Monitor alternatives and strengthen customer-visible differentiation.</w:t>
            </w:r>
          </w:p>
        </w:tc>
      </w:tr>
    </w:tbl>
    <w:p w:rsidR="00B83835" w:rsidP="00FD6D0F" w:rsidRDefault="00FD6D0F" w14:paraId="4191BFFB" w14:textId="0F7EC8B8">
      <w:pPr>
        <w:spacing w:after="160" w:line="278" w:lineRule="auto"/>
      </w:pPr>
      <w:r>
        <w:br w:type="page"/>
      </w:r>
    </w:p>
    <w:p w:rsidR="001F384D" w:rsidP="001F384D" w:rsidRDefault="001F384D" w14:paraId="1BF7C2F7" w14:textId="1E6D2FF7">
      <w:pPr>
        <w:pStyle w:val="Heading1"/>
      </w:pPr>
      <w:r>
        <w:lastRenderedPageBreak/>
        <w:t>Exit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C5783A6" w14:textId="77777777">
        <w:trPr>
          <w:trHeight w:val="521"/>
        </w:trPr>
        <w:tc>
          <w:tcPr>
            <w:tcW w:w="1440" w:type="dxa"/>
          </w:tcPr>
          <w:p w:rsidR="001F384D" w:rsidP="001F384D" w:rsidRDefault="001F384D" w14:paraId="65EA6AC4" w14:textId="77777777"/>
        </w:tc>
        <w:tc>
          <w:tcPr>
            <w:tcW w:w="8774" w:type="dxa"/>
          </w:tcPr>
          <w:p>
            <w:r>
              <w:t>Build a profitable and transferable operation with documented systems.</w:t>
            </w:r>
          </w:p>
          <w:p>
            <w:r>
              <w:t>Review owner, investor, acquisition, and succession options as the business matures.</w:t>
            </w:r>
          </w:p>
        </w:tc>
      </w:tr>
    </w:tbl>
    <w:p w:rsidRPr="00AA27E3" w:rsidR="00AA27E3" w:rsidP="00FD6D0F" w:rsidRDefault="00AA27E3" w14:paraId="6A5FAF28" w14:textId="77777777">
      <w:pPr>
        <w:pStyle w:val="Title"/>
      </w:pPr>
      <w:r/>
    </w:p>
    <w:p w:rsidR="00B83835" w:rsidP="006F36A9" w:rsidRDefault="00B83835" w14:paraId="45FE79FB" w14:textId="07CE9101">
      <w:pPr>
        <w:pStyle w:val="Heading1"/>
      </w:pPr>
      <w:r>
        <w:t>Milestones &amp; roadmap</w:t>
      </w:r>
    </w:p>
    <w:p w:rsidR="00AA27E3" w:rsidP="006F36A9" w:rsidRDefault="00AA27E3" w14:paraId="2E49F07E" w14:textId="77777777">
      <w:pPr>
        <w:pStyle w:val="NoSpacing"/>
      </w:pPr>
    </w:p>
    <w:tbl>
      <w:tblPr>
        <w:tblStyle w:val="TableGrid"/>
        <w:tblW w:w="8817"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30"/>
        <w:gridCol w:w="360"/>
        <w:gridCol w:w="4227"/>
      </w:tblGrid>
      <w:tr w:rsidR="00730F50" w:rsidTr="002900BF" w14:paraId="2821DE01"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
              <w:t>Phase 1</w:t>
              <w:br/>
              <w:t>Launch two retail products</w:t>
            </w:r>
          </w:p>
        </w:tc>
        <w:tc>
          <w:tcPr>
            <w:tcW w:w="360" w:type="dxa"/>
            <w:tcBorders>
              <w:left w:val="single" w:color="80005E" w:themeColor="accent5" w:sz="4" w:space="0"/>
              <w:right w:val="single" w:color="80005E" w:themeColor="accent5" w:sz="4" w:space="0"/>
            </w:tcBorders>
            <w:vAlign w:val="center"/>
          </w:tcPr>
          <w:p w:rsidR="00730F50" w:rsidP="00730F50" w:rsidRDefault="00730F50" w14:paraId="5FBE6EC7"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
              <w:t>Phase 2</w:t>
              <w:br/>
              <w:t>Sign ten retail outlets</w:t>
            </w:r>
          </w:p>
        </w:tc>
      </w:tr>
      <w:tr w:rsidR="00730F50" w:rsidTr="002900BF" w14:paraId="59CBDD0C" w14:textId="77777777">
        <w:trPr>
          <w:trHeight w:val="360"/>
        </w:trPr>
        <w:tc>
          <w:tcPr>
            <w:tcW w:w="4230"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364E8F6D" w14:textId="77777777">
            <w:pPr>
              <w:jc w:val="center"/>
            </w:pPr>
          </w:p>
        </w:tc>
        <w:tc>
          <w:tcPr>
            <w:tcW w:w="360" w:type="dxa"/>
            <w:tcMar>
              <w:top w:w="0" w:type="dxa"/>
              <w:left w:w="115" w:type="dxa"/>
              <w:bottom w:w="0" w:type="dxa"/>
              <w:right w:w="115" w:type="dxa"/>
            </w:tcMar>
            <w:vAlign w:val="center"/>
          </w:tcPr>
          <w:p w:rsidR="00730F50" w:rsidP="00730F50" w:rsidRDefault="00730F50" w14:paraId="7EE111E0" w14:textId="77777777">
            <w:pPr>
              <w:jc w:val="center"/>
            </w:pPr>
          </w:p>
        </w:tc>
        <w:tc>
          <w:tcPr>
            <w:tcW w:w="4227"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1B77B0F1" w14:textId="77777777">
            <w:pPr>
              <w:jc w:val="center"/>
            </w:pPr>
          </w:p>
        </w:tc>
      </w:tr>
      <w:tr w:rsidR="00730F50" w:rsidTr="002900BF" w14:paraId="65B43A49"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
              <w:t>Phase 3</w:t>
              <w:br/>
              <w:t>Reach break-even</w:t>
            </w:r>
          </w:p>
        </w:tc>
        <w:tc>
          <w:tcPr>
            <w:tcW w:w="360" w:type="dxa"/>
            <w:tcBorders>
              <w:left w:val="single" w:color="80005E" w:themeColor="accent5" w:sz="4" w:space="0"/>
              <w:right w:val="single" w:color="80005E" w:themeColor="accent5" w:sz="4" w:space="0"/>
            </w:tcBorders>
            <w:vAlign w:val="center"/>
          </w:tcPr>
          <w:p w:rsidR="00730F50" w:rsidP="00730F50" w:rsidRDefault="00730F50" w14:paraId="0668F97B"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
          </w:p>
        </w:tc>
      </w:tr>
    </w:tbl>
    <w:p w:rsidR="00673282" w:rsidP="00FD6D0F" w:rsidRDefault="00673282" w14:paraId="6BE5A2DB" w14:textId="77777777">
      <w:pPr>
        <w:pStyle w:val="Title"/>
      </w:pPr>
      <w:r/>
    </w:p>
    <w:p w:rsidR="001F384D" w:rsidP="001F384D" w:rsidRDefault="001F384D" w14:paraId="0AFF3182" w14:textId="5DD5DA64">
      <w:pPr>
        <w:pStyle w:val="Heading1"/>
      </w:pPr>
      <w:r>
        <w:t>Next steps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86925ED" w14:textId="31E7C747">
        <w:trPr>
          <w:trHeight w:val="521"/>
        </w:trPr>
        <w:tc>
          <w:tcPr>
            <w:tcW w:w="1440" w:type="dxa"/>
          </w:tcPr>
          <w:p w:rsidR="001F384D" w:rsidP="001F384D" w:rsidRDefault="001F384D" w14:paraId="55E8A0AE" w14:textId="7F1BDAF3"/>
        </w:tc>
        <w:tc>
          <w:tcPr>
            <w:tcW w:w="8774" w:type="dxa"/>
          </w:tcPr>
          <w:p>
            <w:r>
              <w:t>Validate the assumptions in this draft with customer evidence, competitor research, supplier quotations, and a 12-month cash-flow model before presenting the plan to funders or partners.</w:t>
            </w:r>
          </w:p>
        </w:tc>
      </w:tr>
    </w:tbl>
    <w:p w:rsidRPr="00B83835" w:rsidR="00AA27E3" w:rsidP="00B83835" w:rsidRDefault="00AA27E3" w14:paraId="5AAC7220" w14:textId="77777777"/>
    <w:sectPr w:rsidRPr="00B83835" w:rsidR="00AA27E3" w:rsidSect="00D758F1">
      <w:footerReference w:type="even" r:id="rId17"/>
      <w:pgSz w:w="12240" w:h="15840"/>
      <w:pgMar w:top="1008" w:right="1008" w:bottom="288" w:left="1008"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4F2" w:rsidP="009F75A6" w:rsidRDefault="005864F2" w14:paraId="018FBC07" w14:textId="77777777">
      <w:pPr>
        <w:spacing w:line="240" w:lineRule="auto"/>
      </w:pPr>
      <w:r>
        <w:separator/>
      </w:r>
    </w:p>
  </w:endnote>
  <w:endnote w:type="continuationSeparator" w:id="0">
    <w:p w:rsidR="005864F2" w:rsidP="009F75A6" w:rsidRDefault="005864F2" w14:paraId="12A94A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erstadt">
    <w:charset w:val="00"/>
    <w:family w:val="swiss"/>
    <w:pitch w:val="variable"/>
    <w:sig w:usb0="80000003" w:usb1="00000001" w:usb2="00000000" w:usb3="00000000" w:csb0="00000001" w:csb1="00000000"/>
  </w:font>
  <w:font w:name="OCRB">
    <w:charset w:val="00"/>
    <w:family w:val="modern"/>
    <w:pitch w:val="fixed"/>
    <w:sig w:usb0="00000003" w:usb1="00000000" w:usb2="00000000" w:usb3="00000000" w:csb0="00000001" w:csb1="00000000"/>
  </w:font>
  <w:font w:name="Times New Roman (Headings CS)">
    <w:altName w:val="Times New Roman"/>
    <w:charset w:val="00"/>
    <w:family w:val="roman"/>
    <w:pitch w:val="default"/>
  </w:font>
  <w:font w:name="Times New Roman (Body CS)">
    <w:altName w:val="Times New Roman"/>
    <w:panose1 w:val="00000000000000000000"/>
    <w:charset w:val="00"/>
    <w:family w:val="roman"/>
    <w:notTrueType/>
    <w:pitch w:val="default"/>
  </w:font>
  <w:font w:name="Trade Gothic Next">
    <w:charset w:val="00"/>
    <w:family w:val="swiss"/>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665610"/>
      <w:docPartObj>
        <w:docPartGallery w:val="Page Numbers (Bottom of Page)"/>
        <w:docPartUnique/>
      </w:docPartObj>
    </w:sdtPr>
    <w:sdtContent>
      <w:p w:rsidR="009F75A6" w:rsidP="00454AA6" w:rsidRDefault="009F75A6" w14:paraId="5A02CF1B" w14:textId="22BBA51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F75A6" w:rsidP="009F75A6" w:rsidRDefault="009F75A6" w14:paraId="0EDAFAF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4F2" w:rsidP="009F75A6" w:rsidRDefault="005864F2" w14:paraId="7187085B" w14:textId="77777777">
      <w:pPr>
        <w:spacing w:line="240" w:lineRule="auto"/>
      </w:pPr>
      <w:r>
        <w:separator/>
      </w:r>
    </w:p>
  </w:footnote>
  <w:footnote w:type="continuationSeparator" w:id="0">
    <w:p w:rsidR="005864F2" w:rsidP="009F75A6" w:rsidRDefault="005864F2" w14:paraId="32CC87B5"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1B"/>
    <w:multiLevelType w:val="hybridMultilevel"/>
    <w:tmpl w:val="6D9A0D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10406CC"/>
    <w:multiLevelType w:val="hybridMultilevel"/>
    <w:tmpl w:val="C898052C"/>
    <w:lvl w:ilvl="0" w:tplc="D3642176">
      <w:start w:val="1"/>
      <w:numFmt w:val="bullet"/>
      <w:pStyle w:val="ListParagraph"/>
      <w:lvlText w:val=""/>
      <w:lvlJc w:val="left"/>
      <w:pPr>
        <w:ind w:left="360"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86818108">
    <w:abstractNumId w:val="0"/>
  </w:num>
  <w:num w:numId="2" w16cid:durableId="35809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96"/>
    <w:rsid w:val="00007DCE"/>
    <w:rsid w:val="00017CCF"/>
    <w:rsid w:val="000A3A70"/>
    <w:rsid w:val="001504CC"/>
    <w:rsid w:val="001F384D"/>
    <w:rsid w:val="00231DFD"/>
    <w:rsid w:val="00281C05"/>
    <w:rsid w:val="00282554"/>
    <w:rsid w:val="002900BF"/>
    <w:rsid w:val="002A1D15"/>
    <w:rsid w:val="002A37CB"/>
    <w:rsid w:val="002D3678"/>
    <w:rsid w:val="003038B8"/>
    <w:rsid w:val="00350494"/>
    <w:rsid w:val="00362EC9"/>
    <w:rsid w:val="00380DD3"/>
    <w:rsid w:val="00394FAF"/>
    <w:rsid w:val="003C1DA1"/>
    <w:rsid w:val="00421A37"/>
    <w:rsid w:val="0049027F"/>
    <w:rsid w:val="004B402B"/>
    <w:rsid w:val="004B792F"/>
    <w:rsid w:val="004F4896"/>
    <w:rsid w:val="00510793"/>
    <w:rsid w:val="0056540E"/>
    <w:rsid w:val="005864F2"/>
    <w:rsid w:val="005C2070"/>
    <w:rsid w:val="005F4282"/>
    <w:rsid w:val="0061110C"/>
    <w:rsid w:val="00620640"/>
    <w:rsid w:val="00656467"/>
    <w:rsid w:val="006678D7"/>
    <w:rsid w:val="00673282"/>
    <w:rsid w:val="006A6392"/>
    <w:rsid w:val="006C1DBE"/>
    <w:rsid w:val="006F36A9"/>
    <w:rsid w:val="006F653D"/>
    <w:rsid w:val="00730F50"/>
    <w:rsid w:val="00733509"/>
    <w:rsid w:val="007B4785"/>
    <w:rsid w:val="008242CA"/>
    <w:rsid w:val="00831047"/>
    <w:rsid w:val="008628A3"/>
    <w:rsid w:val="008D3879"/>
    <w:rsid w:val="008E5020"/>
    <w:rsid w:val="00935C93"/>
    <w:rsid w:val="00973CD9"/>
    <w:rsid w:val="009867C1"/>
    <w:rsid w:val="009A7A46"/>
    <w:rsid w:val="009D6230"/>
    <w:rsid w:val="009F75A6"/>
    <w:rsid w:val="00A33B91"/>
    <w:rsid w:val="00A426DD"/>
    <w:rsid w:val="00A7661C"/>
    <w:rsid w:val="00A81063"/>
    <w:rsid w:val="00AA27E3"/>
    <w:rsid w:val="00B83835"/>
    <w:rsid w:val="00B94B22"/>
    <w:rsid w:val="00BB2BFA"/>
    <w:rsid w:val="00BF3144"/>
    <w:rsid w:val="00BF3EF4"/>
    <w:rsid w:val="00C0641C"/>
    <w:rsid w:val="00C415E3"/>
    <w:rsid w:val="00CE4D77"/>
    <w:rsid w:val="00D758F1"/>
    <w:rsid w:val="00E32E7E"/>
    <w:rsid w:val="00E40644"/>
    <w:rsid w:val="00EA5E9E"/>
    <w:rsid w:val="00ED1624"/>
    <w:rsid w:val="00F32E49"/>
    <w:rsid w:val="00FB03C4"/>
    <w:rsid w:val="00FD6D0F"/>
    <w:rsid w:val="5854D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F9D4"/>
  <w15:chartTrackingRefBased/>
  <w15:docId w15:val="{AFBCA644-DFEC-4F17-B249-6B3ED414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D758F1"/>
    <w:pPr>
      <w:spacing w:after="0" w:line="300" w:lineRule="auto"/>
    </w:pPr>
  </w:style>
  <w:style w:type="paragraph" w:styleId="Heading1">
    <w:name w:val="heading 1"/>
    <w:basedOn w:val="Normal"/>
    <w:next w:val="Normal"/>
    <w:link w:val="Heading1Char"/>
    <w:uiPriority w:val="9"/>
    <w:qFormat/>
    <w:rsid w:val="006F36A9"/>
    <w:pPr>
      <w:keepNext/>
      <w:keepLines/>
      <w:spacing w:after="360" w:line="240" w:lineRule="auto"/>
      <w:contextualSpacing/>
      <w:outlineLvl w:val="0"/>
    </w:pPr>
    <w:rPr>
      <w:rFonts w:cs="Times New Roman (Headings CS)" w:asciiTheme="majorHAnsi" w:hAnsiTheme="majorHAnsi" w:eastAsiaTheme="majorEastAsia"/>
      <w:caps/>
      <w:color w:val="80005E" w:themeColor="accent5"/>
      <w:sz w:val="36"/>
      <w:szCs w:val="40"/>
    </w:rPr>
  </w:style>
  <w:style w:type="paragraph" w:styleId="Heading2">
    <w:name w:val="heading 2"/>
    <w:basedOn w:val="Normal"/>
    <w:next w:val="Normal"/>
    <w:link w:val="Heading2Char"/>
    <w:uiPriority w:val="9"/>
    <w:qFormat/>
    <w:rsid w:val="007B4785"/>
    <w:pPr>
      <w:spacing w:line="240" w:lineRule="auto"/>
      <w:ind w:hanging="115"/>
      <w:jc w:val="center"/>
      <w:outlineLvl w:val="1"/>
    </w:pPr>
    <w:rPr>
      <w:rFonts w:ascii="OCRB" w:hAnsi="OCRB" w:cs="Times New Roman (Body CS)"/>
      <w:caps/>
      <w:u w:val="single"/>
    </w:rPr>
  </w:style>
  <w:style w:type="paragraph" w:styleId="Heading3">
    <w:name w:val="heading 3"/>
    <w:basedOn w:val="Normal"/>
    <w:next w:val="Normal"/>
    <w:link w:val="Heading3Char"/>
    <w:uiPriority w:val="9"/>
    <w:qFormat/>
    <w:rsid w:val="00CE4D77"/>
    <w:pPr>
      <w:keepNext/>
      <w:keepLines/>
      <w:spacing w:line="240" w:lineRule="auto"/>
      <w:jc w:val="center"/>
      <w:outlineLvl w:val="2"/>
    </w:pPr>
    <w:rPr>
      <w:rFonts w:cs="Times New Roman (Headings CS)" w:asciiTheme="majorHAnsi" w:hAnsiTheme="majorHAnsi" w:eastAsiaTheme="majorEastAsia"/>
      <w:caps/>
      <w:color w:val="000000" w:themeColor="text1"/>
      <w:sz w:val="40"/>
      <w:szCs w:val="28"/>
    </w:rPr>
  </w:style>
  <w:style w:type="paragraph" w:styleId="Heading4">
    <w:name w:val="heading 4"/>
    <w:basedOn w:val="Normal"/>
    <w:next w:val="Normal"/>
    <w:link w:val="Heading4Char"/>
    <w:uiPriority w:val="9"/>
    <w:qFormat/>
    <w:rsid w:val="006F36A9"/>
    <w:pPr>
      <w:keepNext/>
      <w:keepLines/>
      <w:spacing w:before="160" w:line="240" w:lineRule="auto"/>
      <w:outlineLvl w:val="3"/>
    </w:pPr>
    <w:rPr>
      <w:rFonts w:ascii="OCRB" w:hAnsi="OCRB" w:eastAsiaTheme="majorEastAsia" w:cstheme="majorBidi"/>
      <w:iCs/>
      <w:color w:val="80005E" w:themeColor="accent5"/>
    </w:rPr>
  </w:style>
  <w:style w:type="paragraph" w:styleId="Heading5">
    <w:name w:val="heading 5"/>
    <w:basedOn w:val="Normal"/>
    <w:next w:val="Normal"/>
    <w:link w:val="Heading5Char"/>
    <w:uiPriority w:val="9"/>
    <w:semiHidden/>
    <w:qFormat/>
    <w:rsid w:val="004F4896"/>
    <w:pPr>
      <w:keepNext/>
      <w:keepLines/>
      <w:spacing w:before="80" w:after="40"/>
      <w:outlineLvl w:val="4"/>
    </w:pPr>
    <w:rPr>
      <w:rFonts w:eastAsiaTheme="majorEastAsia" w:cstheme="majorBidi"/>
      <w:color w:val="004B5F" w:themeColor="accent1" w:themeShade="BF"/>
    </w:rPr>
  </w:style>
  <w:style w:type="paragraph" w:styleId="Heading6">
    <w:name w:val="heading 6"/>
    <w:basedOn w:val="Normal"/>
    <w:next w:val="Normal"/>
    <w:link w:val="Heading6Char"/>
    <w:uiPriority w:val="9"/>
    <w:semiHidden/>
    <w:qFormat/>
    <w:rsid w:val="004F4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4F4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4F4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4F489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36A9"/>
    <w:rPr>
      <w:rFonts w:cs="Times New Roman (Headings CS)" w:asciiTheme="majorHAnsi" w:hAnsiTheme="majorHAnsi" w:eastAsiaTheme="majorEastAsia"/>
      <w:caps/>
      <w:color w:val="80005E" w:themeColor="accent5"/>
      <w:sz w:val="36"/>
      <w:szCs w:val="40"/>
    </w:rPr>
  </w:style>
  <w:style w:type="character" w:styleId="Heading2Char" w:customStyle="1">
    <w:name w:val="Heading 2 Char"/>
    <w:basedOn w:val="DefaultParagraphFont"/>
    <w:link w:val="Heading2"/>
    <w:uiPriority w:val="9"/>
    <w:rsid w:val="001F384D"/>
    <w:rPr>
      <w:rFonts w:ascii="OCRB" w:hAnsi="OCRB" w:cs="Times New Roman (Body CS)"/>
      <w:caps/>
      <w:u w:val="single"/>
    </w:rPr>
  </w:style>
  <w:style w:type="character" w:styleId="Heading3Char" w:customStyle="1">
    <w:name w:val="Heading 3 Char"/>
    <w:basedOn w:val="DefaultParagraphFont"/>
    <w:link w:val="Heading3"/>
    <w:uiPriority w:val="9"/>
    <w:rsid w:val="00CE4D77"/>
    <w:rPr>
      <w:rFonts w:cs="Times New Roman (Headings CS)" w:asciiTheme="majorHAnsi" w:hAnsiTheme="majorHAnsi" w:eastAsiaTheme="majorEastAsia"/>
      <w:caps/>
      <w:color w:val="000000" w:themeColor="text1"/>
      <w:sz w:val="40"/>
      <w:szCs w:val="28"/>
    </w:rPr>
  </w:style>
  <w:style w:type="character" w:styleId="Heading4Char" w:customStyle="1">
    <w:name w:val="Heading 4 Char"/>
    <w:basedOn w:val="DefaultParagraphFont"/>
    <w:link w:val="Heading4"/>
    <w:uiPriority w:val="9"/>
    <w:rsid w:val="001F384D"/>
    <w:rPr>
      <w:rFonts w:ascii="OCRB" w:hAnsi="OCRB" w:eastAsiaTheme="majorEastAsia" w:cstheme="majorBidi"/>
      <w:iCs/>
      <w:color w:val="80005E" w:themeColor="accent5"/>
    </w:rPr>
  </w:style>
  <w:style w:type="character" w:styleId="Heading5Char" w:customStyle="1">
    <w:name w:val="Heading 5 Char"/>
    <w:basedOn w:val="DefaultParagraphFont"/>
    <w:link w:val="Heading5"/>
    <w:uiPriority w:val="9"/>
    <w:semiHidden/>
    <w:rsid w:val="001F384D"/>
    <w:rPr>
      <w:rFonts w:eastAsiaTheme="majorEastAsia" w:cstheme="majorBidi"/>
      <w:color w:val="004B5F" w:themeColor="accent1" w:themeShade="BF"/>
    </w:rPr>
  </w:style>
  <w:style w:type="character" w:styleId="Heading6Char" w:customStyle="1">
    <w:name w:val="Heading 6 Char"/>
    <w:basedOn w:val="DefaultParagraphFont"/>
    <w:link w:val="Heading6"/>
    <w:uiPriority w:val="9"/>
    <w:semiHidden/>
    <w:rsid w:val="001F384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84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84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84D"/>
    <w:rPr>
      <w:rFonts w:eastAsiaTheme="majorEastAsia" w:cstheme="majorBidi"/>
      <w:color w:val="272727" w:themeColor="text1" w:themeTint="D8"/>
    </w:rPr>
  </w:style>
  <w:style w:type="paragraph" w:styleId="Title">
    <w:name w:val="Title"/>
    <w:basedOn w:val="Normal"/>
    <w:next w:val="Normal"/>
    <w:link w:val="TitleChar"/>
    <w:uiPriority w:val="10"/>
    <w:qFormat/>
    <w:rsid w:val="00CE4D77"/>
    <w:pPr>
      <w:spacing w:line="240" w:lineRule="auto"/>
      <w:contextualSpacing/>
    </w:pPr>
    <w:rPr>
      <w:rFonts w:cs="Times New Roman (Headings CS)" w:asciiTheme="majorHAnsi" w:hAnsiTheme="majorHAnsi" w:eastAsiaTheme="majorEastAsia"/>
      <w:caps/>
      <w:color w:val="80005E" w:themeColor="accent5"/>
      <w:spacing w:val="-10"/>
      <w:kern w:val="28"/>
      <w:sz w:val="100"/>
      <w:szCs w:val="56"/>
    </w:rPr>
  </w:style>
  <w:style w:type="character" w:styleId="TitleChar" w:customStyle="1">
    <w:name w:val="Title Char"/>
    <w:basedOn w:val="DefaultParagraphFont"/>
    <w:link w:val="Title"/>
    <w:uiPriority w:val="10"/>
    <w:rsid w:val="00CE4D77"/>
    <w:rPr>
      <w:rFonts w:cs="Times New Roman (Headings CS)" w:asciiTheme="majorHAnsi" w:hAnsiTheme="majorHAnsi" w:eastAsiaTheme="majorEastAsia"/>
      <w:caps/>
      <w:color w:val="80005E" w:themeColor="accent5"/>
      <w:spacing w:val="-10"/>
      <w:kern w:val="28"/>
      <w:sz w:val="100"/>
      <w:szCs w:val="56"/>
    </w:rPr>
  </w:style>
  <w:style w:type="paragraph" w:styleId="Header">
    <w:name w:val="header"/>
    <w:basedOn w:val="Normal"/>
    <w:link w:val="HeaderChar"/>
    <w:uiPriority w:val="99"/>
    <w:semiHidden/>
    <w:rsid w:val="002D3678"/>
    <w:pPr>
      <w:tabs>
        <w:tab w:val="center" w:pos="4680"/>
        <w:tab w:val="right" w:pos="9360"/>
      </w:tabs>
      <w:spacing w:line="240" w:lineRule="auto"/>
    </w:pPr>
    <w:rPr>
      <w:color w:val="80005E" w:themeColor="accent5"/>
      <w:sz w:val="20"/>
    </w:rPr>
  </w:style>
  <w:style w:type="character" w:styleId="HeaderChar" w:customStyle="1">
    <w:name w:val="Header Char"/>
    <w:basedOn w:val="DefaultParagraphFont"/>
    <w:link w:val="Header"/>
    <w:uiPriority w:val="99"/>
    <w:semiHidden/>
    <w:rsid w:val="001F384D"/>
    <w:rPr>
      <w:color w:val="80005E" w:themeColor="accent5"/>
      <w:sz w:val="20"/>
    </w:rPr>
  </w:style>
  <w:style w:type="paragraph" w:styleId="Quote">
    <w:name w:val="Quote"/>
    <w:basedOn w:val="Normal"/>
    <w:next w:val="Normal"/>
    <w:link w:val="QuoteChar"/>
    <w:uiPriority w:val="29"/>
    <w:semiHidden/>
    <w:qFormat/>
    <w:rsid w:val="004F4896"/>
    <w:pPr>
      <w:spacing w:before="160"/>
      <w:jc w:val="center"/>
    </w:pPr>
    <w:rPr>
      <w:i/>
      <w:iCs/>
      <w:color w:val="404040" w:themeColor="text1" w:themeTint="BF"/>
    </w:rPr>
  </w:style>
  <w:style w:type="character" w:styleId="QuoteChar" w:customStyle="1">
    <w:name w:val="Quote Char"/>
    <w:basedOn w:val="DefaultParagraphFont"/>
    <w:link w:val="Quote"/>
    <w:uiPriority w:val="29"/>
    <w:semiHidden/>
    <w:rsid w:val="001F384D"/>
    <w:rPr>
      <w:i/>
      <w:iCs/>
      <w:color w:val="404040" w:themeColor="text1" w:themeTint="BF"/>
    </w:rPr>
  </w:style>
  <w:style w:type="paragraph" w:styleId="ListParagraph">
    <w:name w:val="List Paragraph"/>
    <w:basedOn w:val="Normal"/>
    <w:uiPriority w:val="34"/>
    <w:qFormat/>
    <w:rsid w:val="004F4896"/>
    <w:pPr>
      <w:numPr>
        <w:numId w:val="2"/>
      </w:numPr>
      <w:contextualSpacing/>
    </w:pPr>
  </w:style>
  <w:style w:type="character" w:styleId="IntenseEmphasis">
    <w:name w:val="Intense Emphasis"/>
    <w:basedOn w:val="DefaultParagraphFont"/>
    <w:uiPriority w:val="21"/>
    <w:semiHidden/>
    <w:qFormat/>
    <w:rsid w:val="004F4896"/>
    <w:rPr>
      <w:i/>
      <w:iCs/>
      <w:color w:val="004B5F" w:themeColor="accent1" w:themeShade="BF"/>
    </w:rPr>
  </w:style>
  <w:style w:type="paragraph" w:styleId="IntenseQuote">
    <w:name w:val="Intense Quote"/>
    <w:basedOn w:val="Normal"/>
    <w:next w:val="Normal"/>
    <w:link w:val="IntenseQuoteChar"/>
    <w:uiPriority w:val="30"/>
    <w:semiHidden/>
    <w:qFormat/>
    <w:rsid w:val="004F4896"/>
    <w:pPr>
      <w:pBdr>
        <w:top w:val="single" w:color="004B5F" w:themeColor="accent1" w:themeShade="BF" w:sz="4" w:space="10"/>
        <w:bottom w:val="single" w:color="004B5F" w:themeColor="accent1" w:themeShade="BF" w:sz="4" w:space="10"/>
      </w:pBdr>
      <w:spacing w:before="360" w:after="360"/>
      <w:ind w:left="864" w:right="864"/>
      <w:jc w:val="center"/>
    </w:pPr>
    <w:rPr>
      <w:i/>
      <w:iCs/>
      <w:color w:val="004B5F" w:themeColor="accent1" w:themeShade="BF"/>
    </w:rPr>
  </w:style>
  <w:style w:type="character" w:styleId="IntenseQuoteChar" w:customStyle="1">
    <w:name w:val="Intense Quote Char"/>
    <w:basedOn w:val="DefaultParagraphFont"/>
    <w:link w:val="IntenseQuote"/>
    <w:uiPriority w:val="30"/>
    <w:semiHidden/>
    <w:rsid w:val="001F384D"/>
    <w:rPr>
      <w:i/>
      <w:iCs/>
      <w:color w:val="004B5F" w:themeColor="accent1" w:themeShade="BF"/>
    </w:rPr>
  </w:style>
  <w:style w:type="character" w:styleId="IntenseReference">
    <w:name w:val="Intense Reference"/>
    <w:basedOn w:val="DefaultParagraphFont"/>
    <w:uiPriority w:val="32"/>
    <w:semiHidden/>
    <w:qFormat/>
    <w:rsid w:val="004F4896"/>
    <w:rPr>
      <w:b/>
      <w:bCs/>
      <w:smallCaps/>
      <w:color w:val="004B5F" w:themeColor="accent1" w:themeShade="BF"/>
      <w:spacing w:val="5"/>
    </w:rPr>
  </w:style>
  <w:style w:type="table" w:styleId="TableGrid">
    <w:name w:val="Table Grid"/>
    <w:basedOn w:val="TableNormal"/>
    <w:uiPriority w:val="39"/>
    <w:rsid w:val="003038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act-right" w:customStyle="1">
    <w:name w:val="Contact - right"/>
    <w:basedOn w:val="Normal"/>
    <w:semiHidden/>
    <w:qFormat/>
    <w:rsid w:val="009F75A6"/>
    <w:pPr>
      <w:numPr>
        <w:ilvl w:val="1"/>
      </w:numPr>
      <w:spacing w:line="240" w:lineRule="auto"/>
      <w:jc w:val="right"/>
    </w:pPr>
    <w:rPr>
      <w:rFonts w:ascii="OCRB" w:hAnsi="OCRB" w:cs="Times New Roman (Headings CS)" w:eastAsiaTheme="majorEastAsia"/>
      <w:caps/>
      <w:color w:val="80005E" w:themeColor="accent5"/>
      <w:spacing w:val="15"/>
      <w:sz w:val="22"/>
      <w:szCs w:val="28"/>
    </w:rPr>
  </w:style>
  <w:style w:type="paragraph" w:styleId="Contact-left" w:customStyle="1">
    <w:name w:val="Contact - left"/>
    <w:basedOn w:val="Normal"/>
    <w:semiHidden/>
    <w:qFormat/>
    <w:rsid w:val="009F75A6"/>
    <w:pPr>
      <w:numPr>
        <w:ilvl w:val="1"/>
      </w:numPr>
      <w:spacing w:line="240" w:lineRule="auto"/>
    </w:pPr>
    <w:rPr>
      <w:rFonts w:ascii="OCRB" w:hAnsi="OCRB" w:cs="Times New Roman (Headings CS)" w:eastAsiaTheme="majorEastAsia"/>
      <w:caps/>
      <w:color w:val="80005E" w:themeColor="accent5"/>
      <w:spacing w:val="15"/>
      <w:sz w:val="22"/>
      <w:szCs w:val="28"/>
    </w:rPr>
  </w:style>
  <w:style w:type="paragraph" w:styleId="Footer">
    <w:name w:val="footer"/>
    <w:basedOn w:val="Normal"/>
    <w:link w:val="FooterChar"/>
    <w:uiPriority w:val="99"/>
    <w:semiHidden/>
    <w:rsid w:val="00D758F1"/>
    <w:pPr>
      <w:tabs>
        <w:tab w:val="center" w:pos="4680"/>
        <w:tab w:val="right" w:pos="9360"/>
      </w:tabs>
      <w:spacing w:line="240" w:lineRule="auto"/>
    </w:pPr>
    <w:rPr>
      <w:sz w:val="16"/>
    </w:rPr>
  </w:style>
  <w:style w:type="character" w:styleId="FooterChar" w:customStyle="1">
    <w:name w:val="Footer Char"/>
    <w:basedOn w:val="DefaultParagraphFont"/>
    <w:link w:val="Footer"/>
    <w:uiPriority w:val="99"/>
    <w:semiHidden/>
    <w:rsid w:val="00D758F1"/>
    <w:rPr>
      <w:sz w:val="16"/>
    </w:rPr>
  </w:style>
  <w:style w:type="character" w:styleId="PageNumber">
    <w:name w:val="page number"/>
    <w:basedOn w:val="DefaultParagraphFont"/>
    <w:uiPriority w:val="99"/>
    <w:semiHidden/>
    <w:unhideWhenUsed/>
    <w:rsid w:val="002D3678"/>
    <w:rPr>
      <w:rFonts w:ascii="Bierstadt" w:hAnsi="Bierstadt"/>
      <w:b w:val="0"/>
      <w:i w:val="0"/>
      <w:color w:val="80005E" w:themeColor="accent5"/>
      <w:sz w:val="20"/>
    </w:rPr>
  </w:style>
  <w:style w:type="paragraph" w:styleId="NoSpacing">
    <w:name w:val="No Spacing"/>
    <w:uiPriority w:val="1"/>
    <w:qFormat/>
    <w:rsid w:val="00C415E3"/>
    <w:pPr>
      <w:spacing w:after="0" w:line="240" w:lineRule="auto"/>
    </w:pPr>
    <w:rPr>
      <w:rFonts w:ascii="Trade Gothic Next" w:hAnsi="Trade Gothic Next"/>
      <w:sz w:val="22"/>
    </w:rPr>
  </w:style>
  <w:style w:type="character" w:styleId="Hyperlink">
    <w:name w:val="Hyperlink"/>
    <w:basedOn w:val="DefaultParagraphFont"/>
    <w:uiPriority w:val="99"/>
    <w:unhideWhenUsed/>
    <w:rsid w:val="00AA27E3"/>
    <w:rPr>
      <w:color w:val="467886" w:themeColor="hyperlink"/>
      <w:u w:val="single"/>
    </w:rPr>
  </w:style>
  <w:style w:type="character" w:styleId="UnresolvedMention">
    <w:name w:val="Unresolved Mention"/>
    <w:basedOn w:val="DefaultParagraphFont"/>
    <w:uiPriority w:val="99"/>
    <w:semiHidden/>
    <w:unhideWhenUsed/>
    <w:rsid w:val="00AA27E3"/>
    <w:rPr>
      <w:color w:val="605E5C"/>
      <w:shd w:val="clear" w:color="auto" w:fill="E1DFDD"/>
    </w:rPr>
  </w:style>
  <w:style w:type="character" w:styleId="FollowedHyperlink">
    <w:name w:val="FollowedHyperlink"/>
    <w:basedOn w:val="DefaultParagraphFont"/>
    <w:uiPriority w:val="99"/>
    <w:semiHidden/>
    <w:unhideWhenUsed/>
    <w:rsid w:val="00AA27E3"/>
    <w:rPr>
      <w:color w:val="96607D" w:themeColor="followedHyperlink"/>
      <w:u w:val="single"/>
    </w:rPr>
  </w:style>
  <w:style w:type="paragraph" w:styleId="Subtitle">
    <w:name w:val="Subtitle"/>
    <w:basedOn w:val="Normal"/>
    <w:next w:val="Normal"/>
    <w:link w:val="SubtitleChar"/>
    <w:uiPriority w:val="11"/>
    <w:qFormat/>
    <w:rsid w:val="006F36A9"/>
    <w:pPr>
      <w:numPr>
        <w:ilvl w:val="1"/>
      </w:numPr>
      <w:spacing w:before="120" w:line="240" w:lineRule="auto"/>
    </w:pPr>
    <w:rPr>
      <w:rFonts w:asciiTheme="majorHAnsi" w:hAnsiTheme="majorHAnsi" w:eastAsiaTheme="minorEastAsia"/>
      <w:caps/>
      <w:color w:val="80005E" w:themeColor="accent5"/>
      <w:spacing w:val="15"/>
      <w:sz w:val="22"/>
      <w:szCs w:val="22"/>
    </w:rPr>
  </w:style>
  <w:style w:type="character" w:styleId="SubtitleChar" w:customStyle="1">
    <w:name w:val="Subtitle Char"/>
    <w:basedOn w:val="DefaultParagraphFont"/>
    <w:link w:val="Subtitle"/>
    <w:uiPriority w:val="11"/>
    <w:rsid w:val="006F36A9"/>
    <w:rPr>
      <w:rFonts w:asciiTheme="majorHAnsi" w:hAnsiTheme="majorHAnsi" w:eastAsiaTheme="minorEastAsia"/>
      <w:caps/>
      <w:color w:val="80005E" w:themeColor="accent5"/>
      <w:spacing w:val="15"/>
      <w:sz w:val="22"/>
      <w:szCs w:val="22"/>
    </w:rPr>
  </w:style>
  <w:style w:type="paragraph" w:styleId="Logo" w:customStyle="1">
    <w:name w:val="Logo"/>
    <w:basedOn w:val="Normal"/>
    <w:qFormat/>
    <w:rsid w:val="006F36A9"/>
    <w:pPr>
      <w:spacing w:before="3000"/>
    </w:pPr>
    <w:rPr>
      <w:noProof/>
    </w:rPr>
  </w:style>
  <w:style w:type="paragraph" w:styleId="Tabletext" w:customStyle="1">
    <w:name w:val="Table text"/>
    <w:basedOn w:val="Normal"/>
    <w:qFormat/>
    <w:rsid w:val="006F36A9"/>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Phoebe 3">
      <a:dk1>
        <a:srgbClr val="000000"/>
      </a:dk1>
      <a:lt1>
        <a:srgbClr val="FFFFFF"/>
      </a:lt1>
      <a:dk2>
        <a:srgbClr val="343C4B"/>
      </a:dk2>
      <a:lt2>
        <a:srgbClr val="F7F2EE"/>
      </a:lt2>
      <a:accent1>
        <a:srgbClr val="006580"/>
      </a:accent1>
      <a:accent2>
        <a:srgbClr val="003F80"/>
      </a:accent2>
      <a:accent3>
        <a:srgbClr val="EBD9FF"/>
      </a:accent3>
      <a:accent4>
        <a:srgbClr val="670080"/>
      </a:accent4>
      <a:accent5>
        <a:srgbClr val="80005E"/>
      </a:accent5>
      <a:accent6>
        <a:srgbClr val="801600"/>
      </a:accent6>
      <a:hlink>
        <a:srgbClr val="467886"/>
      </a:hlink>
      <a:folHlink>
        <a:srgbClr val="96607D"/>
      </a:folHlink>
    </a:clrScheme>
    <a:fontScheme name="Custom 39">
      <a:majorFont>
        <a:latin typeface="OCRB"/>
        <a:ea typeface=""/>
        <a:cs typeface=""/>
      </a:majorFont>
      <a:minorFont>
        <a:latin typeface="Bierstad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A3407-77D2-439F-96FC-556ED0859FEE}">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D0D3F765-A823-4B52-AAB7-2BF70948B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979EAE-08EB-4AE0-8504-EB1250BD465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7</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2026-06-29T16:56:44.3313605Z</dcterms:created>
  <dcterms:modified xsi:type="dcterms:W3CDTF">2025-06-12T23:35:00.0000000Z</dcterms:modified>
  <dc:creator>Daniel Rumona</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