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53C4" w:rsidRDefault="00CF4F45">
      <w:pPr>
        <w:pStyle w:val="Heading1"/>
        <w:rPr>
          <w:rFonts w:ascii="Arial" w:eastAsia="Times New Roman" w:hAnsi="Arial" w:cs="Arial"/>
        </w:rPr>
      </w:pPr>
      <w:r>
        <w:rPr>
          <w:rFonts w:ascii="Arial" w:eastAsia="Times New Roman" w:hAnsi="Arial" w:cs="Arial"/>
        </w:rPr>
        <w:t>TAB format summary</w:t>
      </w:r>
    </w:p>
    <w:p w:rsidR="00A353C4" w:rsidRDefault="00CF4F45">
      <w:pPr>
        <w:pStyle w:val="Heading2"/>
        <w:rPr>
          <w:rFonts w:ascii="Arial" w:eastAsia="Times New Roman" w:hAnsi="Arial" w:cs="Arial"/>
        </w:rPr>
      </w:pPr>
      <w:r>
        <w:rPr>
          <w:rFonts w:ascii="Arial" w:eastAsia="Times New Roman" w:hAnsi="Arial" w:cs="Arial"/>
        </w:rPr>
        <w:t>Observed wind climate file (*.tab)</w:t>
      </w:r>
    </w:p>
    <w:p w:rsidR="00A353C4" w:rsidRDefault="00CF4F45">
      <w:pPr>
        <w:pStyle w:val="NormalWeb"/>
      </w:pPr>
      <w:r>
        <w:t>The observed wind climate file contains the frequencies of occurrence of the wind in a number of sectors (the wind rose) and wind speed bins. It further contains the height of observation above ground level and the geographical coordinates (latitude and longitude) of the wind mast.</w:t>
      </w:r>
    </w:p>
    <w:p w:rsidR="00A353C4" w:rsidRDefault="00CF4F45">
      <w:pPr>
        <w:pStyle w:val="NormalWeb"/>
      </w:pPr>
      <w:r>
        <w:t>Data are stored in an ASCII (text) file with the default file name extension 'tab'. The tab-file can be generated by the Observed Wind Climate Wizard or may be prepared from a climatological table using a text editor.</w:t>
      </w:r>
    </w:p>
    <w:p w:rsidR="00A353C4" w:rsidRDefault="00CF4F45">
      <w:pPr>
        <w:pStyle w:val="NormalWeb"/>
      </w:pPr>
      <w:r>
        <w:t>The general format of the file is shown below (some variants are described further down). Numbers in the same line of the file must be separated by blank space(s) or a comma.</w:t>
      </w:r>
    </w:p>
    <w:p w:rsidR="00A353C4" w:rsidRDefault="00CF4F45">
      <w:pPr>
        <w:pStyle w:val="NormalWeb"/>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7265"/>
      </w:tblGrid>
      <w:tr w:rsidR="00A353C4">
        <w:trPr>
          <w:divId w:val="1750424113"/>
          <w:tblCellSpacing w:w="15" w:type="dxa"/>
        </w:trPr>
        <w:tc>
          <w:tcPr>
            <w:tcW w:w="0" w:type="auto"/>
            <w:vAlign w:val="center"/>
            <w:hideMark/>
          </w:tcPr>
          <w:p w:rsidR="00A353C4" w:rsidRDefault="00CF4F45">
            <w:pPr>
              <w:pStyle w:val="whs5"/>
              <w:jc w:val="center"/>
            </w:pPr>
            <w:r>
              <w:rPr>
                <w:rStyle w:val="Strong"/>
              </w:rPr>
              <w:t> Line</w:t>
            </w:r>
          </w:p>
        </w:tc>
        <w:tc>
          <w:tcPr>
            <w:tcW w:w="0" w:type="auto"/>
            <w:vAlign w:val="center"/>
            <w:hideMark/>
          </w:tcPr>
          <w:p w:rsidR="00A353C4" w:rsidRDefault="00CF4F45">
            <w:pPr>
              <w:pStyle w:val="whs5"/>
              <w:jc w:val="center"/>
            </w:pPr>
            <w:r>
              <w:rPr>
                <w:rStyle w:val="Strong"/>
              </w:rPr>
              <w:t>Contents</w:t>
            </w:r>
          </w:p>
        </w:tc>
      </w:tr>
      <w:tr w:rsidR="00A353C4">
        <w:trPr>
          <w:divId w:val="1750424113"/>
          <w:tblCellSpacing w:w="15" w:type="dxa"/>
        </w:trPr>
        <w:tc>
          <w:tcPr>
            <w:tcW w:w="0" w:type="auto"/>
            <w:vAlign w:val="center"/>
            <w:hideMark/>
          </w:tcPr>
          <w:p w:rsidR="00A353C4" w:rsidRDefault="00CF4F45">
            <w:pPr>
              <w:pStyle w:val="whs5"/>
              <w:jc w:val="center"/>
            </w:pPr>
            <w:r>
              <w:t>1</w:t>
            </w:r>
          </w:p>
        </w:tc>
        <w:tc>
          <w:tcPr>
            <w:tcW w:w="0" w:type="auto"/>
            <w:vAlign w:val="center"/>
            <w:hideMark/>
          </w:tcPr>
          <w:p w:rsidR="00A353C4" w:rsidRDefault="00CF4F45">
            <w:pPr>
              <w:pStyle w:val="whs9"/>
            </w:pPr>
            <w:r>
              <w:t>Text string identifying the observed wind climate/anemometer</w:t>
            </w:r>
          </w:p>
        </w:tc>
      </w:tr>
      <w:tr w:rsidR="00A353C4">
        <w:trPr>
          <w:divId w:val="1750424113"/>
          <w:tblCellSpacing w:w="15" w:type="dxa"/>
        </w:trPr>
        <w:tc>
          <w:tcPr>
            <w:tcW w:w="0" w:type="auto"/>
            <w:vAlign w:val="center"/>
            <w:hideMark/>
          </w:tcPr>
          <w:p w:rsidR="00A353C4" w:rsidRDefault="00CF4F45">
            <w:pPr>
              <w:pStyle w:val="whs5"/>
              <w:jc w:val="center"/>
            </w:pPr>
            <w:r>
              <w:t>2</w:t>
            </w:r>
          </w:p>
        </w:tc>
        <w:tc>
          <w:tcPr>
            <w:tcW w:w="0" w:type="auto"/>
            <w:vAlign w:val="center"/>
            <w:hideMark/>
          </w:tcPr>
          <w:p w:rsidR="00A353C4" w:rsidRDefault="00CF4F45">
            <w:pPr>
              <w:pStyle w:val="whs9"/>
            </w:pPr>
            <w:r>
              <w:t xml:space="preserve">Latitude [°], Longitude [°] and height </w:t>
            </w:r>
            <w:proofErr w:type="spellStart"/>
            <w:r>
              <w:t>a.g.l</w:t>
            </w:r>
            <w:proofErr w:type="spellEnd"/>
            <w:r>
              <w:t>. of anemometer [m]</w:t>
            </w:r>
          </w:p>
        </w:tc>
      </w:tr>
      <w:tr w:rsidR="00A353C4">
        <w:trPr>
          <w:divId w:val="1750424113"/>
          <w:tblCellSpacing w:w="15" w:type="dxa"/>
        </w:trPr>
        <w:tc>
          <w:tcPr>
            <w:tcW w:w="0" w:type="auto"/>
            <w:vAlign w:val="center"/>
            <w:hideMark/>
          </w:tcPr>
          <w:p w:rsidR="00A353C4" w:rsidRDefault="00CF4F45">
            <w:pPr>
              <w:pStyle w:val="whs5"/>
              <w:jc w:val="center"/>
            </w:pPr>
            <w:r>
              <w:t>3</w:t>
            </w:r>
          </w:p>
        </w:tc>
        <w:tc>
          <w:tcPr>
            <w:tcW w:w="0" w:type="auto"/>
            <w:vAlign w:val="center"/>
            <w:hideMark/>
          </w:tcPr>
          <w:p w:rsidR="00A353C4" w:rsidRDefault="00CF4F45">
            <w:pPr>
              <w:pStyle w:val="whs9"/>
            </w:pPr>
            <w:r>
              <w:t>Number of sectors, speed factor</w:t>
            </w:r>
            <w:r>
              <w:rPr>
                <w:rStyle w:val="Emphasis"/>
              </w:rPr>
              <w:t xml:space="preserve"> au</w:t>
            </w:r>
            <w:r>
              <w:t> and direction offset</w:t>
            </w:r>
            <w:r>
              <w:rPr>
                <w:rStyle w:val="Emphasis"/>
              </w:rPr>
              <w:t xml:space="preserve"> </w:t>
            </w:r>
            <w:proofErr w:type="spellStart"/>
            <w:r>
              <w:rPr>
                <w:rStyle w:val="Emphasis"/>
              </w:rPr>
              <w:t>bd</w:t>
            </w:r>
            <w:proofErr w:type="spellEnd"/>
            <w:r>
              <w:t xml:space="preserve"> [º]</w:t>
            </w:r>
          </w:p>
        </w:tc>
      </w:tr>
      <w:tr w:rsidR="00A353C4">
        <w:trPr>
          <w:divId w:val="1750424113"/>
          <w:tblCellSpacing w:w="15" w:type="dxa"/>
        </w:trPr>
        <w:tc>
          <w:tcPr>
            <w:tcW w:w="0" w:type="auto"/>
            <w:vAlign w:val="center"/>
            <w:hideMark/>
          </w:tcPr>
          <w:p w:rsidR="00A353C4" w:rsidRDefault="00CF4F45">
            <w:pPr>
              <w:pStyle w:val="whs5"/>
              <w:jc w:val="center"/>
            </w:pPr>
            <w:r>
              <w:t> </w:t>
            </w:r>
          </w:p>
        </w:tc>
        <w:tc>
          <w:tcPr>
            <w:tcW w:w="0" w:type="auto"/>
            <w:vAlign w:val="center"/>
            <w:hideMark/>
          </w:tcPr>
          <w:p w:rsidR="00A353C4" w:rsidRDefault="00CF4F45">
            <w:pPr>
              <w:pStyle w:val="whs9"/>
            </w:pPr>
            <w:r>
              <w:t xml:space="preserve">wind speed bin limits [ms-1] = </w:t>
            </w:r>
            <w:r>
              <w:rPr>
                <w:rStyle w:val="Emphasis"/>
              </w:rPr>
              <w:t>au</w:t>
            </w:r>
            <w:r>
              <w:t xml:space="preserve"> · {column 1}</w:t>
            </w:r>
          </w:p>
        </w:tc>
      </w:tr>
      <w:tr w:rsidR="00A353C4">
        <w:trPr>
          <w:divId w:val="1750424113"/>
          <w:tblCellSpacing w:w="15" w:type="dxa"/>
        </w:trPr>
        <w:tc>
          <w:tcPr>
            <w:tcW w:w="0" w:type="auto"/>
            <w:vAlign w:val="center"/>
            <w:hideMark/>
          </w:tcPr>
          <w:p w:rsidR="00A353C4" w:rsidRDefault="00CF4F45">
            <w:pPr>
              <w:pStyle w:val="whs5"/>
              <w:jc w:val="center"/>
            </w:pPr>
            <w:r>
              <w:t> </w:t>
            </w:r>
          </w:p>
        </w:tc>
        <w:tc>
          <w:tcPr>
            <w:tcW w:w="0" w:type="auto"/>
            <w:vAlign w:val="center"/>
            <w:hideMark/>
          </w:tcPr>
          <w:p w:rsidR="00A353C4" w:rsidRDefault="00CF4F45">
            <w:pPr>
              <w:pStyle w:val="whs9"/>
            </w:pPr>
            <w:r>
              <w:t xml:space="preserve">wind rose rotated by </w:t>
            </w:r>
            <w:proofErr w:type="spellStart"/>
            <w:r>
              <w:rPr>
                <w:rStyle w:val="Emphasis"/>
              </w:rPr>
              <w:t>bd</w:t>
            </w:r>
            <w:proofErr w:type="spellEnd"/>
          </w:p>
        </w:tc>
      </w:tr>
      <w:tr w:rsidR="00A353C4">
        <w:trPr>
          <w:divId w:val="1750424113"/>
          <w:tblCellSpacing w:w="15" w:type="dxa"/>
        </w:trPr>
        <w:tc>
          <w:tcPr>
            <w:tcW w:w="0" w:type="auto"/>
            <w:vAlign w:val="center"/>
            <w:hideMark/>
          </w:tcPr>
          <w:p w:rsidR="00A353C4" w:rsidRDefault="00CF4F45">
            <w:pPr>
              <w:pStyle w:val="whs5"/>
              <w:jc w:val="center"/>
            </w:pPr>
            <w:r>
              <w:t>4</w:t>
            </w:r>
          </w:p>
        </w:tc>
        <w:tc>
          <w:tcPr>
            <w:tcW w:w="0" w:type="auto"/>
            <w:vAlign w:val="center"/>
            <w:hideMark/>
          </w:tcPr>
          <w:p w:rsidR="00A353C4" w:rsidRDefault="00CF4F45">
            <w:pPr>
              <w:pStyle w:val="whs9"/>
            </w:pPr>
            <w:r>
              <w:t>Sector-wise frequencies of occurrence [%]</w:t>
            </w:r>
          </w:p>
        </w:tc>
      </w:tr>
      <w:tr w:rsidR="00A353C4">
        <w:trPr>
          <w:divId w:val="1750424113"/>
          <w:tblCellSpacing w:w="15" w:type="dxa"/>
        </w:trPr>
        <w:tc>
          <w:tcPr>
            <w:tcW w:w="0" w:type="auto"/>
            <w:vAlign w:val="center"/>
            <w:hideMark/>
          </w:tcPr>
          <w:p w:rsidR="00A353C4" w:rsidRDefault="00CF4F45">
            <w:pPr>
              <w:pStyle w:val="whs5"/>
              <w:jc w:val="center"/>
            </w:pPr>
            <w:r>
              <w:t>5</w:t>
            </w:r>
          </w:p>
        </w:tc>
        <w:tc>
          <w:tcPr>
            <w:tcW w:w="0" w:type="auto"/>
            <w:vAlign w:val="center"/>
            <w:hideMark/>
          </w:tcPr>
          <w:p w:rsidR="00A353C4" w:rsidRDefault="00CF4F45">
            <w:pPr>
              <w:pStyle w:val="whs10"/>
            </w:pPr>
            <w:r>
              <w:t>Upper limit for speed class 1, sector-wise frequencies [‰] in class 1</w:t>
            </w:r>
          </w:p>
        </w:tc>
      </w:tr>
      <w:tr w:rsidR="00A353C4">
        <w:trPr>
          <w:divId w:val="1750424113"/>
          <w:tblCellSpacing w:w="15" w:type="dxa"/>
        </w:trPr>
        <w:tc>
          <w:tcPr>
            <w:tcW w:w="0" w:type="auto"/>
            <w:vAlign w:val="center"/>
            <w:hideMark/>
          </w:tcPr>
          <w:p w:rsidR="00A353C4" w:rsidRDefault="00CF4F45">
            <w:pPr>
              <w:pStyle w:val="whs5"/>
              <w:jc w:val="center"/>
            </w:pPr>
            <w:r>
              <w:t>6</w:t>
            </w:r>
          </w:p>
        </w:tc>
        <w:tc>
          <w:tcPr>
            <w:tcW w:w="0" w:type="auto"/>
            <w:vAlign w:val="center"/>
            <w:hideMark/>
          </w:tcPr>
          <w:p w:rsidR="00A353C4" w:rsidRDefault="00CF4F45">
            <w:pPr>
              <w:pStyle w:val="whs10"/>
            </w:pPr>
            <w:r>
              <w:t>Upper limit for speed class 2, sector-wise frequencies [‰] in class 2</w:t>
            </w:r>
          </w:p>
        </w:tc>
      </w:tr>
      <w:tr w:rsidR="00A353C4">
        <w:trPr>
          <w:divId w:val="1750424113"/>
          <w:tblCellSpacing w:w="15" w:type="dxa"/>
        </w:trPr>
        <w:tc>
          <w:tcPr>
            <w:tcW w:w="0" w:type="auto"/>
            <w:vAlign w:val="center"/>
            <w:hideMark/>
          </w:tcPr>
          <w:p w:rsidR="00A353C4" w:rsidRDefault="00CF4F45">
            <w:pPr>
              <w:pStyle w:val="whs5"/>
              <w:jc w:val="center"/>
            </w:pPr>
            <w:r>
              <w:t>7–</w:t>
            </w:r>
            <w:r>
              <w:rPr>
                <w:rStyle w:val="Emphasis"/>
              </w:rPr>
              <w:t>n</w:t>
            </w:r>
          </w:p>
        </w:tc>
        <w:tc>
          <w:tcPr>
            <w:tcW w:w="0" w:type="auto"/>
            <w:vAlign w:val="center"/>
            <w:hideMark/>
          </w:tcPr>
          <w:p w:rsidR="00A353C4" w:rsidRDefault="00CF4F45">
            <w:pPr>
              <w:pStyle w:val="whs10"/>
            </w:pPr>
            <w:r>
              <w:t>Same as line 5 and 6, but for speed class 3–</w:t>
            </w:r>
            <w:r>
              <w:rPr>
                <w:rStyle w:val="Emphasis"/>
              </w:rPr>
              <w:t>n</w:t>
            </w:r>
          </w:p>
        </w:tc>
      </w:tr>
    </w:tbl>
    <w:p w:rsidR="00A353C4" w:rsidRDefault="00CF4F45">
      <w:pPr>
        <w:pStyle w:val="NormalWeb"/>
      </w:pPr>
      <w:r>
        <w:t> </w:t>
      </w:r>
    </w:p>
    <w:p w:rsidR="00A353C4" w:rsidRDefault="00CF4F45">
      <w:pPr>
        <w:pStyle w:val="NormalWeb"/>
      </w:pPr>
      <w:r>
        <w:t>The speed distributions may be described by a maximum of 50 wind speed bins and 36 sectors. The wind speed bins need not have the same width and the bin limits need not be integer values. For the rose, the sectors are considered of equal angular width. The frequencies of occurrence of wind speed are given in per mille [‰], i.e. they will add up to 1000 for each sector. You may also give the frequency as an absolute number, e.g. the number of hours of observation.</w:t>
      </w:r>
    </w:p>
    <w:p w:rsidR="00A353C4" w:rsidRDefault="00CF4F45">
      <w:pPr>
        <w:pStyle w:val="Heading2"/>
        <w:rPr>
          <w:rFonts w:ascii="Arial" w:eastAsia="Times New Roman" w:hAnsi="Arial" w:cs="Arial"/>
        </w:rPr>
      </w:pPr>
      <w:r>
        <w:rPr>
          <w:rFonts w:ascii="Arial" w:eastAsia="Times New Roman" w:hAnsi="Arial" w:cs="Arial"/>
        </w:rPr>
        <w:t>Special considerations</w:t>
      </w:r>
    </w:p>
    <w:p w:rsidR="00A353C4" w:rsidRDefault="00CF4F45">
      <w:pPr>
        <w:pStyle w:val="NormalWeb"/>
      </w:pPr>
      <w:r>
        <w:t>The location/position of the observed wind climate (anemometer) must be given in geographical coordinates, i.e. as latitude and longitude in decimal degrees. Conventionally, latitude N and longitude E are considered positive; latitude S and longitude W negative. Latitude can thus take values between -90º and +90º and longitude values between -180º and +180º.</w:t>
      </w:r>
    </w:p>
    <w:p w:rsidR="00A353C4" w:rsidRDefault="00CF4F45">
      <w:pPr>
        <w:pStyle w:val="Heading2"/>
        <w:rPr>
          <w:rFonts w:ascii="Arial" w:eastAsia="Times New Roman" w:hAnsi="Arial" w:cs="Arial"/>
        </w:rPr>
      </w:pPr>
      <w:r>
        <w:rPr>
          <w:rFonts w:ascii="Arial" w:eastAsia="Times New Roman" w:hAnsi="Arial" w:cs="Arial"/>
        </w:rPr>
        <w:t>Example of default format *.tab file</w:t>
      </w:r>
    </w:p>
    <w:p w:rsidR="00A353C4" w:rsidRDefault="00CF4F45">
      <w:pPr>
        <w:pStyle w:val="NormalWeb"/>
      </w:pPr>
      <w:r>
        <w:t>The following window shows part of an observed wind climate file, corresponding to the description given above.</w:t>
      </w:r>
    </w:p>
    <w:p w:rsidR="00A353C4" w:rsidRDefault="00CF4F45">
      <w:pPr>
        <w:pStyle w:val="whs10"/>
      </w:pPr>
      <w:r>
        <w:rPr>
          <w:noProof/>
        </w:rPr>
        <w:drawing>
          <wp:inline distT="0" distB="0" distL="0" distR="0" wp14:anchorId="6A4C547E" wp14:editId="0D5243D0">
            <wp:extent cx="8439150" cy="3895725"/>
            <wp:effectExtent l="0" t="0" r="0" b="9525"/>
            <wp:docPr id="1" name="Picture 1" descr="http://130.226.56.171/Support/FAQ/WebHelp/TAB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30.226.56.171/Support/FAQ/WebHelp/TABfile.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8439150" cy="3895725"/>
                    </a:xfrm>
                    <a:prstGeom prst="rect">
                      <a:avLst/>
                    </a:prstGeom>
                    <a:noFill/>
                    <a:ln>
                      <a:noFill/>
                    </a:ln>
                  </pic:spPr>
                </pic:pic>
              </a:graphicData>
            </a:graphic>
          </wp:inline>
        </w:drawing>
      </w:r>
    </w:p>
    <w:p w:rsidR="00A353C4" w:rsidRDefault="00CF4F45">
      <w:pPr>
        <w:pStyle w:val="Heading2"/>
        <w:rPr>
          <w:rFonts w:ascii="Arial" w:eastAsia="Times New Roman" w:hAnsi="Arial" w:cs="Arial"/>
        </w:rPr>
      </w:pPr>
      <w:r>
        <w:rPr>
          <w:rFonts w:ascii="Arial" w:eastAsia="Times New Roman" w:hAnsi="Arial" w:cs="Arial"/>
        </w:rPr>
        <w:t>File formats variants</w:t>
      </w:r>
    </w:p>
    <w:p w:rsidR="00A353C4" w:rsidRDefault="00CF4F45">
      <w:pPr>
        <w:pStyle w:val="NormalWeb"/>
      </w:pPr>
      <w:r>
        <w:t>Four variants of the tab-file format are supported. All variants share the same four first lines, but differ from line 5 and onwards.</w:t>
      </w:r>
    </w:p>
    <w:p w:rsidR="00A353C4" w:rsidRDefault="00CF4F45">
      <w:pPr>
        <w:pStyle w:val="NormalWeb"/>
      </w:pPr>
      <w:r>
        <w:t xml:space="preserve">In the first variant, the sector-wise histograms have been replaced by sector-wise </w:t>
      </w:r>
      <w:proofErr w:type="spellStart"/>
      <w:r>
        <w:t>Weibull</w:t>
      </w:r>
      <w:proofErr w:type="spellEnd"/>
      <w:r>
        <w:t xml:space="preserve"> parameters:</w:t>
      </w:r>
    </w:p>
    <w:p w:rsidR="00A353C4" w:rsidRDefault="00CF4F45">
      <w:pPr>
        <w:pStyle w:val="whs10"/>
      </w:pPr>
      <w:r>
        <w:rPr>
          <w:noProof/>
        </w:rPr>
        <w:drawing>
          <wp:inline distT="0" distB="0" distL="0" distR="0" wp14:anchorId="28003477" wp14:editId="2AE99206">
            <wp:extent cx="6419850" cy="1609725"/>
            <wp:effectExtent l="0" t="0" r="0" b="9525"/>
            <wp:docPr id="2" name="Picture 2" descr="http://130.226.56.171/Support/FAQ/WebHelp/TAB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30.226.56.171/Support/FAQ/WebHelp/TABfile2.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419850" cy="1609725"/>
                    </a:xfrm>
                    <a:prstGeom prst="rect">
                      <a:avLst/>
                    </a:prstGeom>
                    <a:noFill/>
                    <a:ln>
                      <a:noFill/>
                    </a:ln>
                  </pic:spPr>
                </pic:pic>
              </a:graphicData>
            </a:graphic>
          </wp:inline>
        </w:drawing>
      </w:r>
    </w:p>
    <w:p w:rsidR="00A353C4" w:rsidRDefault="00CF4F45">
      <w:pPr>
        <w:pStyle w:val="whs10"/>
      </w:pPr>
      <w:r>
        <w:t>In the second variant, the sector-wise histograms have been replaced by cumulated wind speed distributions:</w:t>
      </w:r>
    </w:p>
    <w:p w:rsidR="00A353C4" w:rsidRDefault="00CF4F45">
      <w:pPr>
        <w:pStyle w:val="whs10"/>
      </w:pPr>
      <w:r>
        <w:rPr>
          <w:noProof/>
        </w:rPr>
        <w:drawing>
          <wp:inline distT="0" distB="0" distL="0" distR="0" wp14:anchorId="5D93AD05" wp14:editId="0561858B">
            <wp:extent cx="6419850" cy="3848100"/>
            <wp:effectExtent l="0" t="0" r="0" b="0"/>
            <wp:docPr id="3" name="Picture 3" descr="http://130.226.56.171/Support/FAQ/WebHelp/TAB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30.226.56.171/Support/FAQ/WebHelp/TABfile-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419850" cy="3848100"/>
                    </a:xfrm>
                    <a:prstGeom prst="rect">
                      <a:avLst/>
                    </a:prstGeom>
                    <a:noFill/>
                    <a:ln>
                      <a:noFill/>
                    </a:ln>
                  </pic:spPr>
                </pic:pic>
              </a:graphicData>
            </a:graphic>
          </wp:inline>
        </w:drawing>
      </w:r>
      <w:bookmarkStart w:id="0" w:name="_GoBack"/>
      <w:bookmarkEnd w:id="0"/>
    </w:p>
    <w:p w:rsidR="00A353C4" w:rsidRDefault="00CF4F45">
      <w:pPr>
        <w:pStyle w:val="whs10"/>
      </w:pPr>
      <w:r>
        <w:t>In the third variant, the sector-wise histograms have been replaced by cumulated wind speed distributions:</w:t>
      </w:r>
    </w:p>
    <w:p w:rsidR="00A353C4" w:rsidRDefault="00CF4F45">
      <w:pPr>
        <w:pStyle w:val="whs10"/>
      </w:pPr>
      <w:r>
        <w:rPr>
          <w:noProof/>
        </w:rPr>
        <w:drawing>
          <wp:inline distT="0" distB="0" distL="0" distR="0" wp14:anchorId="094CC81E" wp14:editId="61A5D73A">
            <wp:extent cx="6419850" cy="3848100"/>
            <wp:effectExtent l="0" t="0" r="0" b="0"/>
            <wp:docPr id="4" name="Picture 4" descr="http://130.226.56.171/Support/FAQ/WebHelp/TAB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30.226.56.171/Support/FAQ/WebHelp/TABfile1.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419850" cy="3848100"/>
                    </a:xfrm>
                    <a:prstGeom prst="rect">
                      <a:avLst/>
                    </a:prstGeom>
                    <a:noFill/>
                    <a:ln>
                      <a:noFill/>
                    </a:ln>
                  </pic:spPr>
                </pic:pic>
              </a:graphicData>
            </a:graphic>
          </wp:inline>
        </w:drawing>
      </w:r>
    </w:p>
    <w:p w:rsidR="00A353C4" w:rsidRDefault="00CF4F45">
      <w:pPr>
        <w:pStyle w:val="whs10"/>
      </w:pPr>
      <w:r>
        <w:t>In the fourth variant, the sector-wise histogram values are given as absolute numbers (e.g. hours of observation) rather than per mille [‰]. In this variant, the wind rose frequencies in line 4 are replaced by some non-numeric input, e.g. 'Absolute frequencies' or '*':</w:t>
      </w:r>
    </w:p>
    <w:p w:rsidR="00CF4F45" w:rsidRDefault="00CF4F45">
      <w:pPr>
        <w:pStyle w:val="whs10"/>
      </w:pPr>
      <w:r>
        <w:rPr>
          <w:noProof/>
        </w:rPr>
        <w:drawing>
          <wp:inline distT="0" distB="0" distL="0" distR="0" wp14:anchorId="323EABFB" wp14:editId="295882D8">
            <wp:extent cx="4905375" cy="3457575"/>
            <wp:effectExtent l="0" t="0" r="9525" b="9525"/>
            <wp:docPr id="5" name="Picture 5" descr="http://130.226.56.171/Support/FAQ/WebHelp/TABfi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30.226.56.171/Support/FAQ/WebHelp/TABfileA.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905375" cy="3457575"/>
                    </a:xfrm>
                    <a:prstGeom prst="rect">
                      <a:avLst/>
                    </a:prstGeom>
                    <a:noFill/>
                    <a:ln>
                      <a:noFill/>
                    </a:ln>
                  </pic:spPr>
                </pic:pic>
              </a:graphicData>
            </a:graphic>
          </wp:inline>
        </w:drawing>
      </w:r>
    </w:p>
    <w:sectPr w:rsidR="00CF4F45" w:rsidSect="001826AA">
      <w:pgSz w:w="16839" w:h="11907" w:orient="landscape" w:code="9"/>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C0102"/>
    <w:multiLevelType w:val="multilevel"/>
    <w:tmpl w:val="CCE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85AD4"/>
    <w:rsid w:val="001826AA"/>
    <w:rsid w:val="00A353C4"/>
    <w:rsid w:val="00CF4F45"/>
    <w:rsid w:val="00E8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ascii="Arial" w:hAnsi="Arial" w:cs="Arial"/>
    </w:rPr>
  </w:style>
  <w:style w:type="paragraph" w:customStyle="1" w:styleId="bodytext">
    <w:name w:val="bodytext"/>
    <w:basedOn w:val="Normal"/>
    <w:pPr>
      <w:spacing w:before="100" w:beforeAutospacing="1" w:after="100" w:afterAutospacing="1"/>
    </w:pPr>
    <w:rPr>
      <w:rFonts w:ascii="Arial" w:hAnsi="Arial" w:cs="Arial"/>
    </w:rPr>
  </w:style>
  <w:style w:type="paragraph" w:customStyle="1" w:styleId="stepfield">
    <w:name w:val="stepfield"/>
    <w:basedOn w:val="Normal"/>
    <w:pPr>
      <w:spacing w:before="100" w:beforeAutospacing="1" w:after="100" w:afterAutospacing="1"/>
    </w:pPr>
    <w:rPr>
      <w:rFonts w:ascii="Arial" w:hAnsi="Arial" w:cs="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pPr>
      <w:spacing w:before="100" w:beforeAutospacing="1" w:after="100" w:afterAutospacing="1"/>
    </w:pPr>
    <w:rPr>
      <w:rFonts w:ascii="Arial" w:hAnsi="Arial" w:cs="Arial"/>
    </w:rPr>
  </w:style>
  <w:style w:type="paragraph" w:customStyle="1" w:styleId="grid">
    <w:name w:val="grid"/>
    <w:basedOn w:val="Normal"/>
    <w:pPr>
      <w:spacing w:before="30" w:after="75"/>
    </w:pPr>
    <w:rPr>
      <w:rFonts w:ascii="Arial" w:hAnsi="Arial" w:cs="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whs5">
    <w:name w:val="whs5"/>
    <w:basedOn w:val="Normal"/>
    <w:pPr>
      <w:spacing w:before="100" w:beforeAutospacing="1" w:after="100" w:afterAutospacing="1"/>
    </w:pPr>
    <w:rPr>
      <w:rFonts w:ascii="Arial" w:hAnsi="Arial" w:cs="Arial"/>
    </w:rPr>
  </w:style>
  <w:style w:type="character" w:styleId="Strong">
    <w:name w:val="Strong"/>
    <w:basedOn w:val="DefaultParagraphFont"/>
    <w:uiPriority w:val="22"/>
    <w:qFormat/>
    <w:rPr>
      <w:b/>
      <w:bCs/>
    </w:rPr>
  </w:style>
  <w:style w:type="paragraph" w:customStyle="1" w:styleId="whs9">
    <w:name w:val="whs9"/>
    <w:basedOn w:val="Normal"/>
    <w:pPr>
      <w:spacing w:before="100" w:beforeAutospacing="1" w:after="100" w:afterAutospacing="1"/>
    </w:pPr>
    <w:rPr>
      <w:rFonts w:ascii="Arial" w:hAnsi="Arial" w:cs="Arial"/>
    </w:rPr>
  </w:style>
  <w:style w:type="character" w:styleId="Emphasis">
    <w:name w:val="Emphasis"/>
    <w:basedOn w:val="DefaultParagraphFont"/>
    <w:uiPriority w:val="20"/>
    <w:qFormat/>
    <w:rPr>
      <w:i/>
      <w:iCs/>
    </w:rPr>
  </w:style>
  <w:style w:type="paragraph" w:customStyle="1" w:styleId="whs10">
    <w:name w:val="whs10"/>
    <w:basedOn w:val="Normal"/>
    <w:pPr>
      <w:spacing w:before="100" w:beforeAutospacing="1" w:after="100" w:afterAutospacing="1"/>
    </w:pPr>
    <w:rPr>
      <w:rFonts w:ascii="Arial" w:hAnsi="Arial" w:cs="Arial"/>
    </w:rPr>
  </w:style>
  <w:style w:type="paragraph" w:styleId="BalloonText">
    <w:name w:val="Balloon Text"/>
    <w:basedOn w:val="Normal"/>
    <w:link w:val="BalloonTextChar"/>
    <w:uiPriority w:val="99"/>
    <w:semiHidden/>
    <w:unhideWhenUsed/>
    <w:rsid w:val="00E85AD4"/>
    <w:rPr>
      <w:rFonts w:ascii="Tahoma" w:hAnsi="Tahoma" w:cs="Tahoma"/>
      <w:sz w:val="16"/>
      <w:szCs w:val="16"/>
    </w:rPr>
  </w:style>
  <w:style w:type="character" w:customStyle="1" w:styleId="BalloonTextChar">
    <w:name w:val="Balloon Text Char"/>
    <w:basedOn w:val="DefaultParagraphFont"/>
    <w:link w:val="BalloonText"/>
    <w:uiPriority w:val="99"/>
    <w:semiHidden/>
    <w:rsid w:val="00E85AD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ascii="Arial" w:hAnsi="Arial" w:cs="Arial"/>
    </w:rPr>
  </w:style>
  <w:style w:type="paragraph" w:customStyle="1" w:styleId="bodytext">
    <w:name w:val="bodytext"/>
    <w:basedOn w:val="Normal"/>
    <w:pPr>
      <w:spacing w:before="100" w:beforeAutospacing="1" w:after="100" w:afterAutospacing="1"/>
    </w:pPr>
    <w:rPr>
      <w:rFonts w:ascii="Arial" w:hAnsi="Arial" w:cs="Arial"/>
    </w:rPr>
  </w:style>
  <w:style w:type="paragraph" w:customStyle="1" w:styleId="stepfield">
    <w:name w:val="stepfield"/>
    <w:basedOn w:val="Normal"/>
    <w:pPr>
      <w:spacing w:before="100" w:beforeAutospacing="1" w:after="100" w:afterAutospacing="1"/>
    </w:pPr>
    <w:rPr>
      <w:rFonts w:ascii="Arial" w:hAnsi="Arial" w:cs="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pPr>
      <w:spacing w:before="100" w:beforeAutospacing="1" w:after="100" w:afterAutospacing="1"/>
    </w:pPr>
    <w:rPr>
      <w:rFonts w:ascii="Arial" w:hAnsi="Arial" w:cs="Arial"/>
    </w:rPr>
  </w:style>
  <w:style w:type="paragraph" w:customStyle="1" w:styleId="grid">
    <w:name w:val="grid"/>
    <w:basedOn w:val="Normal"/>
    <w:pPr>
      <w:spacing w:before="30" w:after="75"/>
    </w:pPr>
    <w:rPr>
      <w:rFonts w:ascii="Arial" w:hAnsi="Arial" w:cs="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whs5">
    <w:name w:val="whs5"/>
    <w:basedOn w:val="Normal"/>
    <w:pPr>
      <w:spacing w:before="100" w:beforeAutospacing="1" w:after="100" w:afterAutospacing="1"/>
    </w:pPr>
    <w:rPr>
      <w:rFonts w:ascii="Arial" w:hAnsi="Arial" w:cs="Arial"/>
    </w:rPr>
  </w:style>
  <w:style w:type="character" w:styleId="Strong">
    <w:name w:val="Strong"/>
    <w:basedOn w:val="DefaultParagraphFont"/>
    <w:uiPriority w:val="22"/>
    <w:qFormat/>
    <w:rPr>
      <w:b/>
      <w:bCs/>
    </w:rPr>
  </w:style>
  <w:style w:type="paragraph" w:customStyle="1" w:styleId="whs9">
    <w:name w:val="whs9"/>
    <w:basedOn w:val="Normal"/>
    <w:pPr>
      <w:spacing w:before="100" w:beforeAutospacing="1" w:after="100" w:afterAutospacing="1"/>
    </w:pPr>
    <w:rPr>
      <w:rFonts w:ascii="Arial" w:hAnsi="Arial" w:cs="Arial"/>
    </w:rPr>
  </w:style>
  <w:style w:type="character" w:styleId="Emphasis">
    <w:name w:val="Emphasis"/>
    <w:basedOn w:val="DefaultParagraphFont"/>
    <w:uiPriority w:val="20"/>
    <w:qFormat/>
    <w:rPr>
      <w:i/>
      <w:iCs/>
    </w:rPr>
  </w:style>
  <w:style w:type="paragraph" w:customStyle="1" w:styleId="whs10">
    <w:name w:val="whs10"/>
    <w:basedOn w:val="Normal"/>
    <w:pPr>
      <w:spacing w:before="100" w:beforeAutospacing="1" w:after="100" w:afterAutospacing="1"/>
    </w:pPr>
    <w:rPr>
      <w:rFonts w:ascii="Arial" w:hAnsi="Arial" w:cs="Arial"/>
    </w:rPr>
  </w:style>
  <w:style w:type="paragraph" w:styleId="BalloonText">
    <w:name w:val="Balloon Text"/>
    <w:basedOn w:val="Normal"/>
    <w:link w:val="BalloonTextChar"/>
    <w:uiPriority w:val="99"/>
    <w:semiHidden/>
    <w:unhideWhenUsed/>
    <w:rsid w:val="00E85AD4"/>
    <w:rPr>
      <w:rFonts w:ascii="Tahoma" w:hAnsi="Tahoma" w:cs="Tahoma"/>
      <w:sz w:val="16"/>
      <w:szCs w:val="16"/>
    </w:rPr>
  </w:style>
  <w:style w:type="character" w:customStyle="1" w:styleId="BalloonTextChar">
    <w:name w:val="Balloon Text Char"/>
    <w:basedOn w:val="DefaultParagraphFont"/>
    <w:link w:val="BalloonText"/>
    <w:uiPriority w:val="99"/>
    <w:semiHidden/>
    <w:rsid w:val="00E85AD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42411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130.226.56.171/Support/FAQ/WebHelp/TABfile-1.png" TargetMode="External"/><Relationship Id="rId3" Type="http://schemas.microsoft.com/office/2007/relationships/stylesWithEffects" Target="stylesWithEffects.xml"/><Relationship Id="rId7" Type="http://schemas.openxmlformats.org/officeDocument/2006/relationships/image" Target="http://130.226.56.171/Support/FAQ/WebHelp/TABfile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130.226.56.171/Support/FAQ/WebHelp/TABfile.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http://130.226.56.171/Support/FAQ/WebHelp/TABfileA.png" TargetMode="External"/><Relationship Id="rId4" Type="http://schemas.openxmlformats.org/officeDocument/2006/relationships/settings" Target="settings.xml"/><Relationship Id="rId9" Type="http://schemas.openxmlformats.org/officeDocument/2006/relationships/image" Target="http://130.226.56.171/Support/FAQ/WebHelp/TABfile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 format summary</dc:title>
  <dc:creator>Vlad</dc:creator>
  <cp:lastModifiedBy>Vlad</cp:lastModifiedBy>
  <cp:revision>4</cp:revision>
  <cp:lastPrinted>2013-03-20T20:45:00Z</cp:lastPrinted>
  <dcterms:created xsi:type="dcterms:W3CDTF">2013-03-20T20:41:00Z</dcterms:created>
  <dcterms:modified xsi:type="dcterms:W3CDTF">2013-03-20T20:46:00Z</dcterms:modified>
</cp:coreProperties>
</file>