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3B3B2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GME Research Brief - Last Twelve Months Analysis</w:t>
      </w:r>
    </w:p>
    <w:p w14:paraId="4C618A35" w14:textId="77777777" w:rsidR="006E4CF7" w:rsidRPr="006E4CF7" w:rsidRDefault="006E4CF7" w:rsidP="006E4CF7">
      <w:r w:rsidRPr="006E4CF7">
        <w:rPr>
          <w:b/>
          <w:bCs/>
        </w:rPr>
        <w:t>Date: August 1, 2025</w:t>
      </w:r>
      <w:r w:rsidRPr="006E4CF7">
        <w:br/>
      </w:r>
      <w:r w:rsidRPr="006E4CF7">
        <w:rPr>
          <w:b/>
          <w:bCs/>
        </w:rPr>
        <w:t>Prepared For: Investment Research Team</w:t>
      </w:r>
    </w:p>
    <w:p w14:paraId="54FFE539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Executive Summary</w:t>
      </w:r>
    </w:p>
    <w:p w14:paraId="7809B0F7" w14:textId="77777777" w:rsidR="006E4CF7" w:rsidRPr="006E4CF7" w:rsidRDefault="006E4CF7" w:rsidP="006E4CF7">
      <w:r w:rsidRPr="006E4CF7">
        <w:t>This research brief provides a comprehensive analysis of GameStop Corp. (GME) over the Last Twelve Months (LTM) period, focusing on four key areas: fundamentals, recent news, price performance, and key risks. The analysis is based on primary source documentation including SEC filings and company investor relations materials.</w:t>
      </w:r>
    </w:p>
    <w:p w14:paraId="26D6FE33" w14:textId="77777777" w:rsidR="006E4CF7" w:rsidRPr="006E4CF7" w:rsidRDefault="006E4CF7" w:rsidP="006E4CF7">
      <w:r w:rsidRPr="006E4CF7">
        <w:pict w14:anchorId="5DD2D115">
          <v:rect id="_x0000_i1073" style="width:0;height:1.5pt" o:hralign="center" o:hrstd="t" o:hr="t" fillcolor="#a0a0a0" stroked="f"/>
        </w:pict>
      </w:r>
    </w:p>
    <w:p w14:paraId="20E2B7C8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1. Fundamentals Analysis</w:t>
      </w:r>
    </w:p>
    <w:p w14:paraId="34B1318C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Strategic Optionality &amp; Balance Sheet Strength</w:t>
      </w:r>
    </w:p>
    <w:p w14:paraId="0CC6A30D" w14:textId="77777777" w:rsidR="006E4CF7" w:rsidRPr="006E4CF7" w:rsidRDefault="006E4CF7" w:rsidP="006E4CF7">
      <w:pPr>
        <w:numPr>
          <w:ilvl w:val="0"/>
          <w:numId w:val="1"/>
        </w:numPr>
      </w:pPr>
      <w:r w:rsidRPr="006E4CF7">
        <w:rPr>
          <w:b/>
          <w:bCs/>
        </w:rPr>
        <w:t>Recent Filings</w:t>
      </w:r>
      <w:r w:rsidRPr="006E4CF7">
        <w:t xml:space="preserve">: 10-K filed March 7, 2025; 10-Qs filed August 9, </w:t>
      </w:r>
      <w:proofErr w:type="gramStart"/>
      <w:r w:rsidRPr="006E4CF7">
        <w:t>2024</w:t>
      </w:r>
      <w:proofErr w:type="gramEnd"/>
      <w:r w:rsidRPr="006E4CF7">
        <w:t xml:space="preserve"> and May 8, 2025; multiple 8-K filings throughout 2024-2025</w:t>
      </w:r>
    </w:p>
    <w:p w14:paraId="3B69DF5F" w14:textId="77777777" w:rsidR="006E4CF7" w:rsidRPr="006E4CF7" w:rsidRDefault="006E4CF7" w:rsidP="006E4CF7">
      <w:pPr>
        <w:numPr>
          <w:ilvl w:val="0"/>
          <w:numId w:val="1"/>
        </w:numPr>
      </w:pPr>
      <w:r w:rsidRPr="006E4CF7">
        <w:rPr>
          <w:b/>
          <w:bCs/>
        </w:rPr>
        <w:t>Strategic Pivot</w:t>
      </w:r>
      <w:r w:rsidRPr="006E4CF7">
        <w:t>: Company is pursuing expansion beyond traditional boxed-game retail into partnerships, services, and experiences</w:t>
      </w:r>
    </w:p>
    <w:p w14:paraId="67AB1B72" w14:textId="77777777" w:rsidR="006E4CF7" w:rsidRPr="006E4CF7" w:rsidRDefault="006E4CF7" w:rsidP="006E4CF7">
      <w:pPr>
        <w:numPr>
          <w:ilvl w:val="0"/>
          <w:numId w:val="1"/>
        </w:numPr>
      </w:pPr>
      <w:r w:rsidRPr="006E4CF7">
        <w:rPr>
          <w:b/>
          <w:bCs/>
        </w:rPr>
        <w:t>Financial Buffer</w:t>
      </w:r>
      <w:r w:rsidRPr="006E4CF7">
        <w:t>: Strong cash and liquidity position provides operational flexibility for strategic initiatives</w:t>
      </w:r>
    </w:p>
    <w:p w14:paraId="2A48DFBF" w14:textId="77777777" w:rsidR="006E4CF7" w:rsidRPr="006E4CF7" w:rsidRDefault="006E4CF7" w:rsidP="006E4CF7">
      <w:pPr>
        <w:numPr>
          <w:ilvl w:val="0"/>
          <w:numId w:val="1"/>
        </w:numPr>
      </w:pPr>
      <w:r w:rsidRPr="006E4CF7">
        <w:rPr>
          <w:b/>
          <w:bCs/>
        </w:rPr>
        <w:t>Management Changes</w:t>
      </w:r>
      <w:r w:rsidRPr="006E4CF7">
        <w:t>: Board and management restructuring with activist involvement accelerating strategic execution</w:t>
      </w:r>
    </w:p>
    <w:p w14:paraId="48BC7B7A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Structural Challenges &amp; Competitive Pressures</w:t>
      </w:r>
    </w:p>
    <w:p w14:paraId="01D9D00A" w14:textId="77777777" w:rsidR="006E4CF7" w:rsidRPr="006E4CF7" w:rsidRDefault="006E4CF7" w:rsidP="006E4CF7">
      <w:pPr>
        <w:numPr>
          <w:ilvl w:val="0"/>
          <w:numId w:val="2"/>
        </w:numPr>
      </w:pPr>
      <w:r w:rsidRPr="006E4CF7">
        <w:rPr>
          <w:b/>
          <w:bCs/>
        </w:rPr>
        <w:t>Secular Headwinds</w:t>
      </w:r>
      <w:r w:rsidRPr="006E4CF7">
        <w:t>: Exposure to digital distribution shift and platform-first publisher models</w:t>
      </w:r>
    </w:p>
    <w:p w14:paraId="1C0EC582" w14:textId="77777777" w:rsidR="006E4CF7" w:rsidRPr="006E4CF7" w:rsidRDefault="006E4CF7" w:rsidP="006E4CF7">
      <w:pPr>
        <w:numPr>
          <w:ilvl w:val="0"/>
          <w:numId w:val="2"/>
        </w:numPr>
      </w:pPr>
      <w:r w:rsidRPr="006E4CF7">
        <w:rPr>
          <w:b/>
          <w:bCs/>
        </w:rPr>
        <w:t>Competitive Landscape</w:t>
      </w:r>
      <w:r w:rsidRPr="006E4CF7">
        <w:t>: Facing pressure from major competitors including Amazon, Best Buy, and large gaming platforms</w:t>
      </w:r>
    </w:p>
    <w:p w14:paraId="7DBBD6B4" w14:textId="77777777" w:rsidR="006E4CF7" w:rsidRPr="006E4CF7" w:rsidRDefault="006E4CF7" w:rsidP="006E4CF7">
      <w:pPr>
        <w:numPr>
          <w:ilvl w:val="0"/>
          <w:numId w:val="2"/>
        </w:numPr>
      </w:pPr>
      <w:r w:rsidRPr="006E4CF7">
        <w:rPr>
          <w:b/>
          <w:bCs/>
        </w:rPr>
        <w:t>Margin Pressure</w:t>
      </w:r>
      <w:r w:rsidRPr="006E4CF7">
        <w:t>: Legacy store economics and inventory cycles present ongoing execution risks</w:t>
      </w:r>
    </w:p>
    <w:p w14:paraId="2A28BD5D" w14:textId="77777777" w:rsidR="006E4CF7" w:rsidRPr="006E4CF7" w:rsidRDefault="006E4CF7" w:rsidP="006E4CF7">
      <w:pPr>
        <w:numPr>
          <w:ilvl w:val="0"/>
          <w:numId w:val="2"/>
        </w:numPr>
      </w:pPr>
      <w:r w:rsidRPr="006E4CF7">
        <w:rPr>
          <w:b/>
          <w:bCs/>
        </w:rPr>
        <w:t>Omnichannel Requirement</w:t>
      </w:r>
      <w:r w:rsidRPr="006E4CF7">
        <w:t>: Need for profitable new revenue streams beyond physical retail</w:t>
      </w:r>
    </w:p>
    <w:p w14:paraId="77F569EE" w14:textId="77777777" w:rsidR="006E4CF7" w:rsidRPr="006E4CF7" w:rsidRDefault="006E4CF7" w:rsidP="006E4CF7">
      <w:r w:rsidRPr="006E4CF7">
        <w:pict w14:anchorId="7BABEDE3">
          <v:rect id="_x0000_i1074" style="width:0;height:1.5pt" o:hralign="center" o:hrstd="t" o:hr="t" fillcolor="#a0a0a0" stroked="f"/>
        </w:pict>
      </w:r>
    </w:p>
    <w:p w14:paraId="1CEDC4CD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2. Recent News &amp; Catalysts</w:t>
      </w:r>
    </w:p>
    <w:p w14:paraId="68A3B154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lastRenderedPageBreak/>
        <w:t>High-Impact Corporate Developments</w:t>
      </w:r>
    </w:p>
    <w:p w14:paraId="6AD6E0F1" w14:textId="77777777" w:rsidR="006E4CF7" w:rsidRPr="006E4CF7" w:rsidRDefault="006E4CF7" w:rsidP="006E4CF7">
      <w:pPr>
        <w:numPr>
          <w:ilvl w:val="0"/>
          <w:numId w:val="3"/>
        </w:numPr>
      </w:pPr>
      <w:r w:rsidRPr="006E4CF7">
        <w:rPr>
          <w:b/>
          <w:bCs/>
        </w:rPr>
        <w:t>Partnership Announcements</w:t>
      </w:r>
      <w:r w:rsidRPr="006E4CF7">
        <w:t>: Cloud-gaming collaborations and other strategic tie-ups reframing growth narratives</w:t>
      </w:r>
    </w:p>
    <w:p w14:paraId="5080804D" w14:textId="77777777" w:rsidR="006E4CF7" w:rsidRPr="006E4CF7" w:rsidRDefault="006E4CF7" w:rsidP="006E4CF7">
      <w:pPr>
        <w:numPr>
          <w:ilvl w:val="0"/>
          <w:numId w:val="3"/>
        </w:numPr>
      </w:pPr>
      <w:r w:rsidRPr="006E4CF7">
        <w:rPr>
          <w:b/>
          <w:bCs/>
        </w:rPr>
        <w:t>Governance Changes</w:t>
      </w:r>
      <w:r w:rsidRPr="006E4CF7">
        <w:t>: Schedule 13D filings and board appointments indicating activist involvement</w:t>
      </w:r>
    </w:p>
    <w:p w14:paraId="6CC6E276" w14:textId="77777777" w:rsidR="006E4CF7" w:rsidRPr="006E4CF7" w:rsidRDefault="006E4CF7" w:rsidP="006E4CF7">
      <w:pPr>
        <w:numPr>
          <w:ilvl w:val="0"/>
          <w:numId w:val="3"/>
        </w:numPr>
      </w:pPr>
      <w:r w:rsidRPr="006E4CF7">
        <w:rPr>
          <w:b/>
          <w:bCs/>
        </w:rPr>
        <w:t>Corporate Actions</w:t>
      </w:r>
      <w:r w:rsidRPr="006E4CF7">
        <w:t>: Increased probability of accelerated strategic initiatives and potential transactions</w:t>
      </w:r>
    </w:p>
    <w:p w14:paraId="24EAB690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Primary Source Verification Protocol</w:t>
      </w:r>
    </w:p>
    <w:p w14:paraId="5B6A8927" w14:textId="77777777" w:rsidR="006E4CF7" w:rsidRPr="006E4CF7" w:rsidRDefault="006E4CF7" w:rsidP="006E4CF7">
      <w:pPr>
        <w:numPr>
          <w:ilvl w:val="0"/>
          <w:numId w:val="4"/>
        </w:numPr>
      </w:pPr>
      <w:r w:rsidRPr="006E4CF7">
        <w:t>All news items require confirmation through official IR releases or SEC filings</w:t>
      </w:r>
    </w:p>
    <w:p w14:paraId="211C8B04" w14:textId="77777777" w:rsidR="006E4CF7" w:rsidRPr="006E4CF7" w:rsidRDefault="006E4CF7" w:rsidP="006E4CF7">
      <w:pPr>
        <w:numPr>
          <w:ilvl w:val="0"/>
          <w:numId w:val="4"/>
        </w:numPr>
      </w:pPr>
      <w:r w:rsidRPr="006E4CF7">
        <w:t>Social media and rumor reports treated as unconfirmed until corroborated</w:t>
      </w:r>
    </w:p>
    <w:p w14:paraId="5F0DD6DE" w14:textId="77777777" w:rsidR="006E4CF7" w:rsidRPr="006E4CF7" w:rsidRDefault="006E4CF7" w:rsidP="006E4CF7">
      <w:pPr>
        <w:numPr>
          <w:ilvl w:val="0"/>
          <w:numId w:val="4"/>
        </w:numPr>
      </w:pPr>
      <w:r w:rsidRPr="006E4CF7">
        <w:t>Paywalled media sources (Bloomberg/WSJ) considered secondary without primary-source links</w:t>
      </w:r>
    </w:p>
    <w:p w14:paraId="30F8E841" w14:textId="77777777" w:rsidR="006E4CF7" w:rsidRPr="006E4CF7" w:rsidRDefault="006E4CF7" w:rsidP="006E4CF7">
      <w:r w:rsidRPr="006E4CF7">
        <w:pict w14:anchorId="0DD226D0">
          <v:rect id="_x0000_i1075" style="width:0;height:1.5pt" o:hralign="center" o:hrstd="t" o:hr="t" fillcolor="#a0a0a0" stroked="f"/>
        </w:pict>
      </w:r>
    </w:p>
    <w:p w14:paraId="57F2C4C7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3. Price Performance Characteristics</w:t>
      </w:r>
    </w:p>
    <w:p w14:paraId="1773E4DB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Market Behavior Patterns</w:t>
      </w:r>
    </w:p>
    <w:p w14:paraId="541F61E0" w14:textId="77777777" w:rsidR="006E4CF7" w:rsidRPr="006E4CF7" w:rsidRDefault="006E4CF7" w:rsidP="006E4CF7">
      <w:pPr>
        <w:numPr>
          <w:ilvl w:val="0"/>
          <w:numId w:val="5"/>
        </w:numPr>
      </w:pPr>
      <w:r w:rsidRPr="006E4CF7">
        <w:rPr>
          <w:b/>
          <w:bCs/>
        </w:rPr>
        <w:t>High Volatility Environment</w:t>
      </w:r>
      <w:r w:rsidRPr="006E4CF7">
        <w:t>: Price movements heavily influenced by retail/options flow rather than fundamental drivers</w:t>
      </w:r>
    </w:p>
    <w:p w14:paraId="52FAB0AE" w14:textId="77777777" w:rsidR="006E4CF7" w:rsidRPr="006E4CF7" w:rsidRDefault="006E4CF7" w:rsidP="006E4CF7">
      <w:pPr>
        <w:numPr>
          <w:ilvl w:val="0"/>
          <w:numId w:val="5"/>
        </w:numPr>
      </w:pPr>
      <w:r w:rsidRPr="006E4CF7">
        <w:rPr>
          <w:b/>
          <w:bCs/>
        </w:rPr>
        <w:t>Episodic Spikes</w:t>
      </w:r>
      <w:r w:rsidRPr="006E4CF7">
        <w:t>: Confirmed reporting shows significant options activity around corporate announcements</w:t>
      </w:r>
    </w:p>
    <w:p w14:paraId="7658E909" w14:textId="77777777" w:rsidR="006E4CF7" w:rsidRPr="006E4CF7" w:rsidRDefault="006E4CF7" w:rsidP="006E4CF7">
      <w:pPr>
        <w:numPr>
          <w:ilvl w:val="0"/>
          <w:numId w:val="5"/>
        </w:numPr>
      </w:pPr>
      <w:r w:rsidRPr="006E4CF7">
        <w:rPr>
          <w:b/>
          <w:bCs/>
        </w:rPr>
        <w:t>Trading Dynamics</w:t>
      </w:r>
      <w:r w:rsidRPr="006E4CF7">
        <w:t>: Enlarged bid-ask spreads and borrowing sensitivity creating operational challenges</w:t>
      </w:r>
    </w:p>
    <w:p w14:paraId="4BF0F8B4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Surveillance Considerations</w:t>
      </w:r>
    </w:p>
    <w:p w14:paraId="7681E3BC" w14:textId="77777777" w:rsidR="006E4CF7" w:rsidRPr="006E4CF7" w:rsidRDefault="006E4CF7" w:rsidP="006E4CF7">
      <w:pPr>
        <w:numPr>
          <w:ilvl w:val="0"/>
          <w:numId w:val="6"/>
        </w:numPr>
      </w:pPr>
      <w:r w:rsidRPr="006E4CF7">
        <w:t>Increased likelihood of rapid decoupling from fundamental valuation</w:t>
      </w:r>
    </w:p>
    <w:p w14:paraId="700A9509" w14:textId="77777777" w:rsidR="006E4CF7" w:rsidRPr="006E4CF7" w:rsidRDefault="006E4CF7" w:rsidP="006E4CF7">
      <w:pPr>
        <w:numPr>
          <w:ilvl w:val="0"/>
          <w:numId w:val="6"/>
        </w:numPr>
      </w:pPr>
      <w:r w:rsidRPr="006E4CF7">
        <w:t>Potential for trading halts during high-volatility periods</w:t>
      </w:r>
    </w:p>
    <w:p w14:paraId="61047048" w14:textId="77777777" w:rsidR="006E4CF7" w:rsidRPr="006E4CF7" w:rsidRDefault="006E4CF7" w:rsidP="006E4CF7">
      <w:pPr>
        <w:numPr>
          <w:ilvl w:val="0"/>
          <w:numId w:val="6"/>
        </w:numPr>
      </w:pPr>
      <w:r w:rsidRPr="006E4CF7">
        <w:t>Critical need for timely investor communications during market events</w:t>
      </w:r>
    </w:p>
    <w:p w14:paraId="0254574C" w14:textId="77777777" w:rsidR="006E4CF7" w:rsidRPr="006E4CF7" w:rsidRDefault="006E4CF7" w:rsidP="006E4CF7">
      <w:r w:rsidRPr="006E4CF7">
        <w:pict w14:anchorId="5227AB17">
          <v:rect id="_x0000_i1076" style="width:0;height:1.5pt" o:hralign="center" o:hrstd="t" o:hr="t" fillcolor="#a0a0a0" stroked="f"/>
        </w:pict>
      </w:r>
    </w:p>
    <w:p w14:paraId="78A5A99D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4. Key Risk Assessment</w:t>
      </w:r>
    </w:p>
    <w:p w14:paraId="0668F649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Priority Risk Factors</w:t>
      </w:r>
    </w:p>
    <w:p w14:paraId="03BCF782" w14:textId="77777777" w:rsidR="006E4CF7" w:rsidRPr="006E4CF7" w:rsidRDefault="006E4CF7" w:rsidP="006E4CF7">
      <w:pPr>
        <w:numPr>
          <w:ilvl w:val="0"/>
          <w:numId w:val="7"/>
        </w:numPr>
      </w:pPr>
      <w:r w:rsidRPr="006E4CF7">
        <w:rPr>
          <w:b/>
          <w:bCs/>
        </w:rPr>
        <w:lastRenderedPageBreak/>
        <w:t>Market Structure Sensitivity</w:t>
      </w:r>
    </w:p>
    <w:p w14:paraId="036FF76B" w14:textId="77777777" w:rsidR="006E4CF7" w:rsidRPr="006E4CF7" w:rsidRDefault="006E4CF7" w:rsidP="006E4CF7">
      <w:pPr>
        <w:numPr>
          <w:ilvl w:val="1"/>
          <w:numId w:val="7"/>
        </w:numPr>
      </w:pPr>
      <w:r w:rsidRPr="006E4CF7">
        <w:t>Sentiment-driven price movements outpacing company communications</w:t>
      </w:r>
    </w:p>
    <w:p w14:paraId="79737865" w14:textId="77777777" w:rsidR="006E4CF7" w:rsidRPr="006E4CF7" w:rsidRDefault="006E4CF7" w:rsidP="006E4CF7">
      <w:pPr>
        <w:numPr>
          <w:ilvl w:val="1"/>
          <w:numId w:val="7"/>
        </w:numPr>
      </w:pPr>
      <w:r w:rsidRPr="006E4CF7">
        <w:t>Retail/options squeeze potential creating dislocation events</w:t>
      </w:r>
    </w:p>
    <w:p w14:paraId="5DDEA131" w14:textId="77777777" w:rsidR="006E4CF7" w:rsidRPr="006E4CF7" w:rsidRDefault="006E4CF7" w:rsidP="006E4CF7">
      <w:pPr>
        <w:numPr>
          <w:ilvl w:val="0"/>
          <w:numId w:val="7"/>
        </w:numPr>
      </w:pPr>
      <w:r w:rsidRPr="006E4CF7">
        <w:rPr>
          <w:b/>
          <w:bCs/>
        </w:rPr>
        <w:t>Governance Dynamics</w:t>
      </w:r>
    </w:p>
    <w:p w14:paraId="40DAC139" w14:textId="77777777" w:rsidR="006E4CF7" w:rsidRPr="006E4CF7" w:rsidRDefault="006E4CF7" w:rsidP="006E4CF7">
      <w:pPr>
        <w:numPr>
          <w:ilvl w:val="1"/>
          <w:numId w:val="7"/>
        </w:numPr>
      </w:pPr>
      <w:r w:rsidRPr="006E4CF7">
        <w:t>Activist-driven actions potentially splitting investor bases</w:t>
      </w:r>
    </w:p>
    <w:p w14:paraId="23337B2E" w14:textId="77777777" w:rsidR="006E4CF7" w:rsidRPr="006E4CF7" w:rsidRDefault="006E4CF7" w:rsidP="006E4CF7">
      <w:pPr>
        <w:numPr>
          <w:ilvl w:val="1"/>
          <w:numId w:val="7"/>
        </w:numPr>
      </w:pPr>
      <w:r w:rsidRPr="006E4CF7">
        <w:t>Contentious transaction risk from governance changes</w:t>
      </w:r>
    </w:p>
    <w:p w14:paraId="09095487" w14:textId="77777777" w:rsidR="006E4CF7" w:rsidRPr="006E4CF7" w:rsidRDefault="006E4CF7" w:rsidP="006E4CF7">
      <w:pPr>
        <w:numPr>
          <w:ilvl w:val="0"/>
          <w:numId w:val="7"/>
        </w:numPr>
      </w:pPr>
      <w:r w:rsidRPr="006E4CF7">
        <w:rPr>
          <w:b/>
          <w:bCs/>
        </w:rPr>
        <w:t>Capital Structure Considerations</w:t>
      </w:r>
    </w:p>
    <w:p w14:paraId="45FC7717" w14:textId="77777777" w:rsidR="006E4CF7" w:rsidRPr="006E4CF7" w:rsidRDefault="006E4CF7" w:rsidP="006E4CF7">
      <w:pPr>
        <w:numPr>
          <w:ilvl w:val="1"/>
          <w:numId w:val="7"/>
        </w:numPr>
      </w:pPr>
      <w:r w:rsidRPr="006E4CF7">
        <w:t>Potential dilution risk from ATM offerings (monitor 8-K filings)</w:t>
      </w:r>
    </w:p>
    <w:p w14:paraId="0171821A" w14:textId="77777777" w:rsidR="006E4CF7" w:rsidRPr="006E4CF7" w:rsidRDefault="006E4CF7" w:rsidP="006E4CF7">
      <w:pPr>
        <w:numPr>
          <w:ilvl w:val="1"/>
          <w:numId w:val="7"/>
        </w:numPr>
      </w:pPr>
      <w:r w:rsidRPr="006E4CF7">
        <w:t xml:space="preserve">Share count changes </w:t>
      </w:r>
      <w:proofErr w:type="gramStart"/>
      <w:r w:rsidRPr="006E4CF7">
        <w:t>requiring</w:t>
      </w:r>
      <w:proofErr w:type="gramEnd"/>
      <w:r w:rsidRPr="006E4CF7">
        <w:t xml:space="preserve"> careful reconciliation</w:t>
      </w:r>
    </w:p>
    <w:p w14:paraId="7A98E3A0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Risk Mitigation Protocol</w:t>
      </w:r>
    </w:p>
    <w:p w14:paraId="56617C91" w14:textId="77777777" w:rsidR="006E4CF7" w:rsidRPr="006E4CF7" w:rsidRDefault="006E4CF7" w:rsidP="006E4CF7">
      <w:pPr>
        <w:numPr>
          <w:ilvl w:val="0"/>
          <w:numId w:val="8"/>
        </w:numPr>
      </w:pPr>
      <w:r w:rsidRPr="006E4CF7">
        <w:rPr>
          <w:b/>
          <w:bCs/>
        </w:rPr>
        <w:t>Timely Monitoring</w:t>
      </w:r>
      <w:r w:rsidRPr="006E4CF7">
        <w:t>: Daily review of SEC/IR communications</w:t>
      </w:r>
    </w:p>
    <w:p w14:paraId="74F4AD66" w14:textId="77777777" w:rsidR="006E4CF7" w:rsidRPr="006E4CF7" w:rsidRDefault="006E4CF7" w:rsidP="006E4CF7">
      <w:pPr>
        <w:numPr>
          <w:ilvl w:val="0"/>
          <w:numId w:val="8"/>
        </w:numPr>
      </w:pPr>
      <w:r w:rsidRPr="006E4CF7">
        <w:rPr>
          <w:b/>
          <w:bCs/>
        </w:rPr>
        <w:t>Data Reconciliation</w:t>
      </w:r>
      <w:r w:rsidRPr="006E4CF7">
        <w:t>: Rapid filing-to-fundamentals cross-checking</w:t>
      </w:r>
    </w:p>
    <w:p w14:paraId="69AD2361" w14:textId="77777777" w:rsidR="006E4CF7" w:rsidRPr="006E4CF7" w:rsidRDefault="006E4CF7" w:rsidP="006E4CF7">
      <w:pPr>
        <w:numPr>
          <w:ilvl w:val="0"/>
          <w:numId w:val="8"/>
        </w:numPr>
      </w:pPr>
      <w:r w:rsidRPr="006E4CF7">
        <w:rPr>
          <w:b/>
          <w:bCs/>
        </w:rPr>
        <w:t>Narrative Management</w:t>
      </w:r>
      <w:r w:rsidRPr="006E4CF7">
        <w:t>: Tagging unconfirmed social media reports until primary source verification</w:t>
      </w:r>
    </w:p>
    <w:p w14:paraId="32332DDC" w14:textId="77777777" w:rsidR="006E4CF7" w:rsidRPr="006E4CF7" w:rsidRDefault="006E4CF7" w:rsidP="006E4CF7">
      <w:r w:rsidRPr="006E4CF7">
        <w:pict w14:anchorId="56DB6DAB">
          <v:rect id="_x0000_i1077" style="width:0;height:1.5pt" o:hralign="center" o:hrstd="t" o:hr="t" fillcolor="#a0a0a0" stroked="f"/>
        </w:pict>
      </w:r>
    </w:p>
    <w:p w14:paraId="707320CB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5. Data Quality &amp; Source Protocol</w:t>
      </w:r>
    </w:p>
    <w:p w14:paraId="0BBDFDB7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Primary Source Hierarchy</w:t>
      </w:r>
    </w:p>
    <w:p w14:paraId="12BB1399" w14:textId="77777777" w:rsidR="006E4CF7" w:rsidRPr="006E4CF7" w:rsidRDefault="006E4CF7" w:rsidP="006E4CF7">
      <w:pPr>
        <w:numPr>
          <w:ilvl w:val="0"/>
          <w:numId w:val="9"/>
        </w:numPr>
      </w:pPr>
      <w:r w:rsidRPr="006E4CF7">
        <w:rPr>
          <w:b/>
          <w:bCs/>
        </w:rPr>
        <w:t>SEC Filings</w:t>
      </w:r>
      <w:r w:rsidRPr="006E4CF7">
        <w:t xml:space="preserve"> (10-K, 10-Q, 8-K) - Authoritative for fundamentals and corporate actions</w:t>
      </w:r>
    </w:p>
    <w:p w14:paraId="2DEB9E50" w14:textId="77777777" w:rsidR="006E4CF7" w:rsidRPr="006E4CF7" w:rsidRDefault="006E4CF7" w:rsidP="006E4CF7">
      <w:pPr>
        <w:numPr>
          <w:ilvl w:val="0"/>
          <w:numId w:val="9"/>
        </w:numPr>
      </w:pPr>
      <w:r w:rsidRPr="006E4CF7">
        <w:rPr>
          <w:b/>
          <w:bCs/>
        </w:rPr>
        <w:t>Company IR Releases</w:t>
      </w:r>
      <w:r w:rsidRPr="006E4CF7">
        <w:t xml:space="preserve"> - Official corporate communications</w:t>
      </w:r>
    </w:p>
    <w:p w14:paraId="432532B6" w14:textId="77777777" w:rsidR="006E4CF7" w:rsidRPr="006E4CF7" w:rsidRDefault="006E4CF7" w:rsidP="006E4CF7">
      <w:pPr>
        <w:numPr>
          <w:ilvl w:val="0"/>
          <w:numId w:val="9"/>
        </w:numPr>
      </w:pPr>
      <w:r w:rsidRPr="006E4CF7">
        <w:rPr>
          <w:b/>
          <w:bCs/>
        </w:rPr>
        <w:t>Regulatory Filings</w:t>
      </w:r>
      <w:r w:rsidRPr="006E4CF7">
        <w:t xml:space="preserve"> (Schedule 13D, etc.) - Governance changes</w:t>
      </w:r>
    </w:p>
    <w:p w14:paraId="05174D2F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Secondary Sources</w:t>
      </w:r>
    </w:p>
    <w:p w14:paraId="69F8A81D" w14:textId="77777777" w:rsidR="006E4CF7" w:rsidRPr="006E4CF7" w:rsidRDefault="006E4CF7" w:rsidP="006E4CF7">
      <w:pPr>
        <w:numPr>
          <w:ilvl w:val="0"/>
          <w:numId w:val="10"/>
        </w:numPr>
      </w:pPr>
      <w:r w:rsidRPr="006E4CF7">
        <w:t>Social media and rumor reports require primary source confirmation</w:t>
      </w:r>
    </w:p>
    <w:p w14:paraId="0356488A" w14:textId="77777777" w:rsidR="006E4CF7" w:rsidRPr="006E4CF7" w:rsidRDefault="006E4CF7" w:rsidP="006E4CF7">
      <w:pPr>
        <w:numPr>
          <w:ilvl w:val="0"/>
          <w:numId w:val="10"/>
        </w:numPr>
      </w:pPr>
      <w:r w:rsidRPr="006E4CF7">
        <w:t>Paywalled media treated as supplementary without direct links</w:t>
      </w:r>
    </w:p>
    <w:p w14:paraId="20298E1B" w14:textId="77777777" w:rsidR="006E4CF7" w:rsidRPr="006E4CF7" w:rsidRDefault="006E4CF7" w:rsidP="006E4CF7">
      <w:pPr>
        <w:numPr>
          <w:ilvl w:val="0"/>
          <w:numId w:val="10"/>
        </w:numPr>
      </w:pPr>
      <w:r w:rsidRPr="006E4CF7">
        <w:t>CIK normalized to 01326380 for all filings retrieval</w:t>
      </w:r>
    </w:p>
    <w:p w14:paraId="753D6F95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Critical Data Checks</w:t>
      </w:r>
    </w:p>
    <w:p w14:paraId="50EE95CC" w14:textId="77777777" w:rsidR="006E4CF7" w:rsidRPr="006E4CF7" w:rsidRDefault="006E4CF7" w:rsidP="006E4CF7">
      <w:pPr>
        <w:numPr>
          <w:ilvl w:val="0"/>
          <w:numId w:val="11"/>
        </w:numPr>
      </w:pPr>
      <w:r w:rsidRPr="006E4CF7">
        <w:t xml:space="preserve">Verify </w:t>
      </w:r>
      <w:proofErr w:type="spellStart"/>
      <w:r w:rsidRPr="006E4CF7">
        <w:t>report_date</w:t>
      </w:r>
      <w:proofErr w:type="spellEnd"/>
      <w:r w:rsidRPr="006E4CF7">
        <w:t xml:space="preserve"> vs. </w:t>
      </w:r>
      <w:proofErr w:type="spellStart"/>
      <w:r w:rsidRPr="006E4CF7">
        <w:t>filing_date</w:t>
      </w:r>
      <w:proofErr w:type="spellEnd"/>
      <w:r w:rsidRPr="006E4CF7">
        <w:t xml:space="preserve"> discrepancies in LTM calculations</w:t>
      </w:r>
    </w:p>
    <w:p w14:paraId="6BF597E3" w14:textId="77777777" w:rsidR="006E4CF7" w:rsidRPr="006E4CF7" w:rsidRDefault="006E4CF7" w:rsidP="006E4CF7">
      <w:pPr>
        <w:numPr>
          <w:ilvl w:val="0"/>
          <w:numId w:val="11"/>
        </w:numPr>
      </w:pPr>
      <w:r w:rsidRPr="006E4CF7">
        <w:lastRenderedPageBreak/>
        <w:t>Reconcile share count impacts from any ATM/8-K notices before finalizing per-share metrics</w:t>
      </w:r>
    </w:p>
    <w:p w14:paraId="47D0C511" w14:textId="77777777" w:rsidR="006E4CF7" w:rsidRPr="006E4CF7" w:rsidRDefault="006E4CF7" w:rsidP="006E4CF7">
      <w:pPr>
        <w:numPr>
          <w:ilvl w:val="0"/>
          <w:numId w:val="11"/>
        </w:numPr>
      </w:pPr>
      <w:r w:rsidRPr="006E4CF7">
        <w:t>Cross-reference multiple filing types for comprehensive picture</w:t>
      </w:r>
    </w:p>
    <w:p w14:paraId="2F2502B4" w14:textId="77777777" w:rsidR="006E4CF7" w:rsidRPr="006E4CF7" w:rsidRDefault="006E4CF7" w:rsidP="006E4CF7">
      <w:r w:rsidRPr="006E4CF7">
        <w:pict w14:anchorId="3B0B0A92">
          <v:rect id="_x0000_i1078" style="width:0;height:1.5pt" o:hralign="center" o:hrstd="t" o:hr="t" fillcolor="#a0a0a0" stroked="f"/>
        </w:pict>
      </w:r>
    </w:p>
    <w:p w14:paraId="39E591F3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6. Research Execution Guidelines</w:t>
      </w:r>
    </w:p>
    <w:p w14:paraId="371CF9F5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Analytical Framework</w:t>
      </w:r>
    </w:p>
    <w:p w14:paraId="6DAE0E4F" w14:textId="77777777" w:rsidR="006E4CF7" w:rsidRPr="006E4CF7" w:rsidRDefault="006E4CF7" w:rsidP="006E4CF7">
      <w:pPr>
        <w:numPr>
          <w:ilvl w:val="0"/>
          <w:numId w:val="12"/>
        </w:numPr>
      </w:pPr>
      <w:r w:rsidRPr="006E4CF7">
        <w:t>Focus on execution proof points across LTM period</w:t>
      </w:r>
    </w:p>
    <w:p w14:paraId="4967D287" w14:textId="77777777" w:rsidR="006E4CF7" w:rsidRPr="006E4CF7" w:rsidRDefault="006E4CF7" w:rsidP="006E4CF7">
      <w:pPr>
        <w:numPr>
          <w:ilvl w:val="0"/>
          <w:numId w:val="12"/>
        </w:numPr>
      </w:pPr>
      <w:r w:rsidRPr="006E4CF7">
        <w:t>Track partnership revenue contribution versus legacy business</w:t>
      </w:r>
    </w:p>
    <w:p w14:paraId="2F045930" w14:textId="77777777" w:rsidR="006E4CF7" w:rsidRPr="006E4CF7" w:rsidRDefault="006E4CF7" w:rsidP="006E4CF7">
      <w:pPr>
        <w:numPr>
          <w:ilvl w:val="0"/>
          <w:numId w:val="12"/>
        </w:numPr>
      </w:pPr>
      <w:r w:rsidRPr="006E4CF7">
        <w:t>Monitor cash burn rate against strategic initiatives</w:t>
      </w:r>
    </w:p>
    <w:p w14:paraId="54DE5F9A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Reporting Standards</w:t>
      </w:r>
    </w:p>
    <w:p w14:paraId="720676A0" w14:textId="77777777" w:rsidR="006E4CF7" w:rsidRPr="006E4CF7" w:rsidRDefault="006E4CF7" w:rsidP="006E4CF7">
      <w:pPr>
        <w:numPr>
          <w:ilvl w:val="0"/>
          <w:numId w:val="13"/>
        </w:numPr>
      </w:pPr>
      <w:r w:rsidRPr="006E4CF7">
        <w:t>Clear differentiation between confirmed facts and market speculation</w:t>
      </w:r>
    </w:p>
    <w:p w14:paraId="7D01D69A" w14:textId="77777777" w:rsidR="006E4CF7" w:rsidRPr="006E4CF7" w:rsidRDefault="006E4CF7" w:rsidP="006E4CF7">
      <w:pPr>
        <w:numPr>
          <w:ilvl w:val="0"/>
          <w:numId w:val="13"/>
        </w:numPr>
      </w:pPr>
      <w:r w:rsidRPr="006E4CF7">
        <w:t>Timestamp all data points with source documentation</w:t>
      </w:r>
    </w:p>
    <w:p w14:paraId="4A92C329" w14:textId="77777777" w:rsidR="006E4CF7" w:rsidRPr="006E4CF7" w:rsidRDefault="006E4CF7" w:rsidP="006E4CF7">
      <w:pPr>
        <w:numPr>
          <w:ilvl w:val="0"/>
          <w:numId w:val="13"/>
        </w:numPr>
      </w:pPr>
      <w:r w:rsidRPr="006E4CF7">
        <w:t>Maintain audit trail of all analytical assumptions</w:t>
      </w:r>
    </w:p>
    <w:p w14:paraId="7B55E76A" w14:textId="77777777" w:rsidR="006E4CF7" w:rsidRPr="006E4CF7" w:rsidRDefault="006E4CF7" w:rsidP="006E4CF7">
      <w:pPr>
        <w:rPr>
          <w:b/>
          <w:bCs/>
        </w:rPr>
      </w:pPr>
      <w:r w:rsidRPr="006E4CF7">
        <w:rPr>
          <w:b/>
          <w:bCs/>
        </w:rPr>
        <w:t>Communication Protocol</w:t>
      </w:r>
    </w:p>
    <w:p w14:paraId="299BC073" w14:textId="77777777" w:rsidR="006E4CF7" w:rsidRPr="006E4CF7" w:rsidRDefault="006E4CF7" w:rsidP="006E4CF7">
      <w:pPr>
        <w:numPr>
          <w:ilvl w:val="0"/>
          <w:numId w:val="14"/>
        </w:numPr>
      </w:pPr>
      <w:r w:rsidRPr="006E4CF7">
        <w:t>Immediate escalation of material filing disclosures</w:t>
      </w:r>
    </w:p>
    <w:p w14:paraId="5732C7D4" w14:textId="77777777" w:rsidR="006E4CF7" w:rsidRPr="006E4CF7" w:rsidRDefault="006E4CF7" w:rsidP="006E4CF7">
      <w:pPr>
        <w:numPr>
          <w:ilvl w:val="0"/>
          <w:numId w:val="14"/>
        </w:numPr>
      </w:pPr>
      <w:r w:rsidRPr="006E4CF7">
        <w:t>Regular updates on governance developments</w:t>
      </w:r>
    </w:p>
    <w:p w14:paraId="5228F7DE" w14:textId="77777777" w:rsidR="006E4CF7" w:rsidRPr="006E4CF7" w:rsidRDefault="006E4CF7" w:rsidP="006E4CF7">
      <w:pPr>
        <w:numPr>
          <w:ilvl w:val="0"/>
          <w:numId w:val="14"/>
        </w:numPr>
      </w:pPr>
      <w:r w:rsidRPr="006E4CF7">
        <w:t>Proactive identification of potential corporate actions</w:t>
      </w:r>
    </w:p>
    <w:p w14:paraId="08B9D00D" w14:textId="77777777" w:rsidR="006E4CF7" w:rsidRPr="006E4CF7" w:rsidRDefault="006E4CF7" w:rsidP="006E4CF7">
      <w:r w:rsidRPr="006E4CF7">
        <w:pict w14:anchorId="31A14786">
          <v:rect id="_x0000_i1079" style="width:0;height:1.5pt" o:hralign="center" o:hrstd="t" o:hr="t" fillcolor="#a0a0a0" stroked="f"/>
        </w:pict>
      </w:r>
    </w:p>
    <w:p w14:paraId="5B6F3260" w14:textId="77777777" w:rsidR="006E4CF7" w:rsidRPr="006E4CF7" w:rsidRDefault="006E4CF7" w:rsidP="006E4CF7">
      <w:r w:rsidRPr="006E4CF7">
        <w:rPr>
          <w:b/>
          <w:bCs/>
        </w:rPr>
        <w:t>Confidential - For Internal Research Use Only</w:t>
      </w:r>
      <w:r w:rsidRPr="006E4CF7">
        <w:br/>
      </w:r>
      <w:r w:rsidRPr="006E4CF7">
        <w:rPr>
          <w:b/>
          <w:bCs/>
        </w:rPr>
        <w:t>Source: Primary SEC filings and company communications</w:t>
      </w:r>
      <w:r w:rsidRPr="006E4CF7">
        <w:br/>
      </w:r>
      <w:r w:rsidRPr="006E4CF7">
        <w:rPr>
          <w:b/>
          <w:bCs/>
        </w:rPr>
        <w:t>CIK: 01326380 | Ticker: GME | Period: LTM</w:t>
      </w:r>
    </w:p>
    <w:p w14:paraId="53EC7ACB" w14:textId="77777777" w:rsidR="006E4CF7" w:rsidRPr="006E4CF7" w:rsidRDefault="006E4CF7" w:rsidP="006E4CF7">
      <w:r w:rsidRPr="006E4CF7">
        <w:pict w14:anchorId="1341BA45">
          <v:rect id="_x0000_i1080" style="width:0;height:1.5pt" o:hralign="center" o:hrstd="t" o:hr="t" fillcolor="#a0a0a0" stroked="f"/>
        </w:pict>
      </w:r>
    </w:p>
    <w:p w14:paraId="322FA97F" w14:textId="77777777" w:rsidR="006E4CF7" w:rsidRPr="006E4CF7" w:rsidRDefault="006E4CF7" w:rsidP="006E4CF7">
      <w:r w:rsidRPr="006E4CF7">
        <w:t>This document provides the master framework for all GME research activities, ensuring consistent analytical approach and data quality standards across the research team.</w:t>
      </w:r>
    </w:p>
    <w:p w14:paraId="565FAB3D" w14:textId="77777777" w:rsidR="006E4CF7" w:rsidRDefault="006E4CF7"/>
    <w:sectPr w:rsidR="006E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FD5"/>
    <w:multiLevelType w:val="multilevel"/>
    <w:tmpl w:val="3B80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E4CA7"/>
    <w:multiLevelType w:val="multilevel"/>
    <w:tmpl w:val="C58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344CB"/>
    <w:multiLevelType w:val="multilevel"/>
    <w:tmpl w:val="B60E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12FA2"/>
    <w:multiLevelType w:val="multilevel"/>
    <w:tmpl w:val="4354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16D10"/>
    <w:multiLevelType w:val="multilevel"/>
    <w:tmpl w:val="9996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A6E6B"/>
    <w:multiLevelType w:val="multilevel"/>
    <w:tmpl w:val="884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E12F9"/>
    <w:multiLevelType w:val="multilevel"/>
    <w:tmpl w:val="1638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32F98"/>
    <w:multiLevelType w:val="multilevel"/>
    <w:tmpl w:val="1594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94489"/>
    <w:multiLevelType w:val="multilevel"/>
    <w:tmpl w:val="1486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D22B9"/>
    <w:multiLevelType w:val="multilevel"/>
    <w:tmpl w:val="7A32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B01A7"/>
    <w:multiLevelType w:val="multilevel"/>
    <w:tmpl w:val="275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66503"/>
    <w:multiLevelType w:val="multilevel"/>
    <w:tmpl w:val="C356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802051"/>
    <w:multiLevelType w:val="multilevel"/>
    <w:tmpl w:val="15A8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83CC0"/>
    <w:multiLevelType w:val="multilevel"/>
    <w:tmpl w:val="A25A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2494555">
    <w:abstractNumId w:val="6"/>
  </w:num>
  <w:num w:numId="2" w16cid:durableId="956788511">
    <w:abstractNumId w:val="8"/>
  </w:num>
  <w:num w:numId="3" w16cid:durableId="629479752">
    <w:abstractNumId w:val="9"/>
  </w:num>
  <w:num w:numId="4" w16cid:durableId="1480877000">
    <w:abstractNumId w:val="2"/>
  </w:num>
  <w:num w:numId="5" w16cid:durableId="338628366">
    <w:abstractNumId w:val="10"/>
  </w:num>
  <w:num w:numId="6" w16cid:durableId="1204291419">
    <w:abstractNumId w:val="7"/>
  </w:num>
  <w:num w:numId="7" w16cid:durableId="1837916607">
    <w:abstractNumId w:val="11"/>
  </w:num>
  <w:num w:numId="8" w16cid:durableId="1627195718">
    <w:abstractNumId w:val="4"/>
  </w:num>
  <w:num w:numId="9" w16cid:durableId="1075854369">
    <w:abstractNumId w:val="13"/>
  </w:num>
  <w:num w:numId="10" w16cid:durableId="1060907230">
    <w:abstractNumId w:val="1"/>
  </w:num>
  <w:num w:numId="11" w16cid:durableId="1609847163">
    <w:abstractNumId w:val="3"/>
  </w:num>
  <w:num w:numId="12" w16cid:durableId="1984001662">
    <w:abstractNumId w:val="5"/>
  </w:num>
  <w:num w:numId="13" w16cid:durableId="1286817072">
    <w:abstractNumId w:val="0"/>
  </w:num>
  <w:num w:numId="14" w16cid:durableId="11778421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F7"/>
    <w:rsid w:val="006E4CF7"/>
    <w:rsid w:val="00CE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BF9F"/>
  <w15:chartTrackingRefBased/>
  <w15:docId w15:val="{808B4765-5F72-4E55-9402-49D361D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</dc:creator>
  <cp:keywords/>
  <dc:description/>
  <cp:lastModifiedBy>Daniel Garcia</cp:lastModifiedBy>
  <cp:revision>1</cp:revision>
  <dcterms:created xsi:type="dcterms:W3CDTF">2025-08-22T01:37:00Z</dcterms:created>
  <dcterms:modified xsi:type="dcterms:W3CDTF">2025-08-22T01:38:00Z</dcterms:modified>
</cp:coreProperties>
</file>