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1EFF855E" w14:textId="77777777" w:rsidR="00C846A1" w:rsidRPr="006F3584" w:rsidRDefault="00000000" w:rsidP="00C846A1">
      <w:pPr>
        <w:bidi w:val="0"/>
        <w:spacing w:after="160" w:line="259" w:lineRule="auto"/>
      </w:pPr>
      <w:r>
        <w:pict w14:anchorId="545E759B">
          <v:rect id="_x0000_i1025" style="width:0;height:1.5pt" o:hralign="center" o:hrstd="t" o:hr="t" fillcolor="#a0a0a0" stroked="f"/>
        </w:pict>
      </w:r>
    </w:p>
    <w:p w14:paraId="4BAC25CA" w14:textId="286BF6A4" w:rsidR="00C846A1" w:rsidRPr="006F3584" w:rsidRDefault="00A66D51" w:rsidP="00980FC1">
      <w:pPr>
        <w:pStyle w:val="Heading1"/>
        <w:bidi w:val="0"/>
        <w:rPr>
          <w:color w:val="auto"/>
        </w:rPr>
      </w:pPr>
      <w:r w:rsidRPr="006F3584">
        <w:rPr>
          <w:color w:val="auto"/>
        </w:rPr>
        <w:t xml:space="preserve">Introduction to </w:t>
      </w:r>
      <w:r w:rsidR="00C846A1" w:rsidRPr="006F3584">
        <w:rPr>
          <w:color w:val="auto"/>
        </w:rPr>
        <w:t>FIJI / ImageJ</w:t>
      </w:r>
      <w:r w:rsidRPr="006F3584">
        <w:rPr>
          <w:color w:val="auto"/>
        </w:rPr>
        <w:t xml:space="preserve"> – </w:t>
      </w:r>
      <w:r w:rsidR="00C846A1" w:rsidRPr="006F3584">
        <w:rPr>
          <w:color w:val="auto"/>
        </w:rPr>
        <w:t>Hands-On Training</w:t>
      </w:r>
    </w:p>
    <w:p w14:paraId="26328A87" w14:textId="0F08897E" w:rsidR="00C846A1" w:rsidRPr="006F3584" w:rsidRDefault="00C846A1" w:rsidP="00C846A1">
      <w:pPr>
        <w:bidi w:val="0"/>
        <w:spacing w:before="0" w:after="160" w:line="259" w:lineRule="auto"/>
      </w:pPr>
      <w:r w:rsidRPr="006F3584">
        <w:rPr>
          <w:b/>
          <w:bCs/>
        </w:rPr>
        <w:t>Applied Microscopy Course – July 2019</w:t>
      </w:r>
      <w:r w:rsidRPr="006F3584">
        <w:rPr>
          <w:b/>
          <w:bCs/>
        </w:rPr>
        <w:br/>
        <w:t xml:space="preserve">Adapted for </w:t>
      </w:r>
      <w:r w:rsidRPr="006F3584">
        <w:rPr>
          <w:rFonts w:eastAsiaTheme="minorHAnsi"/>
          <w:b/>
          <w:bCs/>
          <w:sz w:val="22"/>
          <w:szCs w:val="22"/>
        </w:rPr>
        <w:t xml:space="preserve">GloBIAS and CNR Naples </w:t>
      </w:r>
      <w:r w:rsidRPr="006F3584">
        <w:rPr>
          <w:b/>
          <w:bCs/>
        </w:rPr>
        <w:t>–</w:t>
      </w:r>
      <w:r w:rsidRPr="006F3584">
        <w:rPr>
          <w:rFonts w:eastAsiaTheme="minorHAnsi"/>
          <w:b/>
          <w:bCs/>
          <w:sz w:val="22"/>
          <w:szCs w:val="22"/>
        </w:rPr>
        <w:t xml:space="preserve"> 2025</w:t>
      </w:r>
      <w:r w:rsidRPr="006F3584">
        <w:t xml:space="preserve"> - Fluorescence image analysis course</w:t>
      </w:r>
      <w:r w:rsidRPr="006F3584">
        <w:br/>
      </w:r>
      <w:r w:rsidRPr="006F3584">
        <w:rPr>
          <w:b/>
          <w:bCs/>
        </w:rPr>
        <w:t>Created by</w:t>
      </w:r>
      <w:r w:rsidRPr="006F3584">
        <w:t xml:space="preserve"> Adel Zeidan &amp; Liza Yehiam – </w:t>
      </w:r>
      <w:r w:rsidRPr="006F3584">
        <w:rPr>
          <w:b/>
          <w:bCs/>
        </w:rPr>
        <w:t>BCF</w:t>
      </w:r>
      <w:r w:rsidRPr="006F3584">
        <w:t xml:space="preserve"> Bioimaging Center</w:t>
      </w:r>
      <w:r w:rsidRPr="006F3584">
        <w:br/>
      </w:r>
      <w:r w:rsidRPr="006F3584">
        <w:rPr>
          <w:b/>
          <w:bCs/>
        </w:rPr>
        <w:t>Edited by</w:t>
      </w:r>
      <w:r w:rsidRPr="006F3584">
        <w:t xml:space="preserve"> Lior Liba – </w:t>
      </w:r>
      <w:r w:rsidRPr="006F3584">
        <w:rPr>
          <w:b/>
          <w:bCs/>
        </w:rPr>
        <w:t>BCF</w:t>
      </w:r>
      <w:r w:rsidRPr="006F3584">
        <w:t xml:space="preserve"> Bioimaging Center &amp; Ofra Golani – </w:t>
      </w:r>
      <w:r w:rsidRPr="006F3584">
        <w:rPr>
          <w:b/>
          <w:bCs/>
        </w:rPr>
        <w:t>WIS</w:t>
      </w:r>
      <w:r w:rsidRPr="006F3584">
        <w:br/>
        <w:t xml:space="preserve">Daniel Waiger &amp; Einat Zelinger – Faculty of Agriculture Core Facility – </w:t>
      </w:r>
      <w:r w:rsidRPr="006F3584">
        <w:rPr>
          <w:b/>
          <w:bCs/>
        </w:rPr>
        <w:t>HUJI</w:t>
      </w:r>
    </w:p>
    <w:p w14:paraId="7BF93634" w14:textId="77777777" w:rsidR="00C846A1" w:rsidRPr="006F3584" w:rsidRDefault="00000000" w:rsidP="00C846A1">
      <w:pPr>
        <w:bidi w:val="0"/>
        <w:spacing w:after="160" w:line="259" w:lineRule="auto"/>
      </w:pPr>
      <w:r>
        <w:pict w14:anchorId="46D291ED">
          <v:rect id="_x0000_i1026" style="width:0;height:1.5pt" o:hralign="center" o:hrstd="t" o:hr="t" fillcolor="#a0a0a0" stroked="f"/>
        </w:pict>
      </w:r>
    </w:p>
    <w:p w14:paraId="59A4FCE5" w14:textId="77777777" w:rsidR="001E7B13" w:rsidRPr="006F3584" w:rsidRDefault="001E7B13" w:rsidP="006C7C83">
      <w:pPr>
        <w:bidi w:val="0"/>
        <w:spacing w:before="0" w:after="160" w:line="259" w:lineRule="auto"/>
        <w:rPr>
          <w:b/>
          <w:bCs/>
        </w:rPr>
      </w:pPr>
    </w:p>
    <w:p w14:paraId="54ED9598" w14:textId="371271D0" w:rsidR="006C7C83" w:rsidRPr="006F3584" w:rsidRDefault="006C7C83" w:rsidP="00980FC1">
      <w:pPr>
        <w:pStyle w:val="Heading2"/>
        <w:bidi w:val="0"/>
      </w:pPr>
      <w:r w:rsidRPr="006F3584">
        <w:t>Prerequisites:</w:t>
      </w:r>
    </w:p>
    <w:p w14:paraId="5C0D3184" w14:textId="0E71BF3B" w:rsidR="006C7C83" w:rsidRPr="006F3584" w:rsidRDefault="006C7C83" w:rsidP="006C7C83">
      <w:p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 xml:space="preserve">Download: </w:t>
      </w:r>
      <w:hyperlink r:id="rId8" w:history="1">
        <w:r w:rsidRPr="006F3584">
          <w:rPr>
            <w:rStyle w:val="SubtleReference"/>
            <w:color w:val="auto"/>
          </w:rPr>
          <w:t>Fiji + EMBL Plugin</w:t>
        </w:r>
      </w:hyperlink>
      <w:r w:rsidRPr="006F3584">
        <w:rPr>
          <w:rStyle w:val="BookTitle"/>
        </w:rPr>
        <w:t xml:space="preserve"> (or </w:t>
      </w:r>
      <w:hyperlink r:id="rId9" w:history="1">
        <w:r w:rsidRPr="006F3584">
          <w:rPr>
            <w:rStyle w:val="SubtleReference"/>
            <w:color w:val="auto"/>
          </w:rPr>
          <w:t>www.fiji.sc</w:t>
        </w:r>
      </w:hyperlink>
      <w:r w:rsidRPr="006F3584">
        <w:rPr>
          <w:rStyle w:val="BookTitle"/>
        </w:rPr>
        <w:t>)</w:t>
      </w:r>
    </w:p>
    <w:p w14:paraId="78BC5F33" w14:textId="430CAFA6" w:rsidR="006C7C83" w:rsidRPr="006F3584" w:rsidRDefault="006C7C83" w:rsidP="006C7C83">
      <w:p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Plugins:</w:t>
      </w:r>
    </w:p>
    <w:p w14:paraId="22636EF2" w14:textId="75EE26A7" w:rsidR="006C7C83" w:rsidRPr="006F3584" w:rsidRDefault="006C7C83" w:rsidP="006C7C83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CMCI-EMBL</w:t>
      </w:r>
    </w:p>
    <w:p w14:paraId="60178A54" w14:textId="75FE0576" w:rsidR="006C7C83" w:rsidRPr="006F3584" w:rsidRDefault="006C7C83" w:rsidP="006C7C83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STARDIST</w:t>
      </w:r>
    </w:p>
    <w:p w14:paraId="6BC80A7E" w14:textId="2D5C1C36" w:rsidR="006C7C83" w:rsidRPr="006F3584" w:rsidRDefault="006C7C83" w:rsidP="00124FCA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CSBDEEP</w:t>
      </w:r>
    </w:p>
    <w:p w14:paraId="0AD7D8B8" w14:textId="463A75F9" w:rsidR="006C7C83" w:rsidRPr="006F3584" w:rsidRDefault="006C7C83" w:rsidP="00124FCA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TENSORFLOW</w:t>
      </w:r>
    </w:p>
    <w:p w14:paraId="46D5F537" w14:textId="77777777" w:rsidR="006C7C83" w:rsidRPr="006F3584" w:rsidRDefault="006C7C83" w:rsidP="006C7C83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WEKA</w:t>
      </w:r>
    </w:p>
    <w:p w14:paraId="05C8D4CD" w14:textId="1B6D2FF8" w:rsidR="006C7C83" w:rsidRPr="006F3584" w:rsidRDefault="006C7C83" w:rsidP="006C7C83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CLIJ</w:t>
      </w:r>
    </w:p>
    <w:p w14:paraId="2E5FAB89" w14:textId="281772A1" w:rsidR="006C7C83" w:rsidRPr="006F3584" w:rsidRDefault="006C7C83" w:rsidP="00CE218C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ILASTIK</w:t>
      </w:r>
    </w:p>
    <w:p w14:paraId="0415B7DF" w14:textId="77777777" w:rsidR="000D584C" w:rsidRPr="006F3584" w:rsidRDefault="000D584C" w:rsidP="000D584C">
      <w:pPr>
        <w:bidi w:val="0"/>
        <w:spacing w:before="0" w:after="160" w:line="259" w:lineRule="auto"/>
      </w:pPr>
    </w:p>
    <w:p w14:paraId="1455A678" w14:textId="0EEB5980" w:rsidR="006C7C83" w:rsidRPr="006F3584" w:rsidRDefault="00000000" w:rsidP="006C7C83">
      <w:pPr>
        <w:bidi w:val="0"/>
        <w:spacing w:before="0" w:after="160" w:line="259" w:lineRule="auto"/>
        <w:rPr>
          <w:b/>
          <w:bCs/>
        </w:rPr>
      </w:pPr>
      <w:r>
        <w:pict w14:anchorId="34DFF5F4">
          <v:rect id="_x0000_i1027" style="width:0;height:1.5pt" o:hralign="center" o:hrstd="t" o:hr="t" fillcolor="#a0a0a0" stroked="f"/>
        </w:pict>
      </w:r>
    </w:p>
    <w:p w14:paraId="22A16EF1" w14:textId="05CDB939" w:rsidR="00C846A1" w:rsidRPr="006F3584" w:rsidRDefault="00C846A1" w:rsidP="00980FC1">
      <w:pPr>
        <w:pStyle w:val="Heading2"/>
        <w:bidi w:val="0"/>
      </w:pPr>
      <w:r w:rsidRPr="006F3584">
        <w:t>1. Loading and Characterizing an Image</w:t>
      </w:r>
    </w:p>
    <w:p w14:paraId="2629C561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Learn the basics — load an image, get its properties and intensity histogram, convert to 8-bit, and save it.</w:t>
      </w:r>
    </w:p>
    <w:p w14:paraId="2B85EC10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1.1 Open the image: EMBL → Samples → 1703.tif</w:t>
      </w:r>
    </w:p>
    <w:p w14:paraId="4BBDE2C6" w14:textId="77777777" w:rsidR="00C846A1" w:rsidRPr="006F3584" w:rsidRDefault="00C846A1" w:rsidP="00C846A1">
      <w:pPr>
        <w:bidi w:val="0"/>
        <w:spacing w:after="160" w:line="259" w:lineRule="auto"/>
      </w:pPr>
      <w:r w:rsidRPr="006F3584">
        <w:rPr>
          <w:i/>
          <w:iCs/>
        </w:rPr>
        <w:t>Note: EMBL is a plugin that is not included with default Fiji installation.</w:t>
      </w:r>
    </w:p>
    <w:p w14:paraId="4EB1B247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1.2 Use Fiji to find image properties: type, resolution, width, and height.</w:t>
      </w:r>
      <w:r w:rsidRPr="006F3584">
        <w:br/>
        <w:t>→ Image → Show Info</w:t>
      </w:r>
    </w:p>
    <w:p w14:paraId="12111A4C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1.3 Show the distribution of pixels as a function of intensity:</w:t>
      </w:r>
      <w:r w:rsidRPr="006F3584">
        <w:br/>
        <w:t>→ Analyze → Histogram</w:t>
      </w:r>
    </w:p>
    <w:p w14:paraId="352A9A8B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1.4 Press the “Live” button to see histogram changes as the image changes.</w:t>
      </w:r>
    </w:p>
    <w:p w14:paraId="3E77A48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1.5 Convert the image type from 16-bit grayscale to 8-bit grayscale:</w:t>
      </w:r>
      <w:r w:rsidRPr="006F3584">
        <w:br/>
        <w:t>→ Image → Type → 8-bit</w:t>
      </w:r>
    </w:p>
    <w:p w14:paraId="0EEFCDAD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1.6 Save the converted image:</w:t>
      </w:r>
      <w:r w:rsidRPr="006F3584">
        <w:br/>
        <w:t>→ File → Save As → Tiff</w:t>
      </w:r>
    </w:p>
    <w:p w14:paraId="20B21847" w14:textId="77777777" w:rsidR="00C846A1" w:rsidRPr="006F3584" w:rsidRDefault="00000000" w:rsidP="00C846A1">
      <w:pPr>
        <w:bidi w:val="0"/>
        <w:spacing w:after="160" w:line="259" w:lineRule="auto"/>
      </w:pPr>
      <w:r>
        <w:pict w14:anchorId="17350A0A">
          <v:rect id="_x0000_i1028" style="width:0;height:1.5pt" o:hralign="center" o:hrstd="t" o:hr="t" fillcolor="#a0a0a0" stroked="f"/>
        </w:pict>
      </w:r>
    </w:p>
    <w:p w14:paraId="6B5A18A2" w14:textId="77777777" w:rsidR="00C846A1" w:rsidRPr="006F3584" w:rsidRDefault="00C846A1" w:rsidP="00980FC1">
      <w:pPr>
        <w:pStyle w:val="Heading2"/>
        <w:bidi w:val="0"/>
      </w:pPr>
      <w:r w:rsidRPr="006F3584">
        <w:t>2. Understanding Bit-Depth and Scaling</w:t>
      </w:r>
    </w:p>
    <w:p w14:paraId="7A6FEB92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Understand what happens during 16-bit to 8-bit conversion and how to do it correctly. Use intensity profiles to visualize scaling effects.</w:t>
      </w:r>
    </w:p>
    <w:p w14:paraId="32AD2F75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2.1 Open: EMBL → Samples → m51.tif</w:t>
      </w:r>
    </w:p>
    <w:p w14:paraId="3902793D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2.2 Use the line tool to draw a line (line ROI) through the bright spot in the middle.</w:t>
      </w:r>
      <w:r w:rsidRPr="006F3584">
        <w:br/>
        <w:t>→ Analyze → Plot Profile</w:t>
      </w:r>
    </w:p>
    <w:p w14:paraId="2EF1FBEB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2.3 Ensure “Scale When Converting” is checked:</w:t>
      </w:r>
      <w:r w:rsidRPr="006F3584">
        <w:br/>
        <w:t>→ Edit → Options → Conversion</w:t>
      </w:r>
    </w:p>
    <w:p w14:paraId="145A2949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2.4 Convert image to 8-bit:</w:t>
      </w:r>
      <w:r w:rsidRPr="006F3584">
        <w:br/>
        <w:t>→ Image → Type → 8-bit</w:t>
      </w:r>
      <w:r w:rsidRPr="006F3584">
        <w:br/>
        <w:t>→ Re-plot profile and compare it to the 16-bit one.</w:t>
      </w:r>
    </w:p>
    <w:p w14:paraId="61EE90DC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2.5 Save the ROI using “t” or “Add” in ROI Manager:</w:t>
      </w:r>
      <w:r w:rsidRPr="006F3584">
        <w:br/>
        <w:t>→ Analyze → Tools → ROI Manager</w:t>
      </w:r>
    </w:p>
    <w:p w14:paraId="183842BB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2.6 Now uncheck “Scale When Converting”:</w:t>
      </w:r>
      <w:r w:rsidRPr="006F3584">
        <w:br/>
        <w:t>→ Edit → Options → Conversion</w:t>
      </w:r>
    </w:p>
    <w:p w14:paraId="4164CE9C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2.7 Reopen the original 16-bit image and reconvert it. Observe what changes.</w:t>
      </w:r>
    </w:p>
    <w:p w14:paraId="12E57979" w14:textId="503B9EA8" w:rsidR="00F62112" w:rsidRPr="006F3584" w:rsidRDefault="00C846A1" w:rsidP="000D584C">
      <w:pPr>
        <w:bidi w:val="0"/>
        <w:spacing w:before="0" w:after="160" w:line="259" w:lineRule="auto"/>
      </w:pPr>
      <w:r w:rsidRPr="006F3584">
        <w:t>2.8 Reapply the saved ROI and re-plot the profile. Note the differences.</w:t>
      </w:r>
    </w:p>
    <w:p w14:paraId="4C8915A0" w14:textId="0871DFF1" w:rsidR="00C846A1" w:rsidRPr="006F3584" w:rsidRDefault="00000000" w:rsidP="00F62112">
      <w:pPr>
        <w:bidi w:val="0"/>
        <w:spacing w:after="160" w:line="259" w:lineRule="auto"/>
      </w:pPr>
      <w:r>
        <w:pict w14:anchorId="68CEEC69">
          <v:rect id="_x0000_i1029" style="width:0;height:1.5pt" o:hralign="center" o:hrstd="t" o:hr="t" fillcolor="#a0a0a0" stroked="f"/>
        </w:pict>
      </w:r>
    </w:p>
    <w:p w14:paraId="420F7E41" w14:textId="77777777" w:rsidR="00C846A1" w:rsidRPr="006F3584" w:rsidRDefault="00C846A1" w:rsidP="00980FC1">
      <w:pPr>
        <w:pStyle w:val="Heading2"/>
        <w:bidi w:val="0"/>
      </w:pPr>
      <w:r w:rsidRPr="006F3584">
        <w:t>3. Intensity and Contrast Enhancement</w:t>
      </w:r>
    </w:p>
    <w:p w14:paraId="676B695D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Compare under-/overexposed images and properly adjust contrast.</w:t>
      </w:r>
    </w:p>
    <w:p w14:paraId="1EB6084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3.1 Open gel_inv.tif from:</w:t>
      </w:r>
      <w:r w:rsidRPr="006F3584">
        <w:br/>
        <w:t>→ EMBL → Samples</w:t>
      </w:r>
    </w:p>
    <w:p w14:paraId="4867559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Adjust image contrast. The original image remains unchanged unless “Apply” is used.</w:t>
      </w:r>
    </w:p>
    <w:p w14:paraId="3F4A7F1B" w14:textId="77777777" w:rsidR="00C846A1" w:rsidRPr="006F3584" w:rsidRDefault="00C846A1" w:rsidP="00C846A1">
      <w:pPr>
        <w:bidi w:val="0"/>
        <w:spacing w:after="160" w:line="259" w:lineRule="auto"/>
      </w:pPr>
      <w:r w:rsidRPr="006F3584">
        <w:rPr>
          <w:b/>
          <w:bCs/>
        </w:rPr>
        <w:t>Question:</w:t>
      </w:r>
      <w:r w:rsidRPr="006F3584">
        <w:t xml:space="preserve"> What’s the problem with setting minimum=80 and maximum=200?</w:t>
      </w:r>
    </w:p>
    <w:p w14:paraId="27FB0A13" w14:textId="77777777" w:rsidR="00C846A1" w:rsidRPr="006F3584" w:rsidRDefault="00C846A1" w:rsidP="00C846A1">
      <w:pPr>
        <w:bidi w:val="0"/>
        <w:spacing w:after="160" w:line="259" w:lineRule="auto"/>
      </w:pPr>
      <w:r w:rsidRPr="006F3584">
        <w:rPr>
          <w:b/>
          <w:bCs/>
        </w:rPr>
        <w:t>Note:</w:t>
      </w:r>
      <w:r w:rsidRPr="006F3584">
        <w:t xml:space="preserve"> Avoid scaling when quantifying intensity.</w:t>
      </w:r>
    </w:p>
    <w:p w14:paraId="64BE3784" w14:textId="77777777" w:rsidR="00C846A1" w:rsidRPr="006F3584" w:rsidRDefault="00000000" w:rsidP="00C846A1">
      <w:pPr>
        <w:bidi w:val="0"/>
        <w:spacing w:after="160" w:line="259" w:lineRule="auto"/>
      </w:pPr>
      <w:r>
        <w:pict w14:anchorId="65505C9F">
          <v:rect id="_x0000_i1030" style="width:0;height:1.5pt" o:hralign="center" o:hrstd="t" o:hr="t" fillcolor="#a0a0a0" stroked="f"/>
        </w:pict>
      </w:r>
    </w:p>
    <w:p w14:paraId="7064C121" w14:textId="77777777" w:rsidR="00C846A1" w:rsidRPr="006F3584" w:rsidRDefault="00C846A1" w:rsidP="00980FC1">
      <w:pPr>
        <w:pStyle w:val="Heading2"/>
        <w:bidi w:val="0"/>
      </w:pPr>
      <w:r w:rsidRPr="006F3584">
        <w:t>4. Color Display</w:t>
      </w:r>
    </w:p>
    <w:p w14:paraId="64520AB1" w14:textId="77777777" w:rsidR="00C846A1" w:rsidRPr="006F3584" w:rsidRDefault="00C846A1" w:rsidP="00C846A1">
      <w:pPr>
        <w:bidi w:val="0"/>
        <w:spacing w:before="0" w:after="160" w:line="259" w:lineRule="auto"/>
        <w:rPr>
          <w:b/>
          <w:bCs/>
        </w:rPr>
      </w:pPr>
      <w:r w:rsidRPr="006F3584">
        <w:rPr>
          <w:b/>
          <w:bCs/>
        </w:rPr>
        <w:t>4.1 Look-Up Tables (LUTs)</w:t>
      </w:r>
    </w:p>
    <w:p w14:paraId="3A71244F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Understand LUTs and calibration bars.</w:t>
      </w:r>
    </w:p>
    <w:p w14:paraId="218AB5C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4.1.1 Open: EMBL → Samples → cells_ActinDNA.tif</w:t>
      </w:r>
    </w:p>
    <w:p w14:paraId="616C6D4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4.1.2 Change LUT:</w:t>
      </w:r>
      <w:r w:rsidRPr="006F3584">
        <w:br/>
        <w:t>→ Image → Lookup Tables</w:t>
      </w:r>
    </w:p>
    <w:p w14:paraId="17A942C4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4.1.3 Display calibration bar:</w:t>
      </w:r>
      <w:r w:rsidRPr="006F3584">
        <w:br/>
        <w:t>→ Analyze → Tools → Calibration Bar</w:t>
      </w:r>
    </w:p>
    <w:p w14:paraId="53732A59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4.1.4 Save image:</w:t>
      </w:r>
      <w:r w:rsidRPr="006F3584">
        <w:br/>
        <w:t>→ File → Save As → Tiff</w:t>
      </w:r>
    </w:p>
    <w:p w14:paraId="042C8DAC" w14:textId="77777777" w:rsidR="00C846A1" w:rsidRPr="006F3584" w:rsidRDefault="00000000" w:rsidP="00C846A1">
      <w:pPr>
        <w:bidi w:val="0"/>
        <w:spacing w:after="160" w:line="259" w:lineRule="auto"/>
      </w:pPr>
      <w:r>
        <w:lastRenderedPageBreak/>
        <w:pict w14:anchorId="56FE2FDA">
          <v:rect id="_x0000_i1031" style="width:0;height:1.5pt" o:hralign="center" o:hrstd="t" o:hr="t" fillcolor="#a0a0a0" stroked="f"/>
        </w:pict>
      </w:r>
    </w:p>
    <w:p w14:paraId="3C43C432" w14:textId="77777777" w:rsidR="00C846A1" w:rsidRPr="006F3584" w:rsidRDefault="00C846A1" w:rsidP="00C846A1">
      <w:pPr>
        <w:bidi w:val="0"/>
        <w:spacing w:before="0" w:after="160" w:line="259" w:lineRule="auto"/>
        <w:rPr>
          <w:b/>
          <w:bCs/>
        </w:rPr>
      </w:pPr>
      <w:r w:rsidRPr="006F3584">
        <w:rPr>
          <w:b/>
          <w:bCs/>
        </w:rPr>
        <w:t>4.2 Multi-Channel Images</w:t>
      </w:r>
    </w:p>
    <w:p w14:paraId="0ECA7B4C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Learn to split and merge channels, use the Composite view and Channels Tool.</w:t>
      </w:r>
    </w:p>
    <w:p w14:paraId="08E8D0E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4.2.1 Open: EMBL → Samples → RGB_Cell.tif</w:t>
      </w:r>
      <w:r w:rsidRPr="006F3584">
        <w:br/>
        <w:t>→ Image → Color → Split Channels</w:t>
      </w:r>
    </w:p>
    <w:p w14:paraId="66A1F90A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4.2.2 Merge channels back:</w:t>
      </w:r>
      <w:r w:rsidRPr="006F3584">
        <w:br/>
        <w:t>→ Image → Color → Merge Channels</w:t>
      </w:r>
    </w:p>
    <w:p w14:paraId="6EDBE266" w14:textId="77777777" w:rsidR="00C846A1" w:rsidRPr="006F3584" w:rsidRDefault="00C846A1" w:rsidP="00C846A1">
      <w:pPr>
        <w:numPr>
          <w:ilvl w:val="0"/>
          <w:numId w:val="1"/>
        </w:numPr>
        <w:bidi w:val="0"/>
        <w:spacing w:before="0" w:after="160" w:line="259" w:lineRule="auto"/>
      </w:pPr>
      <w:r w:rsidRPr="006F3584">
        <w:t>Uncheck “Create Composite”</w:t>
      </w:r>
    </w:p>
    <w:p w14:paraId="0489673B" w14:textId="77777777" w:rsidR="00C846A1" w:rsidRPr="006F3584" w:rsidRDefault="00C846A1" w:rsidP="00C846A1">
      <w:pPr>
        <w:numPr>
          <w:ilvl w:val="0"/>
          <w:numId w:val="1"/>
        </w:numPr>
        <w:bidi w:val="0"/>
        <w:spacing w:before="0" w:after="160" w:line="259" w:lineRule="auto"/>
      </w:pPr>
      <w:r w:rsidRPr="006F3584">
        <w:t>Check “Keep Source Images”</w:t>
      </w:r>
    </w:p>
    <w:p w14:paraId="264A05CC" w14:textId="77777777" w:rsidR="00C846A1" w:rsidRPr="006F3584" w:rsidRDefault="00C846A1" w:rsidP="00C846A1">
      <w:pPr>
        <w:numPr>
          <w:ilvl w:val="0"/>
          <w:numId w:val="1"/>
        </w:numPr>
        <w:bidi w:val="0"/>
        <w:spacing w:before="0" w:after="160" w:line="259" w:lineRule="auto"/>
      </w:pPr>
      <w:r w:rsidRPr="006F3584">
        <w:t>Try changing color assignments.</w:t>
      </w:r>
    </w:p>
    <w:p w14:paraId="00CD21E7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4.2.3 Merge again but check “Create Composite.”</w:t>
      </w:r>
    </w:p>
    <w:p w14:paraId="589A56A2" w14:textId="77777777" w:rsidR="00C846A1" w:rsidRPr="006F3584" w:rsidRDefault="00C846A1" w:rsidP="00C846A1">
      <w:pPr>
        <w:numPr>
          <w:ilvl w:val="0"/>
          <w:numId w:val="2"/>
        </w:numPr>
        <w:bidi w:val="0"/>
        <w:spacing w:before="0" w:after="160" w:line="259" w:lineRule="auto"/>
      </w:pPr>
      <w:r w:rsidRPr="006F3584">
        <w:t>View channels in Composite / Color / Grayscale mode:</w:t>
      </w:r>
      <w:r w:rsidRPr="006F3584">
        <w:br/>
        <w:t>→ Image → Color → Channels Tool</w:t>
      </w:r>
    </w:p>
    <w:p w14:paraId="33FA7C24" w14:textId="77777777" w:rsidR="00C846A1" w:rsidRPr="006F3584" w:rsidRDefault="00C846A1" w:rsidP="00C846A1">
      <w:pPr>
        <w:numPr>
          <w:ilvl w:val="0"/>
          <w:numId w:val="2"/>
        </w:numPr>
        <w:bidi w:val="0"/>
        <w:spacing w:before="0" w:after="160" w:line="259" w:lineRule="auto"/>
      </w:pPr>
      <w:r w:rsidRPr="006F3584">
        <w:t>Adjust intensities of individual channels.</w:t>
      </w:r>
    </w:p>
    <w:p w14:paraId="2B79369D" w14:textId="4BE1B609" w:rsidR="00C846A1" w:rsidRPr="006F3584" w:rsidRDefault="00000000" w:rsidP="00F62112">
      <w:pPr>
        <w:bidi w:val="0"/>
        <w:spacing w:after="160" w:line="259" w:lineRule="auto"/>
      </w:pPr>
      <w:r>
        <w:pict w14:anchorId="707EB434">
          <v:rect id="_x0000_i1032" style="width:0;height:1.5pt" o:hralign="center" o:hrstd="t" o:hr="t" fillcolor="#a0a0a0" stroked="f"/>
        </w:pict>
      </w:r>
    </w:p>
    <w:p w14:paraId="6430EE17" w14:textId="77777777" w:rsidR="00C846A1" w:rsidRPr="006F3584" w:rsidRDefault="00C846A1" w:rsidP="00C846A1">
      <w:pPr>
        <w:bidi w:val="0"/>
        <w:spacing w:before="0" w:after="160" w:line="259" w:lineRule="auto"/>
        <w:rPr>
          <w:b/>
          <w:bCs/>
        </w:rPr>
      </w:pPr>
      <w:r w:rsidRPr="006F3584">
        <w:rPr>
          <w:b/>
          <w:bCs/>
        </w:rPr>
        <w:t>4.3 Color Images</w:t>
      </w:r>
    </w:p>
    <w:p w14:paraId="442AC604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Work with RGB/HSB, color deconvolution for histological stains.</w:t>
      </w:r>
    </w:p>
    <w:p w14:paraId="37FB633E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4.3.1 Open Emphysema_H&amp;E.tif (from samples)</w:t>
      </w:r>
    </w:p>
    <w:p w14:paraId="421B088E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4.3.2 Try splitting channels:</w:t>
      </w:r>
      <w:r w:rsidRPr="006F3584">
        <w:br/>
        <w:t>→ Image → Color → Split Channels</w:t>
      </w:r>
    </w:p>
    <w:p w14:paraId="222410EC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4.3.3 Extract Brightness:</w:t>
      </w:r>
      <w:r w:rsidRPr="006F3584">
        <w:br/>
        <w:t>→ Image → Type → HSB Stack</w:t>
      </w:r>
      <w:r w:rsidRPr="006F3584">
        <w:br/>
        <w:t>→ Duplicate the third channel only.</w:t>
      </w:r>
    </w:p>
    <w:p w14:paraId="5CA9DF56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4.3.4 Use Color Deconvolution:</w:t>
      </w:r>
      <w:r w:rsidRPr="006F3584">
        <w:br/>
        <w:t>→ Image → Color → Color Deconvolution</w:t>
      </w:r>
      <w:r w:rsidRPr="006F3584">
        <w:br/>
        <w:t>→ Select “H&amp;E”</w:t>
      </w:r>
    </w:p>
    <w:p w14:paraId="7BE9C985" w14:textId="75703DE0" w:rsidR="00C846A1" w:rsidRPr="006F3584" w:rsidRDefault="00C846A1" w:rsidP="00980FC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 xml:space="preserve">Note: Do not use this plugin to quantify DAB. </w:t>
      </w:r>
      <w:r w:rsidR="00D8135F" w:rsidRPr="006F3584">
        <w:rPr>
          <w:rStyle w:val="SubtleEmphasis"/>
          <w:color w:val="auto"/>
        </w:rPr>
        <w:t>QuPath is better suited for this task.</w:t>
      </w:r>
    </w:p>
    <w:p w14:paraId="52E4E701" w14:textId="77777777" w:rsidR="00C846A1" w:rsidRPr="006F3584" w:rsidRDefault="00000000" w:rsidP="00C846A1">
      <w:pPr>
        <w:bidi w:val="0"/>
        <w:spacing w:after="160" w:line="259" w:lineRule="auto"/>
      </w:pPr>
      <w:r>
        <w:pict w14:anchorId="47D43251">
          <v:rect id="_x0000_i1033" style="width:0;height:1.5pt" o:hralign="center" o:hrstd="t" o:hr="t" fillcolor="#a0a0a0" stroked="f"/>
        </w:pict>
      </w:r>
    </w:p>
    <w:p w14:paraId="327EFC96" w14:textId="77777777" w:rsidR="00C846A1" w:rsidRPr="006F3584" w:rsidRDefault="00C846A1" w:rsidP="00980FC1">
      <w:pPr>
        <w:pStyle w:val="Heading2"/>
        <w:bidi w:val="0"/>
      </w:pPr>
      <w:r w:rsidRPr="006F3584">
        <w:t>5. Geometrical Measurements and Manual Cell Counts</w:t>
      </w:r>
    </w:p>
    <w:p w14:paraId="4CACDD8F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Use different ROI tools (line, angle, polygon, ellipse), measure geometric properties, and count cells.</w:t>
      </w:r>
    </w:p>
    <w:p w14:paraId="1EBC9357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5.1 Open blobs.tif</w:t>
      </w:r>
    </w:p>
    <w:p w14:paraId="436D22A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5.2 Set measurement features:</w:t>
      </w:r>
      <w:r w:rsidRPr="006F3584">
        <w:br/>
        <w:t>→ Analyze → Set Measurements → Check Area and Perimeter</w:t>
      </w:r>
    </w:p>
    <w:p w14:paraId="4CD76DC2" w14:textId="77777777" w:rsidR="00C846A1" w:rsidRPr="006F3584" w:rsidRDefault="00C846A1" w:rsidP="00C846A1">
      <w:pPr>
        <w:bidi w:val="0"/>
        <w:spacing w:after="160" w:line="259" w:lineRule="auto"/>
      </w:pPr>
      <w:r w:rsidRPr="006F3584">
        <w:rPr>
          <w:i/>
          <w:iCs/>
        </w:rPr>
        <w:t>Tip:</w:t>
      </w:r>
      <w:r w:rsidRPr="006F3584">
        <w:t xml:space="preserve"> Use “Limit to threshold” for thresholded areas only.</w:t>
      </w:r>
    </w:p>
    <w:p w14:paraId="7F9A8670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5.3 Use Line Tool to measure distances.</w:t>
      </w:r>
    </w:p>
    <w:p w14:paraId="6624642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5.4 Use Angle Tool for cell angle measurements:</w:t>
      </w:r>
      <w:r w:rsidRPr="006F3584">
        <w:br/>
        <w:t>→ Analyze → Measure</w:t>
      </w:r>
    </w:p>
    <w:p w14:paraId="1D233AE9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5.5 Use Polygon and Elliptical selections to measure area and perimeter.</w:t>
      </w:r>
    </w:p>
    <w:p w14:paraId="6B97B11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5.6 Count nuclei manually: use Point Tool with Shift+Click</w:t>
      </w:r>
    </w:p>
    <w:p w14:paraId="3571C54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5.7 Remove a point with Alt+Click</w:t>
      </w:r>
    </w:p>
    <w:p w14:paraId="68A918DD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5.8 Get cell count:</w:t>
      </w:r>
      <w:r w:rsidRPr="006F3584">
        <w:br/>
        <w:t>→ Analyze → Measure</w:t>
      </w:r>
    </w:p>
    <w:p w14:paraId="3A2BD6B7" w14:textId="77777777" w:rsidR="00C846A1" w:rsidRPr="006F3584" w:rsidRDefault="00C846A1" w:rsidP="00C846A1">
      <w:pPr>
        <w:bidi w:val="0"/>
        <w:spacing w:after="160" w:line="259" w:lineRule="auto"/>
      </w:pPr>
      <w:r w:rsidRPr="006F3584">
        <w:rPr>
          <w:b/>
          <w:bCs/>
        </w:rPr>
        <w:t>Tip:</w:t>
      </w:r>
      <w:r w:rsidRPr="006F3584">
        <w:t xml:space="preserve"> Double-click Point Tool to enable Auto-Measure and Add to ROI Manager.</w:t>
      </w:r>
    </w:p>
    <w:p w14:paraId="3ED8EAB2" w14:textId="77777777" w:rsidR="00C846A1" w:rsidRPr="006F3584" w:rsidRDefault="00000000" w:rsidP="00C846A1">
      <w:pPr>
        <w:bidi w:val="0"/>
        <w:spacing w:after="160" w:line="259" w:lineRule="auto"/>
      </w:pPr>
      <w:r>
        <w:pict w14:anchorId="329B17FB">
          <v:rect id="_x0000_i1034" style="width:0;height:1.5pt" o:hralign="center" o:hrstd="t" o:hr="t" fillcolor="#a0a0a0" stroked="f"/>
        </w:pict>
      </w:r>
    </w:p>
    <w:p w14:paraId="22B07BB1" w14:textId="77777777" w:rsidR="00C846A1" w:rsidRPr="006F3584" w:rsidRDefault="00C846A1" w:rsidP="00980FC1">
      <w:pPr>
        <w:pStyle w:val="Heading2"/>
        <w:bidi w:val="0"/>
      </w:pPr>
      <w:r w:rsidRPr="006F3584">
        <w:t>6. ROI, Calibrations, and More Measurements</w:t>
      </w:r>
    </w:p>
    <w:p w14:paraId="678604A6" w14:textId="77777777" w:rsidR="00C846A1" w:rsidRPr="006F3584" w:rsidRDefault="00C846A1" w:rsidP="00C846A1">
      <w:pPr>
        <w:bidi w:val="0"/>
        <w:spacing w:before="0" w:after="160" w:line="259" w:lineRule="auto"/>
        <w:rPr>
          <w:b/>
          <w:bCs/>
        </w:rPr>
      </w:pPr>
      <w:r w:rsidRPr="006F3584">
        <w:rPr>
          <w:b/>
          <w:bCs/>
        </w:rPr>
        <w:t>6.1 Intensity Measure and ROI</w:t>
      </w:r>
    </w:p>
    <w:p w14:paraId="1B6D3BDC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6.1.1 Open fluorescent_Cells.tif</w:t>
      </w:r>
      <w:r w:rsidRPr="006F3584">
        <w:br/>
        <w:t>→ Split channels</w:t>
      </w:r>
      <w:r w:rsidRPr="006F3584">
        <w:br/>
        <w:t>→ Use blue channel</w:t>
      </w:r>
      <w:r w:rsidRPr="006F3584">
        <w:br/>
        <w:t>→ Set Measurements: Area, Mean gray value, Integrated density, Perimeter</w:t>
      </w:r>
    </w:p>
    <w:p w14:paraId="489E1B72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6.1.2 Select ROI, zoom if needed, and add to ROI Manager (shortcut: “t”)</w:t>
      </w:r>
    </w:p>
    <w:p w14:paraId="748FCAEA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6.1.3 Measure ROI:</w:t>
      </w:r>
      <w:r w:rsidRPr="006F3584">
        <w:br/>
        <w:t>→ Analyze → Measure</w:t>
      </w:r>
    </w:p>
    <w:p w14:paraId="4B685F6E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6.1.4 Repeat for 2 more ROIs</w:t>
      </w:r>
    </w:p>
    <w:p w14:paraId="7E21D28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6.1.5 Enable “Show All” in ROI Manager</w:t>
      </w:r>
    </w:p>
    <w:p w14:paraId="72958D0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6.1.6 Rename ROIs to nuc1, nuc2, nuc3</w:t>
      </w:r>
    </w:p>
    <w:p w14:paraId="6E4F602A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6.1.7 Highlight all ROIs and use “Measure” to get data for all at once</w:t>
      </w:r>
    </w:p>
    <w:p w14:paraId="76290E63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6.1.8 Switch to red channel. Create oval ROI.</w:t>
      </w:r>
    </w:p>
    <w:p w14:paraId="2019D1CB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6.1.9 Save selection:</w:t>
      </w:r>
      <w:r w:rsidRPr="006F3584">
        <w:br/>
        <w:t>→ File → Save As → Selection (e.g., “ROI red”)</w:t>
      </w:r>
    </w:p>
    <w:p w14:paraId="19922CE5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6.1.10 Measure 3 areas using this ROI.</w:t>
      </w:r>
    </w:p>
    <w:p w14:paraId="17D0FFFF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6.1.11 Save results:</w:t>
      </w:r>
      <w:r w:rsidRPr="006F3584">
        <w:br/>
        <w:t>→ File → Save As from Results window (Excel format)</w:t>
      </w:r>
    </w:p>
    <w:p w14:paraId="47F992F5" w14:textId="77777777" w:rsidR="00C846A1" w:rsidRPr="006F3584" w:rsidRDefault="00C846A1" w:rsidP="00980FC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i w:val="0"/>
          <w:iCs w:val="0"/>
          <w:color w:val="auto"/>
        </w:rPr>
        <w:t>Tip:</w:t>
      </w:r>
      <w:r w:rsidRPr="006F3584">
        <w:rPr>
          <w:rStyle w:val="SubtleEmphasis"/>
          <w:color w:val="auto"/>
        </w:rPr>
        <w:t xml:space="preserve"> Use Results → Options to include headers and row numbers.</w:t>
      </w:r>
    </w:p>
    <w:p w14:paraId="4C87991E" w14:textId="77777777" w:rsidR="00C846A1" w:rsidRPr="006F3584" w:rsidRDefault="00000000" w:rsidP="00C846A1">
      <w:pPr>
        <w:bidi w:val="0"/>
        <w:spacing w:after="160" w:line="259" w:lineRule="auto"/>
      </w:pPr>
      <w:r>
        <w:pict w14:anchorId="02F3C7C3">
          <v:rect id="_x0000_i1035" style="width:0;height:1.5pt" o:hralign="center" o:hrstd="t" o:hr="t" fillcolor="#a0a0a0" stroked="f"/>
        </w:pict>
      </w:r>
    </w:p>
    <w:p w14:paraId="090A051E" w14:textId="77777777" w:rsidR="00C846A1" w:rsidRPr="006F3584" w:rsidRDefault="00C846A1" w:rsidP="00C846A1">
      <w:pPr>
        <w:bidi w:val="0"/>
        <w:spacing w:before="0" w:after="160" w:line="259" w:lineRule="auto"/>
        <w:rPr>
          <w:b/>
          <w:bCs/>
        </w:rPr>
      </w:pPr>
      <w:r w:rsidRPr="006F3584">
        <w:rPr>
          <w:b/>
          <w:bCs/>
        </w:rPr>
        <w:t>6.2 Calibration</w:t>
      </w:r>
    </w:p>
    <w:p w14:paraId="607314FB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6.2.1 Open image with 25μm scale bar</w:t>
      </w:r>
    </w:p>
    <w:p w14:paraId="39F8CD2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6.2.2 Draw line over scale bar →</w:t>
      </w:r>
      <w:r w:rsidRPr="006F3584">
        <w:br/>
        <w:t>→ Analyze → Set Scale</w:t>
      </w:r>
      <w:r w:rsidRPr="006F3584">
        <w:br/>
        <w:t>→ Distance = 25, Unit = μm</w:t>
      </w:r>
    </w:p>
    <w:p w14:paraId="18E3478F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lastRenderedPageBreak/>
        <w:t>6.2.3 Add scale bar to image:</w:t>
      </w:r>
      <w:r w:rsidRPr="006F3584">
        <w:br/>
        <w:t>→ Analyze → Tools → Scale Bar</w:t>
      </w:r>
    </w:p>
    <w:p w14:paraId="623CEC20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6.2.4 Save the image</w:t>
      </w:r>
    </w:p>
    <w:p w14:paraId="563B63C9" w14:textId="77777777" w:rsidR="00C846A1" w:rsidRPr="006F3584" w:rsidRDefault="00C846A1" w:rsidP="00980FC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Note: Global calibration overrides Bio-Formats metadata.</w:t>
      </w:r>
      <w:r w:rsidRPr="006F3584">
        <w:rPr>
          <w:rStyle w:val="SubtleEmphasis"/>
          <w:color w:val="auto"/>
        </w:rPr>
        <w:br/>
        <w:t>To remove, click “Click to Remove Scale.”</w:t>
      </w:r>
    </w:p>
    <w:p w14:paraId="3F6FFFE5" w14:textId="77777777" w:rsidR="00C846A1" w:rsidRPr="006F3584" w:rsidRDefault="00000000" w:rsidP="00C846A1">
      <w:pPr>
        <w:bidi w:val="0"/>
        <w:spacing w:after="160" w:line="259" w:lineRule="auto"/>
      </w:pPr>
      <w:r>
        <w:pict w14:anchorId="5D433391">
          <v:rect id="_x0000_i1036" style="width:0;height:1.5pt" o:hralign="center" o:hrstd="t" o:hr="t" fillcolor="#a0a0a0" stroked="f"/>
        </w:pict>
      </w:r>
    </w:p>
    <w:p w14:paraId="46B8C0EB" w14:textId="4A22E29F" w:rsidR="00C846A1" w:rsidRPr="006F3584" w:rsidRDefault="00C846A1" w:rsidP="00980FC1">
      <w:pPr>
        <w:pStyle w:val="Heading2"/>
        <w:bidi w:val="0"/>
      </w:pPr>
      <w:r w:rsidRPr="006F3584">
        <w:t>7. Automatic Segmentation</w:t>
      </w:r>
    </w:p>
    <w:p w14:paraId="38CDD136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Segment using threshold, apply watershed, count objects, and save results.</w:t>
      </w:r>
    </w:p>
    <w:p w14:paraId="4ADFD64A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7.1 Open RGB_Cell.tif → Duplicate as "Original"</w:t>
      </w:r>
    </w:p>
    <w:p w14:paraId="082CAE47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7.2 Convert to grayscale using Green channel (not Image → Type → 8-bit!)</w:t>
      </w:r>
    </w:p>
    <w:p w14:paraId="352681A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7.3 Apply threshold:</w:t>
      </w:r>
      <w:r w:rsidRPr="006F3584">
        <w:br/>
        <w:t>→ Image → Adjust → Threshold</w:t>
      </w:r>
      <w:r w:rsidRPr="006F3584">
        <w:br/>
        <w:t>→ Select Otsu/Intermodes → Apply</w:t>
      </w:r>
    </w:p>
    <w:p w14:paraId="2148D5C9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7.4 Use Watershed:</w:t>
      </w:r>
      <w:r w:rsidRPr="006F3584">
        <w:br/>
        <w:t>→ Process → Binary → Watershed</w:t>
      </w:r>
    </w:p>
    <w:p w14:paraId="023E4C00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7.5 Count with Analyze Particles:</w:t>
      </w:r>
      <w:r w:rsidRPr="006F3584">
        <w:br/>
        <w:t>→ Set size/circularity</w:t>
      </w:r>
      <w:r w:rsidRPr="006F3584">
        <w:br/>
        <w:t>→ Check: Display Results, Clear Results, Summarize, Add to Manager</w:t>
      </w:r>
      <w:r w:rsidRPr="006F3584">
        <w:br/>
        <w:t>→ Option: Exclude on Edges</w:t>
      </w:r>
    </w:p>
    <w:p w14:paraId="2AF65685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7.6 Use Wand Tool to inspect object size manually</w:t>
      </w:r>
    </w:p>
    <w:p w14:paraId="476200D6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7.7 Save Results and Summary:</w:t>
      </w:r>
      <w:r w:rsidRPr="006F3584">
        <w:br/>
        <w:t>→ File → Save As</w:t>
      </w:r>
    </w:p>
    <w:p w14:paraId="15C6FE64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7.8 Overlay results:</w:t>
      </w:r>
      <w:r w:rsidRPr="006F3584">
        <w:br/>
        <w:t>→ Use ROI Manager → Flatten → Save</w:t>
      </w:r>
    </w:p>
    <w:p w14:paraId="0E1A0458" w14:textId="77777777" w:rsidR="00C846A1" w:rsidRPr="006F3584" w:rsidRDefault="00C846A1" w:rsidP="00C846A1">
      <w:pPr>
        <w:bidi w:val="0"/>
        <w:spacing w:after="160" w:line="259" w:lineRule="auto"/>
      </w:pPr>
      <w:r w:rsidRPr="006F3584">
        <w:rPr>
          <w:i/>
          <w:iCs/>
        </w:rPr>
        <w:t>Tip:</w:t>
      </w:r>
      <w:r w:rsidRPr="006F3584">
        <w:t xml:space="preserve"> To measure intensity from original image, use “Redirect To” in Set Measurements.</w:t>
      </w:r>
    </w:p>
    <w:p w14:paraId="1725586C" w14:textId="77777777" w:rsidR="00C846A1" w:rsidRPr="006F3584" w:rsidRDefault="00000000" w:rsidP="00C846A1">
      <w:pPr>
        <w:bidi w:val="0"/>
        <w:spacing w:after="160" w:line="259" w:lineRule="auto"/>
      </w:pPr>
      <w:r>
        <w:pict w14:anchorId="761E3690">
          <v:rect id="_x0000_i1037" style="width:0;height:1.5pt" o:hralign="center" o:hrstd="t" o:hr="t" fillcolor="#a0a0a0" stroked="f"/>
        </w:pict>
      </w:r>
    </w:p>
    <w:p w14:paraId="0EBDE068" w14:textId="77777777" w:rsidR="00C846A1" w:rsidRPr="006F3584" w:rsidRDefault="00C846A1" w:rsidP="00980FC1">
      <w:pPr>
        <w:pStyle w:val="Heading2"/>
        <w:bidi w:val="0"/>
      </w:pPr>
      <w:r w:rsidRPr="006F3584">
        <w:t>8. Masking</w:t>
      </w:r>
    </w:p>
    <w:p w14:paraId="2556BFF6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Analyze only specific image regions using masks.</w:t>
      </w:r>
    </w:p>
    <w:p w14:paraId="0C0F1377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8.1 Repeat steps from Exercise 7 up to 7.8</w:t>
      </w:r>
    </w:p>
    <w:p w14:paraId="396A809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8.2 Select ROI to mask an area</w:t>
      </w:r>
      <w:r w:rsidRPr="006F3584">
        <w:br/>
        <w:t>→ Edit → Selection → Create Mask</w:t>
      </w:r>
    </w:p>
    <w:p w14:paraId="45D30754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8.3 Return to segmented image →</w:t>
      </w:r>
      <w:r w:rsidRPr="006F3584">
        <w:br/>
        <w:t>→ Edit → Selection → Select None</w:t>
      </w:r>
    </w:p>
    <w:p w14:paraId="4BCCF463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8.4 Use Image Calculator:</w:t>
      </w:r>
      <w:r w:rsidRPr="006F3584">
        <w:br/>
        <w:t>→ Process → Image Calculator</w:t>
      </w:r>
      <w:r w:rsidRPr="006F3584">
        <w:br/>
        <w:t>→ Image1 = Segmented, Image2 = Mask, Operation = AND</w:t>
      </w:r>
    </w:p>
    <w:p w14:paraId="10C84FC3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8.5 Analyze Particles on the masked result</w:t>
      </w:r>
    </w:p>
    <w:p w14:paraId="6FA89E7D" w14:textId="77777777" w:rsidR="00C846A1" w:rsidRPr="006F3584" w:rsidRDefault="00C846A1" w:rsidP="00980FC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Question: What is the difference between masking with image math vs. duplicating a selected area?</w:t>
      </w:r>
    </w:p>
    <w:p w14:paraId="32D51985" w14:textId="77777777" w:rsidR="00C846A1" w:rsidRPr="006F3584" w:rsidRDefault="00000000" w:rsidP="00C846A1">
      <w:pPr>
        <w:bidi w:val="0"/>
        <w:spacing w:after="160" w:line="259" w:lineRule="auto"/>
      </w:pPr>
      <w:r>
        <w:pict w14:anchorId="002030F2">
          <v:rect id="_x0000_i1038" style="width:0;height:1.5pt" o:hralign="center" o:hrstd="t" o:hr="t" fillcolor="#a0a0a0" stroked="f"/>
        </w:pict>
      </w:r>
    </w:p>
    <w:p w14:paraId="04726AC7" w14:textId="77777777" w:rsidR="00504938" w:rsidRPr="006F3584" w:rsidRDefault="00504938" w:rsidP="008310AF">
      <w:pPr>
        <w:bidi w:val="0"/>
        <w:spacing w:before="0" w:after="160" w:line="259" w:lineRule="auto"/>
        <w:rPr>
          <w:b/>
          <w:bCs/>
        </w:rPr>
      </w:pPr>
    </w:p>
    <w:p w14:paraId="3440E3C0" w14:textId="40FB5180" w:rsidR="00C846A1" w:rsidRPr="006F3584" w:rsidRDefault="00C846A1" w:rsidP="00504938">
      <w:pPr>
        <w:bidi w:val="0"/>
        <w:spacing w:before="0" w:after="160" w:line="259" w:lineRule="auto"/>
        <w:rPr>
          <w:b/>
          <w:bCs/>
        </w:rPr>
      </w:pPr>
      <w:r w:rsidRPr="006F3584">
        <w:rPr>
          <w:b/>
          <w:bCs/>
        </w:rPr>
        <w:t>Exercise: Measuring Cell Fluorescence</w:t>
      </w:r>
    </w:p>
    <w:p w14:paraId="386E0DD3" w14:textId="49981F76" w:rsidR="00C846A1" w:rsidRPr="006F3584" w:rsidRDefault="00C846A1" w:rsidP="00C846A1">
      <w:pPr>
        <w:bidi w:val="0"/>
        <w:spacing w:before="0" w:after="160" w:line="259" w:lineRule="auto"/>
      </w:pPr>
      <w:r w:rsidRPr="006F3584">
        <w:rPr>
          <w:b/>
          <w:bCs/>
        </w:rPr>
        <w:t>Contributed by Martin Fitzpatrick – University of Birmingham</w:t>
      </w:r>
      <w:r w:rsidR="00010705" w:rsidRPr="006F3584">
        <w:br/>
        <w:t xml:space="preserve">Data: </w:t>
      </w:r>
      <w:hyperlink r:id="rId10" w:history="1">
        <w:r w:rsidR="00A87450">
          <w:t>https://data.ilastik.org/mitocheck.zip</w:t>
        </w:r>
      </w:hyperlink>
      <w:r w:rsidR="00010705" w:rsidRPr="006F3584">
        <w:t xml:space="preserve"> </w:t>
      </w:r>
    </w:p>
    <w:p w14:paraId="71151FA8" w14:textId="77777777" w:rsidR="00C846A1" w:rsidRPr="006F3584" w:rsidRDefault="00C846A1" w:rsidP="00C846A1">
      <w:pPr>
        <w:numPr>
          <w:ilvl w:val="0"/>
          <w:numId w:val="3"/>
        </w:numPr>
        <w:bidi w:val="0"/>
        <w:spacing w:before="0" w:after="160" w:line="259" w:lineRule="auto"/>
      </w:pPr>
      <w:r w:rsidRPr="006F3584">
        <w:t>Select the cell using ROI tools (rectangle, circle, etc.)</w:t>
      </w:r>
    </w:p>
    <w:p w14:paraId="526C5F39" w14:textId="77777777" w:rsidR="00C846A1" w:rsidRPr="006F3584" w:rsidRDefault="00C846A1" w:rsidP="00C846A1">
      <w:pPr>
        <w:numPr>
          <w:ilvl w:val="0"/>
          <w:numId w:val="3"/>
        </w:numPr>
        <w:bidi w:val="0"/>
        <w:spacing w:before="0" w:after="160" w:line="259" w:lineRule="auto"/>
      </w:pPr>
      <w:r w:rsidRPr="006F3584">
        <w:t>Set measurements:</w:t>
      </w:r>
      <w:r w:rsidRPr="006F3584">
        <w:br/>
        <w:t>→ Analyze → Set Measurements</w:t>
      </w:r>
      <w:r w:rsidRPr="006F3584">
        <w:br/>
        <w:t>→ Check Area, Integrated Density, Mean Gray Value</w:t>
      </w:r>
    </w:p>
    <w:p w14:paraId="228DFCD4" w14:textId="77777777" w:rsidR="00C846A1" w:rsidRPr="006F3584" w:rsidRDefault="00C846A1" w:rsidP="00C846A1">
      <w:pPr>
        <w:numPr>
          <w:ilvl w:val="0"/>
          <w:numId w:val="3"/>
        </w:numPr>
        <w:bidi w:val="0"/>
        <w:spacing w:before="0" w:after="160" w:line="259" w:lineRule="auto"/>
      </w:pPr>
      <w:r w:rsidRPr="006F3584">
        <w:t>Measure:</w:t>
      </w:r>
      <w:r w:rsidRPr="006F3584">
        <w:br/>
        <w:t>→ Analyze → Measure</w:t>
      </w:r>
    </w:p>
    <w:p w14:paraId="3C2912CE" w14:textId="77777777" w:rsidR="00C846A1" w:rsidRPr="006F3584" w:rsidRDefault="00C846A1" w:rsidP="00C846A1">
      <w:pPr>
        <w:numPr>
          <w:ilvl w:val="0"/>
          <w:numId w:val="3"/>
        </w:numPr>
        <w:bidi w:val="0"/>
        <w:spacing w:before="0" w:after="160" w:line="259" w:lineRule="auto"/>
      </w:pPr>
      <w:r w:rsidRPr="006F3584">
        <w:t>Select background area (no fluorescence) and measure similarly.</w:t>
      </w:r>
    </w:p>
    <w:p w14:paraId="0EC32EBF" w14:textId="77777777" w:rsidR="00C846A1" w:rsidRPr="006F3584" w:rsidRDefault="00C846A1" w:rsidP="00C846A1">
      <w:pPr>
        <w:bidi w:val="0"/>
        <w:spacing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Tip: For accuracy, take 3+ background samples.</w:t>
      </w:r>
    </w:p>
    <w:p w14:paraId="70E51AEB" w14:textId="77777777" w:rsidR="00C846A1" w:rsidRPr="006F3584" w:rsidRDefault="00C846A1" w:rsidP="00C846A1">
      <w:pPr>
        <w:numPr>
          <w:ilvl w:val="0"/>
          <w:numId w:val="4"/>
        </w:numPr>
        <w:bidi w:val="0"/>
        <w:spacing w:before="0" w:after="160" w:line="259" w:lineRule="auto"/>
      </w:pPr>
      <w:r w:rsidRPr="006F3584">
        <w:t>Copy Results table to spreadsheet.</w:t>
      </w:r>
    </w:p>
    <w:p w14:paraId="204698CB" w14:textId="19C50E69" w:rsidR="00C846A1" w:rsidRPr="006F3584" w:rsidRDefault="00C846A1" w:rsidP="00C846A1">
      <w:pPr>
        <w:numPr>
          <w:ilvl w:val="0"/>
          <w:numId w:val="4"/>
        </w:numPr>
        <w:bidi w:val="0"/>
        <w:spacing w:before="0" w:after="160" w:line="259" w:lineRule="auto"/>
      </w:pPr>
      <w:r w:rsidRPr="006F3584">
        <w:t>Calculate:</w:t>
      </w:r>
      <w:r w:rsidRPr="006F3584"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CTCF = Integrated Density – (Area × Mean Background)</m:t>
          </m:r>
        </m:oMath>
      </m:oMathPara>
    </w:p>
    <w:p w14:paraId="4F605B1E" w14:textId="77777777" w:rsidR="00C846A1" w:rsidRPr="006F3584" w:rsidRDefault="00C846A1" w:rsidP="00C846A1">
      <w:pPr>
        <w:numPr>
          <w:ilvl w:val="0"/>
          <w:numId w:val="4"/>
        </w:numPr>
        <w:bidi w:val="0"/>
        <w:spacing w:before="0" w:after="160" w:line="259" w:lineRule="auto"/>
      </w:pPr>
      <w:r w:rsidRPr="006F3584">
        <w:t>Plot data</w:t>
      </w:r>
    </w:p>
    <w:p w14:paraId="08941EF1" w14:textId="159956A2" w:rsidR="00B8738A" w:rsidRPr="006F3584" w:rsidRDefault="00C846A1" w:rsidP="00EA1D57">
      <w:pPr>
        <w:bidi w:val="0"/>
        <w:spacing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i w:val="0"/>
          <w:iCs w:val="0"/>
          <w:color w:val="auto"/>
        </w:rPr>
        <w:t>Note:</w:t>
      </w:r>
      <w:r w:rsidRPr="006F3584">
        <w:rPr>
          <w:rStyle w:val="SubtleEmphasis"/>
          <w:color w:val="auto"/>
        </w:rPr>
        <w:t xml:space="preserve"> Rounded mitotic cells may appear brighter due to compact size — be cautious with raw integrated density.</w:t>
      </w:r>
      <w:r w:rsidR="003B5E57" w:rsidRPr="006F3584">
        <w:rPr>
          <w:rStyle w:val="SubtleEmphasis"/>
          <w:color w:val="auto"/>
        </w:rPr>
        <w:t>To overcome that issue, you need to:</w:t>
      </w:r>
    </w:p>
    <w:p w14:paraId="6BADAF97" w14:textId="6DE53DEB" w:rsidR="00B8738A" w:rsidRPr="006F3584" w:rsidRDefault="006C7C83" w:rsidP="00980FC1">
      <w:pPr>
        <w:pStyle w:val="Heading1"/>
        <w:bidi w:val="0"/>
        <w:rPr>
          <w:color w:val="auto"/>
        </w:rPr>
      </w:pPr>
      <w:r w:rsidRPr="006F3584">
        <w:rPr>
          <w:b/>
          <w:bCs/>
          <w:color w:val="auto"/>
          <w:sz w:val="24"/>
          <w:szCs w:val="24"/>
        </w:rPr>
        <w:t>N</w:t>
      </w:r>
      <w:r w:rsidR="00B8738A" w:rsidRPr="006F3584">
        <w:rPr>
          <w:b/>
          <w:bCs/>
          <w:color w:val="auto"/>
          <w:sz w:val="24"/>
          <w:szCs w:val="24"/>
        </w:rPr>
        <w:t>ormalize CTCF by cell area</w:t>
      </w:r>
      <w:r w:rsidR="00B8738A" w:rsidRPr="006F3584">
        <w:rPr>
          <w:color w:val="auto"/>
          <w:sz w:val="24"/>
          <w:szCs w:val="24"/>
        </w:rPr>
        <w:t>:</w:t>
      </w:r>
      <w:r w:rsidR="00956F26" w:rsidRPr="006F3584">
        <w:rPr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auto"/>
          </w:rPr>
          <m:t>Fluorescence</m:t>
        </m:r>
        <m:r>
          <m:rPr>
            <m:sty m:val="p"/>
          </m:rPr>
          <w:rPr>
            <w:rFonts w:ascii="Cambria Math" w:hAnsi="Cambria Math"/>
            <w:color w:val="auto"/>
          </w:rPr>
          <m:t> </m:t>
        </m:r>
        <m:r>
          <w:rPr>
            <w:rFonts w:ascii="Cambria Math" w:hAnsi="Cambria Math"/>
            <w:color w:val="auto"/>
          </w:rPr>
          <m:t>per</m:t>
        </m:r>
        <m:r>
          <m:rPr>
            <m:sty m:val="p"/>
          </m:rPr>
          <w:rPr>
            <w:rFonts w:ascii="Cambria Math" w:hAnsi="Cambria Math"/>
            <w:color w:val="auto"/>
          </w:rPr>
          <m:t> </m:t>
        </m:r>
        <m:r>
          <w:rPr>
            <w:rFonts w:ascii="Cambria Math" w:hAnsi="Cambria Math"/>
            <w:color w:val="auto"/>
          </w:rPr>
          <m:t>unit</m:t>
        </m:r>
        <m:r>
          <m:rPr>
            <m:sty m:val="p"/>
          </m:rPr>
          <w:rPr>
            <w:rFonts w:ascii="Cambria Math" w:hAnsi="Cambria Math"/>
            <w:color w:val="auto"/>
          </w:rPr>
          <m:t> </m:t>
        </m:r>
        <m:r>
          <w:rPr>
            <w:rFonts w:ascii="Cambria Math" w:hAnsi="Cambria Math"/>
            <w:color w:val="auto"/>
          </w:rPr>
          <m:t>area</m:t>
        </m:r>
        <m:r>
          <m:rPr>
            <m:sty m:val="p"/>
          </m:rPr>
          <w:rPr>
            <w:rFonts w:ascii="Cambria Math" w:hAnsi="Cambria Math"/>
            <w:color w:val="auto"/>
          </w:rPr>
          <m:t xml:space="preserve"> = </m:t>
        </m:r>
        <m:f>
          <m:fPr>
            <m:ctrlPr>
              <w:rPr>
                <w:rFonts w:ascii="Cambria Math" w:eastAsiaTheme="minorHAnsi" w:hAnsi="Cambria Math"/>
                <w:color w:val="auto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CTCF</m:t>
            </m:r>
          </m:num>
          <m:den>
            <m:r>
              <w:rPr>
                <w:rFonts w:ascii="Cambria Math" w:hAnsi="Cambria Math"/>
                <w:color w:val="auto"/>
              </w:rPr>
              <m:t>Area</m:t>
            </m:r>
          </m:den>
        </m:f>
      </m:oMath>
    </w:p>
    <w:p w14:paraId="788C257A" w14:textId="77777777" w:rsidR="00010705" w:rsidRPr="006F3584" w:rsidRDefault="00010705" w:rsidP="00C846A1">
      <w:pPr>
        <w:bidi w:val="0"/>
        <w:spacing w:before="0" w:after="160" w:line="259" w:lineRule="auto"/>
        <w:rPr>
          <w:b/>
          <w:bCs/>
        </w:rPr>
      </w:pPr>
    </w:p>
    <w:p w14:paraId="5080D7A1" w14:textId="77777777" w:rsidR="00EA1D57" w:rsidRPr="006F3584" w:rsidRDefault="00C846A1" w:rsidP="00010705">
      <w:pPr>
        <w:bidi w:val="0"/>
        <w:spacing w:before="0" w:after="160" w:line="259" w:lineRule="auto"/>
      </w:pPr>
      <w:r w:rsidRPr="006F3584">
        <w:rPr>
          <w:b/>
          <w:bCs/>
        </w:rPr>
        <w:t>Source:</w:t>
      </w:r>
      <w:r w:rsidRPr="006F3584">
        <w:rPr>
          <w:b/>
          <w:bCs/>
        </w:rPr>
        <w:br/>
      </w:r>
      <w:r w:rsidR="00EA1D57" w:rsidRPr="006F3584">
        <w:fldChar w:fldCharType="begin"/>
      </w:r>
      <w:r w:rsidR="00EA1D57" w:rsidRPr="006F3584">
        <w:instrText>HYPERLINK " https://blog.martinfitzpatrick.com/measuring-cell-fluorescence-using-imagej/</w:instrText>
      </w:r>
    </w:p>
    <w:p w14:paraId="79DD1087" w14:textId="0B6CDD8D" w:rsidR="00EA1D57" w:rsidRPr="006F3584" w:rsidRDefault="00EA1D57" w:rsidP="00010705">
      <w:pPr>
        <w:bidi w:val="0"/>
        <w:spacing w:before="0" w:after="160" w:line="259" w:lineRule="auto"/>
        <w:rPr>
          <w:rStyle w:val="Hyperlink"/>
          <w:color w:val="auto"/>
        </w:rPr>
      </w:pPr>
      <w:r w:rsidRPr="006F3584">
        <w:instrText>"</w:instrText>
      </w:r>
      <w:r w:rsidRPr="006F3584">
        <w:fldChar w:fldCharType="separate"/>
      </w:r>
      <w:r w:rsidRPr="006F3584">
        <w:rPr>
          <w:rStyle w:val="Hyperlink"/>
          <w:color w:val="auto"/>
        </w:rPr>
        <w:t>https://blog.martinfitzpatrick.com/measuring-cell-fluorescence-using-imagej/</w:t>
      </w:r>
    </w:p>
    <w:p w14:paraId="62AEC241" w14:textId="30D01177" w:rsidR="00C846A1" w:rsidRPr="006F3584" w:rsidRDefault="00EA1D57" w:rsidP="00C846A1">
      <w:pPr>
        <w:bidi w:val="0"/>
        <w:spacing w:after="160" w:line="259" w:lineRule="auto"/>
      </w:pPr>
      <w:r w:rsidRPr="006F3584">
        <w:fldChar w:fldCharType="end"/>
      </w:r>
      <w:r w:rsidR="00000000">
        <w:pict w14:anchorId="6E02667D">
          <v:rect id="_x0000_i1039" style="width:0;height:1.5pt" o:hralign="center" o:hrstd="t" o:hr="t" fillcolor="#a0a0a0" stroked="f"/>
        </w:pict>
      </w:r>
    </w:p>
    <w:p w14:paraId="284F4839" w14:textId="64CB3DA4" w:rsidR="000B7EF7" w:rsidRPr="006F3584" w:rsidRDefault="000B7EF7" w:rsidP="00C846A1">
      <w:pPr>
        <w:bidi w:val="0"/>
      </w:pPr>
    </w:p>
    <w:sectPr w:rsidR="000B7EF7" w:rsidRPr="006F3584" w:rsidSect="00A87450">
      <w:pgSz w:w="11906" w:h="16838" w:code="9"/>
      <w:pgMar w:top="720" w:right="720" w:bottom="720" w:left="720" w:header="709" w:footer="709" w:gutter="0"/>
      <w:cols w:num="2"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7B7A"/>
    <w:multiLevelType w:val="multilevel"/>
    <w:tmpl w:val="768C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84E6D"/>
    <w:multiLevelType w:val="hybridMultilevel"/>
    <w:tmpl w:val="B7FE0C6E"/>
    <w:lvl w:ilvl="0" w:tplc="803618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13B3"/>
    <w:multiLevelType w:val="multilevel"/>
    <w:tmpl w:val="D60C4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75516"/>
    <w:multiLevelType w:val="multilevel"/>
    <w:tmpl w:val="C90A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1631F"/>
    <w:multiLevelType w:val="multilevel"/>
    <w:tmpl w:val="B56098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B1406"/>
    <w:multiLevelType w:val="multilevel"/>
    <w:tmpl w:val="AFAC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143629">
    <w:abstractNumId w:val="0"/>
  </w:num>
  <w:num w:numId="2" w16cid:durableId="1771852609">
    <w:abstractNumId w:val="3"/>
  </w:num>
  <w:num w:numId="3" w16cid:durableId="1842231300">
    <w:abstractNumId w:val="5"/>
  </w:num>
  <w:num w:numId="4" w16cid:durableId="1838961619">
    <w:abstractNumId w:val="2"/>
  </w:num>
  <w:num w:numId="5" w16cid:durableId="725034375">
    <w:abstractNumId w:val="4"/>
  </w:num>
  <w:num w:numId="6" w16cid:durableId="1597134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A1"/>
    <w:rsid w:val="00010705"/>
    <w:rsid w:val="000B7EF7"/>
    <w:rsid w:val="000D584C"/>
    <w:rsid w:val="001178BE"/>
    <w:rsid w:val="00121635"/>
    <w:rsid w:val="00124FCA"/>
    <w:rsid w:val="001E7B13"/>
    <w:rsid w:val="002837DE"/>
    <w:rsid w:val="00326F69"/>
    <w:rsid w:val="003B5E57"/>
    <w:rsid w:val="00504938"/>
    <w:rsid w:val="00507418"/>
    <w:rsid w:val="006760D8"/>
    <w:rsid w:val="006C7C83"/>
    <w:rsid w:val="006F3584"/>
    <w:rsid w:val="008310AF"/>
    <w:rsid w:val="00956F26"/>
    <w:rsid w:val="00980FC1"/>
    <w:rsid w:val="00997989"/>
    <w:rsid w:val="00A202A8"/>
    <w:rsid w:val="00A66D51"/>
    <w:rsid w:val="00A87450"/>
    <w:rsid w:val="00A91E10"/>
    <w:rsid w:val="00B8738A"/>
    <w:rsid w:val="00BB3739"/>
    <w:rsid w:val="00C17E3A"/>
    <w:rsid w:val="00C846A1"/>
    <w:rsid w:val="00C9115B"/>
    <w:rsid w:val="00D23DF8"/>
    <w:rsid w:val="00D326E3"/>
    <w:rsid w:val="00D80D78"/>
    <w:rsid w:val="00D8135F"/>
    <w:rsid w:val="00E90ED9"/>
    <w:rsid w:val="00EA1D57"/>
    <w:rsid w:val="00ED331D"/>
    <w:rsid w:val="00F62112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E245"/>
  <w15:chartTrackingRefBased/>
  <w15:docId w15:val="{C23E7867-56F8-4AE6-98A9-88EDC4A3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D5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66D5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D5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5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5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5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5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5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5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66D5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5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5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5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5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5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5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5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6D5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D5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66D5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66D5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6D5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846A1"/>
    <w:pPr>
      <w:ind w:left="720"/>
      <w:contextualSpacing/>
    </w:pPr>
  </w:style>
  <w:style w:type="character" w:styleId="IntenseEmphasis">
    <w:name w:val="Intense Emphasis"/>
    <w:uiPriority w:val="21"/>
    <w:qFormat/>
    <w:rsid w:val="00A66D5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5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5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A66D51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C846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6A1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D51"/>
    <w:pPr>
      <w:bidi w:val="0"/>
    </w:pPr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66D51"/>
    <w:rPr>
      <w:b/>
      <w:bCs/>
    </w:rPr>
  </w:style>
  <w:style w:type="character" w:styleId="Emphasis">
    <w:name w:val="Emphasis"/>
    <w:uiPriority w:val="20"/>
    <w:qFormat/>
    <w:rsid w:val="00A66D5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A66D51"/>
    <w:pPr>
      <w:spacing w:after="0" w:line="240" w:lineRule="auto"/>
    </w:pPr>
  </w:style>
  <w:style w:type="character" w:styleId="SubtleEmphasis">
    <w:name w:val="Subtle Emphasis"/>
    <w:uiPriority w:val="19"/>
    <w:qFormat/>
    <w:rsid w:val="00A66D5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66D5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66D5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D51"/>
    <w:pPr>
      <w:bidi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9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0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3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yyUpxPNPstAchxPoZhXuCXXKJWYqycJ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ata.ilastik.org/mitocheck.zi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fiji.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3b6763-8415-471d-a281-d1e8e74a919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5F8F45D8E5F8943A9D3756312326D57" ma:contentTypeVersion="16" ma:contentTypeDescription="צור מסמך חדש." ma:contentTypeScope="" ma:versionID="16b11dab64a2d124cd5636925aac3883">
  <xsd:schema xmlns:xsd="http://www.w3.org/2001/XMLSchema" xmlns:xs="http://www.w3.org/2001/XMLSchema" xmlns:p="http://schemas.microsoft.com/office/2006/metadata/properties" xmlns:ns3="b23b6763-8415-471d-a281-d1e8e74a919f" xmlns:ns4="600b1f9d-4dc8-42e4-a0f8-13506d1e23e8" targetNamespace="http://schemas.microsoft.com/office/2006/metadata/properties" ma:root="true" ma:fieldsID="321958f3978ae97b0bec0b09b1018c9f" ns3:_="" ns4:_="">
    <xsd:import namespace="b23b6763-8415-471d-a281-d1e8e74a919f"/>
    <xsd:import namespace="600b1f9d-4dc8-42e4-a0f8-13506d1e2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b6763-8415-471d-a281-d1e8e74a9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b1f9d-4dc8-42e4-a0f8-13506d1e2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BCDC57-4B9D-49A9-A236-6CFFB7D744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0DBB17-6F18-4201-998C-B87E8815BEAB}">
  <ds:schemaRefs>
    <ds:schemaRef ds:uri="http://schemas.microsoft.com/office/2006/metadata/properties"/>
    <ds:schemaRef ds:uri="http://schemas.microsoft.com/office/infopath/2007/PartnerControls"/>
    <ds:schemaRef ds:uri="b23b6763-8415-471d-a281-d1e8e74a919f"/>
  </ds:schemaRefs>
</ds:datastoreItem>
</file>

<file path=customXml/itemProps3.xml><?xml version="1.0" encoding="utf-8"?>
<ds:datastoreItem xmlns:ds="http://schemas.openxmlformats.org/officeDocument/2006/customXml" ds:itemID="{29AAAAFC-090D-4D85-9E34-560D7872B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3b6763-8415-471d-a281-d1e8e74a919f"/>
    <ds:schemaRef ds:uri="600b1f9d-4dc8-42e4-a0f8-13506d1e2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1315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Waiger</dc:creator>
  <cp:keywords/>
  <dc:description/>
  <cp:lastModifiedBy>Daniel Waiger</cp:lastModifiedBy>
  <cp:revision>15</cp:revision>
  <dcterms:created xsi:type="dcterms:W3CDTF">2025-06-26T11:26:00Z</dcterms:created>
  <dcterms:modified xsi:type="dcterms:W3CDTF">2025-06-26T14:21:00Z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0x010100B5F8F45D8E5F8943A9D3756312326D57</vt:lpwstr>
  </property>
</Properties>
</file>