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Daniel Wilkinson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Fonts w:ascii="Arial" w:cs="Arial" w:eastAsia="Arial" w:hAnsi="Arial"/>
          <w:sz w:val="20"/>
          <w:szCs w:val="20"/>
          <w:rtl w:val="0"/>
        </w:rPr>
        <w:t xml:space="preserve">10 Sir Alexander Road, Acton, London, W3 7JQ</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Mobile: 0775 981 5891</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danielwilkinson49@gmail.com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Profile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w:cs="Arial" w:eastAsia="Arial" w:hAnsi="Arial"/>
          <w:sz w:val="20"/>
          <w:szCs w:val="20"/>
          <w:rtl w:val="0"/>
        </w:rPr>
        <w:t xml:space="preserve">Australian qualified lawyer with claimant medical negligence experience seeking a legal position in London. British citizen with unrestricted rights to work in the UK. Completed LPC equivalent. Strong academics.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Professional Experience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Jun 2015-Present</w:t>
        <w:tab/>
        <w:tab/>
      </w:r>
      <w:r w:rsidDel="00000000" w:rsidR="00000000" w:rsidRPr="00000000">
        <w:rPr>
          <w:rFonts w:ascii="Arial" w:cs="Arial" w:eastAsia="Arial" w:hAnsi="Arial"/>
          <w:b w:val="1"/>
          <w:sz w:val="20"/>
          <w:szCs w:val="20"/>
          <w:rtl w:val="0"/>
        </w:rPr>
        <w:t xml:space="preserve">Xerox</w:t>
      </w:r>
      <w:r w:rsidDel="00000000" w:rsidR="00000000" w:rsidRPr="00000000">
        <w:rPr>
          <w:rFonts w:ascii="Arial" w:cs="Arial" w:eastAsia="Arial" w:hAnsi="Arial"/>
          <w:sz w:val="20"/>
          <w:szCs w:val="20"/>
          <w:rtl w:val="0"/>
        </w:rPr>
        <w:t xml:space="preserve">, London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Contract Attorney in Litigation Services, back-end support to international law firm’s e-discovery process, run Boolean keyword searches to identify documents that might be relevant for batching, resolve IT issues on behalf of law firms and investment bank. Liaise with external and foreign associates.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May 2015</w:t>
        <w:tab/>
      </w:r>
      <w:r w:rsidDel="00000000" w:rsidR="00000000" w:rsidRPr="00000000">
        <w:rPr>
          <w:rFonts w:ascii="Arial" w:cs="Arial" w:eastAsia="Arial" w:hAnsi="Arial"/>
          <w:b w:val="1"/>
          <w:sz w:val="20"/>
          <w:szCs w:val="20"/>
          <w:rtl w:val="0"/>
        </w:rPr>
        <w:t xml:space="preserve">Clyde &amp; Co</w:t>
      </w:r>
      <w:r w:rsidDel="00000000" w:rsidR="00000000" w:rsidRPr="00000000">
        <w:rPr>
          <w:rFonts w:ascii="Arial" w:cs="Arial" w:eastAsia="Arial" w:hAnsi="Arial"/>
          <w:sz w:val="20"/>
          <w:szCs w:val="20"/>
          <w:rtl w:val="0"/>
        </w:rPr>
        <w:t xml:space="preserve">, London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Temporary Paralegal in Oil &amp; Gas team, reviewed upwards of 600 documents per day in multi-million pound dispute.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May 2015</w:t>
        <w:tab/>
      </w:r>
      <w:r w:rsidDel="00000000" w:rsidR="00000000" w:rsidRPr="00000000">
        <w:rPr>
          <w:rFonts w:ascii="Arial" w:cs="Arial" w:eastAsia="Arial" w:hAnsi="Arial"/>
          <w:b w:val="1"/>
          <w:sz w:val="20"/>
          <w:szCs w:val="20"/>
          <w:rtl w:val="0"/>
        </w:rPr>
        <w:t xml:space="preserve">Freshfields Bruckhaus Deringer</w:t>
      </w:r>
      <w:r w:rsidDel="00000000" w:rsidR="00000000" w:rsidRPr="00000000">
        <w:rPr>
          <w:rFonts w:ascii="Arial" w:cs="Arial" w:eastAsia="Arial" w:hAnsi="Arial"/>
          <w:sz w:val="20"/>
          <w:szCs w:val="20"/>
          <w:rtl w:val="0"/>
        </w:rPr>
        <w:t xml:space="preserve">, London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Temporary Paralegal in Dispute Resolution team, reviewed upwards of 750 documents per day in an investigation into bad business practices at a multinational, multi-billion pound business. Liaised with senior associates.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Apr 2011-Apr 2015</w:t>
        <w:tab/>
      </w:r>
      <w:r w:rsidDel="00000000" w:rsidR="00000000" w:rsidRPr="00000000">
        <w:rPr>
          <w:rFonts w:ascii="Arial" w:cs="Arial" w:eastAsia="Arial" w:hAnsi="Arial"/>
          <w:b w:val="1"/>
          <w:sz w:val="20"/>
          <w:szCs w:val="20"/>
          <w:rtl w:val="0"/>
        </w:rPr>
        <w:t xml:space="preserve">Paralegal</w:t>
      </w:r>
      <w:r w:rsidDel="00000000" w:rsidR="00000000" w:rsidRPr="00000000">
        <w:rPr>
          <w:rFonts w:ascii="Arial" w:cs="Arial" w:eastAsia="Arial" w:hAnsi="Arial"/>
          <w:sz w:val="20"/>
          <w:szCs w:val="20"/>
          <w:rtl w:val="0"/>
        </w:rPr>
        <w:t xml:space="preserve">, Self-Employed, South Australia, Australia</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Consultant Paralegal operating at 1</w:t>
      </w:r>
      <w:r w:rsidDel="00000000" w:rsidR="00000000" w:rsidRPr="00000000">
        <w:rPr>
          <w:rFonts w:ascii="Arial" w:cs="Arial" w:eastAsia="Arial" w:hAnsi="Arial"/>
          <w:sz w:val="20"/>
          <w:szCs w:val="20"/>
          <w:vertAlign w:val="superscript"/>
          <w:rtl w:val="0"/>
        </w:rPr>
        <w:t xml:space="preserve">st</w:t>
      </w:r>
      <w:r w:rsidDel="00000000" w:rsidR="00000000" w:rsidRPr="00000000">
        <w:rPr>
          <w:rFonts w:ascii="Arial" w:cs="Arial" w:eastAsia="Arial" w:hAnsi="Arial"/>
          <w:sz w:val="20"/>
          <w:szCs w:val="20"/>
          <w:rtl w:val="0"/>
        </w:rPr>
        <w:t xml:space="preserve"> to 2</w:t>
      </w:r>
      <w:r w:rsidDel="00000000" w:rsidR="00000000" w:rsidRPr="00000000">
        <w:rPr>
          <w:rFonts w:ascii="Arial" w:cs="Arial" w:eastAsia="Arial" w:hAnsi="Arial"/>
          <w:sz w:val="20"/>
          <w:szCs w:val="20"/>
          <w:vertAlign w:val="superscript"/>
          <w:rtl w:val="0"/>
        </w:rPr>
        <w:t xml:space="preserve">nd</w:t>
      </w:r>
      <w:r w:rsidDel="00000000" w:rsidR="00000000" w:rsidRPr="00000000">
        <w:rPr>
          <w:rFonts w:ascii="Arial" w:cs="Arial" w:eastAsia="Arial" w:hAnsi="Arial"/>
          <w:sz w:val="20"/>
          <w:szCs w:val="20"/>
          <w:rtl w:val="0"/>
        </w:rPr>
        <w:t xml:space="preserve"> year lawyer level in Claimant Personal Injury, Family, Employment, and general Litigation.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Worked for barristers Tim Bryant, Peter Eriksen, John Keene and solicitors/law firms Priya Subramaniam, Andersons Solicitors, Ramsay Chambers.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Headhunted, trained by and worked with senior counsel and mid-sized law firms on superior court matters (up to 80 active matters) with quantum up to $15 million.</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Drafted various contracts/legal documents: Binding Financial Agreements, Deeds of Settlement, Enduring Powers of Attorney/Guardianship and Wills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Took witness statement in $2 million medical negligence claim, prepared the District Court claim, including the allegations, from the brief without the aid of a template, drafted counsel’s opinion which was approved by him with only minor stylistic changes. Claim settled for $800,000.</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Conducted legal and general research </w:t>
      </w:r>
      <w:r w:rsidDel="00000000" w:rsidR="00000000" w:rsidRPr="00000000">
        <w:rPr>
          <w:rFonts w:ascii="Arial" w:cs="Arial" w:eastAsia="Arial" w:hAnsi="Arial"/>
          <w:sz w:val="20"/>
          <w:szCs w:val="20"/>
          <w:rtl w:val="0"/>
        </w:rPr>
        <w:t xml:space="preserve">to assist in preparing legally and factually accurate medical negligence pleadings and/or opinions.</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pPr>
      <w:r w:rsidDel="00000000" w:rsidR="00000000" w:rsidRPr="00000000">
        <w:rPr>
          <w:rFonts w:ascii="Arial" w:cs="Arial" w:eastAsia="Arial" w:hAnsi="Arial"/>
          <w:b w:val="0"/>
          <w:color w:val="00000a"/>
          <w:sz w:val="20"/>
          <w:szCs w:val="20"/>
          <w:rtl w:val="0"/>
        </w:rPr>
        <w:t xml:space="preserve">Participated in investigating claims: liaised with clients, counsel, solicitors and medical experts to ensure all parties were working on the same strategy and understood what documents/information needed to be obtained</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pPr>
      <w:r w:rsidDel="00000000" w:rsidR="00000000" w:rsidRPr="00000000">
        <w:rPr>
          <w:rFonts w:ascii="Arial" w:cs="Arial" w:eastAsia="Arial" w:hAnsi="Arial"/>
          <w:b w:val="0"/>
          <w:color w:val="00000a"/>
          <w:sz w:val="20"/>
          <w:szCs w:val="20"/>
          <w:rtl w:val="0"/>
        </w:rPr>
        <w:t xml:space="preserve">Identified legal issues that needed to be referred to counsel for opinion and instructed counsel as to same</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pPr>
      <w:r w:rsidDel="00000000" w:rsidR="00000000" w:rsidRPr="00000000">
        <w:rPr>
          <w:rFonts w:ascii="Arial" w:cs="Arial" w:eastAsia="Arial" w:hAnsi="Arial"/>
          <w:b w:val="0"/>
          <w:color w:val="00000a"/>
          <w:sz w:val="20"/>
          <w:szCs w:val="20"/>
          <w:rtl w:val="0"/>
        </w:rPr>
        <w:t xml:space="preserve">Trained junior Paralegals and Solicitors in legal drafting when required.</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Feb-Mar 2015</w:t>
        <w:tab/>
      </w:r>
      <w:r w:rsidDel="00000000" w:rsidR="00000000" w:rsidRPr="00000000">
        <w:rPr>
          <w:rFonts w:ascii="Arial" w:cs="Arial" w:eastAsia="Arial" w:hAnsi="Arial"/>
          <w:b w:val="1"/>
          <w:sz w:val="20"/>
          <w:szCs w:val="20"/>
          <w:rtl w:val="0"/>
        </w:rPr>
        <w:t xml:space="preserve">Australian Greens</w:t>
      </w:r>
      <w:r w:rsidDel="00000000" w:rsidR="00000000" w:rsidRPr="00000000">
        <w:rPr>
          <w:rFonts w:ascii="Arial" w:cs="Arial" w:eastAsia="Arial" w:hAnsi="Arial"/>
          <w:sz w:val="20"/>
          <w:szCs w:val="20"/>
          <w:rtl w:val="0"/>
        </w:rPr>
        <w:t xml:space="preserve">, South Australia, Australia</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Paralegal (volunteer), assisting The Hon. Tammy Franks MLC with the industrial relations and social inclusion portfolios.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Conducted legal research into industrial manslaughter then liaised with external stakeholders to ascertain support for introducing a Bill for industrial manslaughter.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Advised Tammy Franks MLC how best to argue for the Bill and prepared a speech as to same.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pPr>
      <w:r w:rsidDel="00000000" w:rsidR="00000000" w:rsidRPr="00000000">
        <w:rPr>
          <w:rFonts w:ascii="Arial" w:cs="Arial" w:eastAsia="Arial" w:hAnsi="Arial"/>
          <w:sz w:val="20"/>
          <w:szCs w:val="20"/>
          <w:rtl w:val="0"/>
        </w:rPr>
        <w:t xml:space="preserve">Jul 2012-Jan 2013</w:t>
        <w:tab/>
      </w:r>
      <w:r w:rsidDel="00000000" w:rsidR="00000000" w:rsidRPr="00000000">
        <w:rPr>
          <w:rFonts w:ascii="Arial" w:cs="Arial" w:eastAsia="Arial" w:hAnsi="Arial"/>
          <w:b w:val="1"/>
          <w:sz w:val="20"/>
          <w:szCs w:val="20"/>
          <w:rtl w:val="0"/>
        </w:rPr>
        <w:t xml:space="preserve">Magistrates Court Legal Advice Service</w:t>
      </w:r>
      <w:r w:rsidDel="00000000" w:rsidR="00000000" w:rsidRPr="00000000">
        <w:rPr>
          <w:rFonts w:ascii="Arial" w:cs="Arial" w:eastAsia="Arial" w:hAnsi="Arial"/>
          <w:sz w:val="20"/>
          <w:szCs w:val="20"/>
          <w:rtl w:val="0"/>
        </w:rPr>
        <w:t xml:space="preserve">, South Australia, Australia</w:t>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Social Justice Intern for Clinical Legal Education LLB elective, interviewed and advised clients, with solicitor’s supervision, on minor civil claims matters (up to $6,000). 75% for placement, overall 77%.</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bookmarkStart w:colFirst="0" w:colLast="0" w:name="_4rag38zwxm4" w:id="0"/>
      <w:bookmarkEnd w:id="0"/>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bookmarkStart w:colFirst="0" w:colLast="0" w:name="_gjdgxs" w:id="1"/>
      <w:bookmarkEnd w:id="1"/>
      <w:r w:rsidDel="00000000" w:rsidR="00000000" w:rsidRPr="00000000">
        <w:rPr>
          <w:rFonts w:ascii="Arial" w:cs="Arial" w:eastAsia="Arial" w:hAnsi="Arial"/>
          <w:sz w:val="20"/>
          <w:szCs w:val="20"/>
          <w:rtl w:val="0"/>
        </w:rPr>
        <w:t xml:space="preserve">Nov 2011-Feb 2012</w:t>
        <w:tab/>
      </w:r>
      <w:r w:rsidDel="00000000" w:rsidR="00000000" w:rsidRPr="00000000">
        <w:rPr>
          <w:rFonts w:ascii="Arial" w:cs="Arial" w:eastAsia="Arial" w:hAnsi="Arial"/>
          <w:b w:val="1"/>
          <w:sz w:val="20"/>
          <w:szCs w:val="20"/>
          <w:rtl w:val="0"/>
        </w:rPr>
        <w:t xml:space="preserve">Welfare Rights Centre</w:t>
      </w:r>
      <w:r w:rsidDel="00000000" w:rsidR="00000000" w:rsidRPr="00000000">
        <w:rPr>
          <w:rFonts w:ascii="Arial" w:cs="Arial" w:eastAsia="Arial" w:hAnsi="Arial"/>
          <w:sz w:val="20"/>
          <w:szCs w:val="20"/>
          <w:rtl w:val="0"/>
        </w:rPr>
        <w:t xml:space="preserve">, South Australia, Australia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Welfare Advocate, interviewed and advised client, prepared written submissions and appeared in the Social Security Appeals Tribunal to argue for reinstatement of payment. Appeal successful. Ran cases from interview to resolution.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ind w:left="2880" w:hanging="288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Technology and Foreign Language Skills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a"/>
        </w:rPr>
      </w:pPr>
      <w:r w:rsidDel="00000000" w:rsidR="00000000" w:rsidRPr="00000000">
        <w:rPr>
          <w:rFonts w:ascii="Arial" w:cs="Arial" w:eastAsia="Arial" w:hAnsi="Arial"/>
          <w:b w:val="0"/>
          <w:color w:val="00000a"/>
          <w:sz w:val="20"/>
          <w:szCs w:val="20"/>
          <w:rtl w:val="0"/>
        </w:rPr>
        <w:t xml:space="preserve">Microsoft Office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color w:val="00000a"/>
          <w:sz w:val="20"/>
          <w:szCs w:val="20"/>
          <w:rtl w:val="0"/>
        </w:rPr>
        <w:t xml:space="preserve">highly competent, Omni</w:t>
      </w:r>
      <w:r w:rsidDel="00000000" w:rsidR="00000000" w:rsidRPr="00000000">
        <w:rPr>
          <w:rFonts w:ascii="Arial" w:cs="Arial" w:eastAsia="Arial" w:hAnsi="Arial"/>
          <w:sz w:val="20"/>
          <w:szCs w:val="20"/>
          <w:rtl w:val="0"/>
        </w:rPr>
        <w:t xml:space="preserve">X (competent), Relativity (competent)</w:t>
      </w:r>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a"/>
        </w:rPr>
      </w:pPr>
      <w:r w:rsidDel="00000000" w:rsidR="00000000" w:rsidRPr="00000000">
        <w:rPr>
          <w:rFonts w:ascii="Arial" w:cs="Arial" w:eastAsia="Arial" w:hAnsi="Arial"/>
          <w:b w:val="0"/>
          <w:color w:val="00000a"/>
          <w:sz w:val="20"/>
          <w:szCs w:val="20"/>
          <w:rtl w:val="0"/>
        </w:rPr>
        <w:t xml:space="preserve">Various legal document management programs (LEAP, Axiom, PC Law)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color w:val="00000a"/>
          <w:sz w:val="20"/>
          <w:szCs w:val="20"/>
          <w:rtl w:val="0"/>
        </w:rPr>
        <w:t xml:space="preserve">competent)</w:t>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a"/>
        </w:rPr>
      </w:pPr>
      <w:r w:rsidDel="00000000" w:rsidR="00000000" w:rsidRPr="00000000">
        <w:rPr>
          <w:rFonts w:ascii="Arial" w:cs="Arial" w:eastAsia="Arial" w:hAnsi="Arial"/>
          <w:b w:val="0"/>
          <w:color w:val="00000a"/>
          <w:sz w:val="20"/>
          <w:szCs w:val="20"/>
          <w:rtl w:val="0"/>
        </w:rPr>
        <w:t xml:space="preserve">Typing speed: 69 WPM</w:t>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b w:val="0"/>
          <w:color w:val="00000a"/>
        </w:rPr>
      </w:pPr>
      <w:r w:rsidDel="00000000" w:rsidR="00000000" w:rsidRPr="00000000">
        <w:rPr>
          <w:rFonts w:ascii="Arial" w:cs="Arial" w:eastAsia="Arial" w:hAnsi="Arial"/>
          <w:b w:val="0"/>
          <w:color w:val="00000a"/>
          <w:sz w:val="20"/>
          <w:szCs w:val="20"/>
          <w:rtl w:val="0"/>
        </w:rPr>
        <w:t xml:space="preserve">French – professional level, Spanish and German – beginner</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Education</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2014</w:t>
        <w:tab/>
      </w:r>
      <w:r w:rsidDel="00000000" w:rsidR="00000000" w:rsidRPr="00000000">
        <w:rPr>
          <w:rFonts w:ascii="Arial" w:cs="Arial" w:eastAsia="Arial" w:hAnsi="Arial"/>
          <w:b w:val="1"/>
          <w:sz w:val="20"/>
          <w:szCs w:val="20"/>
          <w:rtl w:val="0"/>
        </w:rPr>
        <w:t xml:space="preserve">MA Teaching (Secondary)</w:t>
      </w:r>
      <w:r w:rsidDel="00000000" w:rsidR="00000000" w:rsidRPr="00000000">
        <w:rPr>
          <w:rFonts w:ascii="Arial" w:cs="Arial" w:eastAsia="Arial" w:hAnsi="Arial"/>
          <w:sz w:val="20"/>
          <w:szCs w:val="20"/>
          <w:rtl w:val="0"/>
        </w:rPr>
        <w:t xml:space="preserve"> – incomplete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University of South Australia, Australia</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ind w:left="283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GPA: 6.33 out of 7 (i.e. approx. 81% average)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2013 </w:t>
        <w:tab/>
      </w:r>
      <w:r w:rsidDel="00000000" w:rsidR="00000000" w:rsidRPr="00000000">
        <w:rPr>
          <w:rFonts w:ascii="Arial" w:cs="Arial" w:eastAsia="Arial" w:hAnsi="Arial"/>
          <w:b w:val="1"/>
          <w:sz w:val="20"/>
          <w:szCs w:val="20"/>
          <w:rtl w:val="0"/>
        </w:rPr>
        <w:t xml:space="preserve">Admitted as an Australian Lawyer, Barrister and Solicitor</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Supreme Court of Victoria, Supreme Court of South Australia</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2011-2013</w:t>
        <w:tab/>
      </w:r>
      <w:r w:rsidDel="00000000" w:rsidR="00000000" w:rsidRPr="00000000">
        <w:rPr>
          <w:rFonts w:ascii="Arial" w:cs="Arial" w:eastAsia="Arial" w:hAnsi="Arial"/>
          <w:b w:val="1"/>
          <w:sz w:val="20"/>
          <w:szCs w:val="20"/>
          <w:rtl w:val="0"/>
        </w:rPr>
        <w:t xml:space="preserve">Graduate Diploma in Legal Practice (Merit) (GDLP)</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Australian National University, Australia</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Group of Eight University</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Industrial Relations and Employment Law (88%),Negotiation of IP dispute (80%), Family Law (85%), Intellectual Property (80%)</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80-day placement – litigation, employment, family.</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Equivalent to LPC</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2007-2012</w:t>
        <w:tab/>
        <w:t xml:space="preserve">The University of Adelaide, Australia</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Group of Eight University</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Legal work experience/employment 2-3/week plus casual job</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LLB studied concurrently with BA and, in 2011-12, with GDLP</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At Flinders University in 2011, GPA: 5.6 out of 7 (i.e. average grade approx. 73%).</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ind w:left="3402" w:firstLine="0"/>
        <w:rPr>
          <w:rFonts w:ascii="Arial" w:cs="Arial" w:eastAsia="Arial" w:hAnsi="Arial"/>
          <w:b w:val="0"/>
          <w:color w:val="00000a"/>
          <w:sz w:val="20"/>
          <w:szCs w:val="2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 xml:space="preserve">2012</w:t>
        <w:tab/>
      </w:r>
      <w:r w:rsidDel="00000000" w:rsidR="00000000" w:rsidRPr="00000000">
        <w:rPr>
          <w:rFonts w:ascii="Arial" w:cs="Arial" w:eastAsia="Arial" w:hAnsi="Arial"/>
          <w:b w:val="1"/>
          <w:sz w:val="20"/>
          <w:szCs w:val="20"/>
          <w:rtl w:val="0"/>
        </w:rPr>
        <w:t xml:space="preserve">Bachelor of Laws (Honours)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pPr>
      <w:r w:rsidDel="00000000" w:rsidR="00000000" w:rsidRPr="00000000">
        <w:rPr>
          <w:rFonts w:ascii="Arial" w:cs="Arial" w:eastAsia="Arial" w:hAnsi="Arial"/>
          <w:b w:val="0"/>
          <w:color w:val="00000a"/>
          <w:sz w:val="20"/>
          <w:szCs w:val="20"/>
          <w:rtl w:val="0"/>
        </w:rPr>
        <w:t xml:space="preserve">Credit average grade(65-74%) - equivalent to 2:1</w:t>
      </w: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pPr>
      <w:r w:rsidDel="00000000" w:rsidR="00000000" w:rsidRPr="00000000">
        <w:rPr>
          <w:rFonts w:ascii="Arial" w:cs="Arial" w:eastAsia="Arial" w:hAnsi="Arial"/>
          <w:b w:val="0"/>
          <w:color w:val="00000a"/>
          <w:sz w:val="20"/>
          <w:szCs w:val="20"/>
          <w:rtl w:val="0"/>
        </w:rPr>
        <w:t xml:space="preserve">Negotiation (75%), Advocacy (84%), Clinical Legal Education (Legal Placement) (77%), Advanced Contract Law (Credit), Occupational Health and Safety Law (Credit).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b w:val="1"/>
          <w:sz w:val="20"/>
          <w:szCs w:val="20"/>
        </w:rPr>
      </w:pPr>
      <w:r w:rsidDel="00000000" w:rsidR="00000000" w:rsidRPr="00000000">
        <w:rPr>
          <w:rFonts w:ascii="Arial" w:cs="Arial" w:eastAsia="Arial" w:hAnsi="Arial"/>
          <w:sz w:val="20"/>
          <w:szCs w:val="20"/>
          <w:rtl w:val="0"/>
        </w:rPr>
        <w:t xml:space="preserve">2010</w:t>
        <w:tab/>
      </w:r>
      <w:r w:rsidDel="00000000" w:rsidR="00000000" w:rsidRPr="00000000">
        <w:rPr>
          <w:rFonts w:ascii="Arial" w:cs="Arial" w:eastAsia="Arial" w:hAnsi="Arial"/>
          <w:b w:val="1"/>
          <w:sz w:val="20"/>
          <w:szCs w:val="20"/>
          <w:rtl w:val="0"/>
        </w:rPr>
        <w:t xml:space="preserve">Bachelor of Arts (French)</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b w:val="1"/>
          <w:sz w:val="20"/>
          <w:szCs w:val="20"/>
        </w:rPr>
      </w:pPr>
      <w:r w:rsidDel="00000000" w:rsidR="00000000" w:rsidRPr="00000000">
        <w:rPr>
          <w:rFonts w:ascii="Arial" w:cs="Arial" w:eastAsia="Arial" w:hAnsi="Arial"/>
          <w:sz w:val="20"/>
          <w:szCs w:val="20"/>
          <w:rtl w:val="0"/>
        </w:rPr>
        <w:t xml:space="preserve">2004-2005</w:t>
        <w:tab/>
      </w:r>
      <w:r w:rsidDel="00000000" w:rsidR="00000000" w:rsidRPr="00000000">
        <w:rPr>
          <w:rFonts w:ascii="Arial" w:cs="Arial" w:eastAsia="Arial" w:hAnsi="Arial"/>
          <w:b w:val="1"/>
          <w:sz w:val="20"/>
          <w:szCs w:val="20"/>
          <w:rtl w:val="0"/>
        </w:rPr>
        <w:t xml:space="preserve">International Baccalaureate Diploma</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Fonts w:ascii="Arial" w:cs="Arial" w:eastAsia="Arial" w:hAnsi="Arial"/>
          <w:sz w:val="20"/>
          <w:szCs w:val="20"/>
          <w:rtl w:val="0"/>
        </w:rPr>
        <w:tab/>
        <w:t xml:space="preserve">Glenunga International High School, Australia</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402" w:hanging="360"/>
        <w:rPr>
          <w:b w:val="0"/>
          <w:color w:val="00000a"/>
        </w:rPr>
      </w:pPr>
      <w:r w:rsidDel="00000000" w:rsidR="00000000" w:rsidRPr="00000000">
        <w:rPr>
          <w:rFonts w:ascii="Arial" w:cs="Arial" w:eastAsia="Arial" w:hAnsi="Arial"/>
          <w:b w:val="0"/>
          <w:color w:val="00000a"/>
          <w:sz w:val="20"/>
          <w:szCs w:val="20"/>
          <w:rtl w:val="0"/>
        </w:rPr>
        <w:t xml:space="preserve">HL Level Chemistry, HL English, HL History, Physics, Maths, French: 392 UCAS Points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Referees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ind w:left="2835" w:hanging="2835"/>
        <w:rPr/>
      </w:pPr>
      <w:r w:rsidDel="00000000" w:rsidR="00000000" w:rsidRPr="00000000">
        <w:rPr>
          <w:rFonts w:ascii="Arial" w:cs="Arial" w:eastAsia="Arial" w:hAnsi="Arial"/>
          <w:sz w:val="20"/>
          <w:szCs w:val="20"/>
          <w:rtl w:val="0"/>
        </w:rPr>
        <w:t xml:space="preserve">Details available on request.</w:t>
      </w:r>
      <w:r w:rsidDel="00000000" w:rsidR="00000000" w:rsidRPr="00000000">
        <w:rPr>
          <w:rtl w:val="0"/>
        </w:rPr>
      </w:r>
    </w:p>
    <w:sectPr>
      <w:footerReference r:id="rId6" w:type="default"/>
      <w:pgSz w:h="16838" w:w="11906" w:orient="portrait"/>
      <w:pgMar w:bottom="1440" w:top="144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708" w:before="0" w:line="240" w:lineRule="auto"/>
      <w:rPr>
        <w:rFonts w:ascii="Arial" w:cs="Arial" w:eastAsia="Arial" w:hAnsi="Arial"/>
        <w:b w:val="0"/>
        <w:color w:val="00000a"/>
        <w:sz w:val="20"/>
        <w:szCs w:val="20"/>
      </w:rPr>
    </w:pPr>
    <w:r w:rsidDel="00000000" w:rsidR="00000000" w:rsidRPr="00000000">
      <w:rPr>
        <w:rFonts w:ascii="Arial" w:cs="Arial" w:eastAsia="Arial" w:hAnsi="Arial"/>
        <w:b w:val="0"/>
        <w:color w:val="00000a"/>
        <w:sz w:val="20"/>
        <w:szCs w:val="20"/>
        <w:rtl w:val="0"/>
      </w:rPr>
      <w:t xml:space="preserve">Daniel Wilkinson</w:t>
      <w:tab/>
      <w:t xml:space="preserve">danielwilkinson49@gmail.com</w:t>
      <w:tab/>
      <w:t xml:space="preserve">0775 981 5891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sz w:val="20"/>
        <w:szCs w:val="20"/>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sz w:val="20"/>
        <w:szCs w:val="20"/>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sz w:val="20"/>
        <w:szCs w:val="20"/>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sz w:val="20"/>
        <w:szCs w:val="20"/>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00000a"/>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pageBreakBefore w:val="0"/>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pageBreakBefore w:val="0"/>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300" w:before="0" w:line="240" w:lineRule="auto"/>
    </w:pPr>
    <w:rPr>
      <w:rFonts w:ascii="Cambria" w:cs="Cambria" w:eastAsia="Cambria" w:hAnsi="Cambria"/>
      <w:b w:val="0"/>
      <w:color w:val="00000a"/>
      <w:sz w:val="52"/>
      <w:szCs w:val="52"/>
    </w:rPr>
  </w:style>
  <w:style w:type="paragraph" w:styleId="Subtitle">
    <w:name w:val="Subtitle"/>
    <w:basedOn w:val="Normal"/>
    <w:next w:val="Normal"/>
    <w:pPr>
      <w:keepNext w:val="1"/>
      <w:keepLines w:val="1"/>
      <w:pageBreakBefore w:val="0"/>
      <w:spacing w:after="200" w:before="0" w:line="276"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