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9662E" w:rsidRDefault="0079662E">
      <w:pPr>
        <w:spacing w:before="240" w:after="240"/>
        <w:rPr>
          <w:rFonts w:ascii="Times New Roman" w:eastAsia="Times New Roman" w:hAnsi="Times New Roman" w:cs="Times New Roman"/>
          <w:sz w:val="24"/>
          <w:szCs w:val="24"/>
        </w:rPr>
      </w:pPr>
    </w:p>
    <w:p w14:paraId="00000002" w14:textId="77777777" w:rsidR="0079662E" w:rsidRDefault="00210A3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СЛОГАН</w:t>
      </w:r>
    </w:p>
    <w:p w14:paraId="00000003" w14:textId="77777777" w:rsidR="0079662E" w:rsidRDefault="00210A3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Ваги Феміди залізні.</w:t>
      </w:r>
      <w:r>
        <w:rPr>
          <w:rFonts w:ascii="Times New Roman" w:eastAsia="Times New Roman" w:hAnsi="Times New Roman" w:cs="Times New Roman"/>
          <w:sz w:val="24"/>
          <w:szCs w:val="24"/>
        </w:rPr>
        <w:br/>
      </w:r>
    </w:p>
    <w:p w14:paraId="00000004" w14:textId="77777777" w:rsidR="0079662E" w:rsidRDefault="00210A3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ПРО НАС</w:t>
      </w:r>
    </w:p>
    <w:p w14:paraId="00000005" w14:textId="77777777" w:rsidR="0079662E" w:rsidRDefault="00210A37">
      <w:pPr>
        <w:spacing w:before="240" w:after="240"/>
        <w:rPr>
          <w:rFonts w:ascii="Times New Roman" w:eastAsia="Times New Roman" w:hAnsi="Times New Roman" w:cs="Times New Roman"/>
          <w:sz w:val="24"/>
          <w:szCs w:val="24"/>
        </w:rPr>
      </w:pPr>
      <w:commentRangeStart w:id="0"/>
      <w:r>
        <w:rPr>
          <w:rFonts w:ascii="Times New Roman" w:eastAsia="Times New Roman" w:hAnsi="Times New Roman" w:cs="Times New Roman"/>
          <w:sz w:val="24"/>
          <w:szCs w:val="24"/>
        </w:rPr>
        <w:t>Дотримання моральних та етичних правил, міжнародних стандартів юридичної професії  забезпечує належний та ефективний захист прав клієнтів, надійність та конфіденційність та, як результат, створює  належну репутацію</w:t>
      </w:r>
      <w:commentRangeEnd w:id="0"/>
      <w:r>
        <w:commentReference w:id="0"/>
      </w:r>
    </w:p>
    <w:p w14:paraId="00000006" w14:textId="77777777" w:rsidR="0079662E" w:rsidRDefault="00210A37">
      <w:pPr>
        <w:spacing w:before="240" w:after="240"/>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rPr>
        <w:t>Знаходити вихід із лабіринтів чисел та</w:t>
      </w:r>
      <w:r>
        <w:rPr>
          <w:rFonts w:ascii="Times New Roman" w:eastAsia="Times New Roman" w:hAnsi="Times New Roman" w:cs="Times New Roman"/>
          <w:sz w:val="24"/>
          <w:szCs w:val="24"/>
        </w:rPr>
        <w:t xml:space="preserve"> людських взаємовідносин – це покликання кожного учасника нашого об’єднання.  </w:t>
      </w:r>
    </w:p>
    <w:p w14:paraId="00000007" w14:textId="77777777" w:rsidR="0079662E" w:rsidRDefault="00210A37">
      <w:pPr>
        <w:spacing w:before="240" w:after="240"/>
        <w:rPr>
          <w:rFonts w:ascii="Times New Roman" w:eastAsia="Times New Roman" w:hAnsi="Times New Roman" w:cs="Times New Roman"/>
          <w:sz w:val="24"/>
          <w:szCs w:val="24"/>
          <w:highlight w:val="red"/>
        </w:rPr>
      </w:pPr>
      <w:r>
        <w:rPr>
          <w:rFonts w:ascii="Times New Roman" w:eastAsia="Times New Roman" w:hAnsi="Times New Roman" w:cs="Times New Roman"/>
          <w:sz w:val="24"/>
          <w:szCs w:val="24"/>
          <w:highlight w:val="red"/>
        </w:rPr>
        <w:t>Про наші здобутки та перемоги запитайте в наших клієнтів.</w:t>
      </w:r>
    </w:p>
    <w:p w14:paraId="00000008" w14:textId="77777777" w:rsidR="0079662E" w:rsidRDefault="0079662E">
      <w:pPr>
        <w:spacing w:before="240" w:after="240"/>
        <w:rPr>
          <w:rFonts w:ascii="Times New Roman" w:eastAsia="Times New Roman" w:hAnsi="Times New Roman" w:cs="Times New Roman"/>
          <w:sz w:val="24"/>
          <w:szCs w:val="24"/>
        </w:rPr>
      </w:pPr>
    </w:p>
    <w:p w14:paraId="00000009" w14:textId="77777777" w:rsidR="0079662E" w:rsidRDefault="0079662E">
      <w:pPr>
        <w:spacing w:before="240" w:after="240"/>
        <w:rPr>
          <w:rFonts w:ascii="Times New Roman" w:eastAsia="Times New Roman" w:hAnsi="Times New Roman" w:cs="Times New Roman"/>
          <w:sz w:val="24"/>
          <w:szCs w:val="24"/>
        </w:rPr>
      </w:pPr>
    </w:p>
    <w:p w14:paraId="0000000A" w14:textId="77777777" w:rsidR="0079662E" w:rsidRDefault="0079662E">
      <w:pPr>
        <w:spacing w:before="240" w:after="240"/>
        <w:rPr>
          <w:rFonts w:ascii="Times New Roman" w:eastAsia="Times New Roman" w:hAnsi="Times New Roman" w:cs="Times New Roman"/>
          <w:sz w:val="24"/>
          <w:szCs w:val="24"/>
        </w:rPr>
      </w:pPr>
    </w:p>
    <w:p w14:paraId="0000000B" w14:textId="77777777" w:rsidR="0079662E" w:rsidRDefault="0079662E">
      <w:pPr>
        <w:spacing w:before="240" w:after="240"/>
        <w:rPr>
          <w:rFonts w:ascii="Times New Roman" w:eastAsia="Times New Roman" w:hAnsi="Times New Roman" w:cs="Times New Roman"/>
          <w:sz w:val="24"/>
          <w:szCs w:val="24"/>
        </w:rPr>
      </w:pPr>
    </w:p>
    <w:p w14:paraId="0000000C" w14:textId="77777777" w:rsidR="0079662E" w:rsidRDefault="0079662E">
      <w:pPr>
        <w:spacing w:before="240" w:after="240"/>
        <w:rPr>
          <w:rFonts w:ascii="Times New Roman" w:eastAsia="Times New Roman" w:hAnsi="Times New Roman" w:cs="Times New Roman"/>
          <w:sz w:val="24"/>
          <w:szCs w:val="24"/>
        </w:rPr>
      </w:pPr>
    </w:p>
    <w:p w14:paraId="0000000D" w14:textId="77777777" w:rsidR="0079662E" w:rsidRDefault="0079662E">
      <w:pPr>
        <w:spacing w:before="240" w:after="240"/>
        <w:rPr>
          <w:rFonts w:ascii="Times New Roman" w:eastAsia="Times New Roman" w:hAnsi="Times New Roman" w:cs="Times New Roman"/>
          <w:sz w:val="24"/>
          <w:szCs w:val="24"/>
        </w:rPr>
      </w:pPr>
    </w:p>
    <w:p w14:paraId="0000000E" w14:textId="77777777" w:rsidR="0079662E" w:rsidRDefault="0079662E">
      <w:pPr>
        <w:spacing w:before="240" w:after="240"/>
        <w:rPr>
          <w:rFonts w:ascii="Times New Roman" w:eastAsia="Times New Roman" w:hAnsi="Times New Roman" w:cs="Times New Roman"/>
          <w:sz w:val="24"/>
          <w:szCs w:val="24"/>
        </w:rPr>
      </w:pPr>
    </w:p>
    <w:p w14:paraId="0000000F" w14:textId="77777777" w:rsidR="0079662E" w:rsidRDefault="0079662E">
      <w:pPr>
        <w:spacing w:before="240" w:after="240"/>
        <w:rPr>
          <w:rFonts w:ascii="Times New Roman" w:eastAsia="Times New Roman" w:hAnsi="Times New Roman" w:cs="Times New Roman"/>
          <w:sz w:val="24"/>
          <w:szCs w:val="24"/>
        </w:rPr>
      </w:pPr>
    </w:p>
    <w:p w14:paraId="00000010" w14:textId="77777777" w:rsidR="0079662E" w:rsidRDefault="0079662E">
      <w:pPr>
        <w:spacing w:before="240" w:after="240"/>
        <w:rPr>
          <w:rFonts w:ascii="Times New Roman" w:eastAsia="Times New Roman" w:hAnsi="Times New Roman" w:cs="Times New Roman"/>
          <w:sz w:val="24"/>
          <w:szCs w:val="24"/>
        </w:rPr>
      </w:pPr>
    </w:p>
    <w:p w14:paraId="00000011" w14:textId="77777777" w:rsidR="0079662E" w:rsidRDefault="0079662E">
      <w:pPr>
        <w:spacing w:before="240" w:after="240"/>
        <w:rPr>
          <w:rFonts w:ascii="Times New Roman" w:eastAsia="Times New Roman" w:hAnsi="Times New Roman" w:cs="Times New Roman"/>
          <w:sz w:val="24"/>
          <w:szCs w:val="24"/>
        </w:rPr>
      </w:pPr>
    </w:p>
    <w:p w14:paraId="00000012" w14:textId="77777777" w:rsidR="0079662E" w:rsidRDefault="0079662E">
      <w:pPr>
        <w:spacing w:before="240" w:after="240"/>
        <w:rPr>
          <w:rFonts w:ascii="Times New Roman" w:eastAsia="Times New Roman" w:hAnsi="Times New Roman" w:cs="Times New Roman"/>
          <w:sz w:val="24"/>
          <w:szCs w:val="24"/>
        </w:rPr>
      </w:pPr>
    </w:p>
    <w:p w14:paraId="00000013" w14:textId="77777777" w:rsidR="0079662E" w:rsidRDefault="00210A37">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БІЗНЕСУ</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14" w14:textId="77777777" w:rsidR="0079662E" w:rsidRDefault="00210A3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br/>
        <w:t>Корпоративне та комерційне право</w:t>
      </w:r>
    </w:p>
    <w:p w14:paraId="00000015" w14:textId="77777777" w:rsidR="0079662E" w:rsidRDefault="00210A37">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Значний досвід адвокатів набутий в процесі щоденного юридичног</w:t>
      </w:r>
      <w:r>
        <w:rPr>
          <w:rFonts w:ascii="Times New Roman" w:eastAsia="Times New Roman" w:hAnsi="Times New Roman" w:cs="Times New Roman"/>
          <w:sz w:val="24"/>
          <w:szCs w:val="24"/>
        </w:rPr>
        <w:t xml:space="preserve">о обслуговування бізнесу різних галузей та індустрій дозволяє нам своєчасно приймати </w:t>
      </w:r>
      <w:r>
        <w:rPr>
          <w:rFonts w:ascii="Times New Roman" w:eastAsia="Times New Roman" w:hAnsi="Times New Roman" w:cs="Times New Roman"/>
          <w:sz w:val="24"/>
          <w:szCs w:val="24"/>
        </w:rPr>
        <w:lastRenderedPageBreak/>
        <w:t>правильні та економічно вигідні для Клієнта рішення з різних правових питань, що виникають в ході здійснення комерційної діяльності.</w:t>
      </w:r>
    </w:p>
    <w:p w14:paraId="00000016" w14:textId="77777777" w:rsidR="0079662E" w:rsidRDefault="00210A3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Послуги:</w:t>
      </w:r>
    </w:p>
    <w:p w14:paraId="00000017" w14:textId="77777777" w:rsidR="0079662E" w:rsidRDefault="00210A37">
      <w:pPr>
        <w:numPr>
          <w:ilvl w:val="0"/>
          <w:numId w:val="4"/>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розробка, редагування та супр</w:t>
      </w:r>
      <w:r>
        <w:rPr>
          <w:rFonts w:ascii="Times New Roman" w:eastAsia="Times New Roman" w:hAnsi="Times New Roman" w:cs="Times New Roman"/>
          <w:sz w:val="24"/>
          <w:szCs w:val="24"/>
        </w:rPr>
        <w:t xml:space="preserve">овід укладання договорів та меморандумів; </w:t>
      </w:r>
    </w:p>
    <w:p w14:paraId="00000018" w14:textId="77777777" w:rsidR="0079662E" w:rsidRDefault="00210A37">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претензійна робота та досудове вирішення спорів;</w:t>
      </w:r>
    </w:p>
    <w:p w14:paraId="00000019" w14:textId="77777777" w:rsidR="0079662E" w:rsidRDefault="00210A37">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юридичний аудит інвестиційних та інших проектів Клієнта;</w:t>
      </w:r>
    </w:p>
    <w:p w14:paraId="0000001A" w14:textId="77777777" w:rsidR="0079662E" w:rsidRDefault="00210A37">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консультування з питань корпоративного права та управління, послуги корпоративного секретаря;</w:t>
      </w:r>
    </w:p>
    <w:p w14:paraId="0000001B" w14:textId="77777777" w:rsidR="0079662E" w:rsidRDefault="00210A37">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розробка, редагування та аналіз положень статутів, положень та інших локальних нормативних актів компанії. </w:t>
      </w:r>
    </w:p>
    <w:p w14:paraId="0000001C" w14:textId="77777777" w:rsidR="0079662E" w:rsidRDefault="00210A37">
      <w:pPr>
        <w:numPr>
          <w:ilvl w:val="0"/>
          <w:numId w:val="4"/>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представництво інтересів Клієнта в суді у комерційних </w:t>
      </w:r>
      <w:r>
        <w:rPr>
          <w:rFonts w:ascii="Times New Roman" w:eastAsia="Times New Roman" w:hAnsi="Times New Roman" w:cs="Times New Roman"/>
          <w:sz w:val="24"/>
          <w:szCs w:val="24"/>
        </w:rPr>
        <w:t xml:space="preserve">та корпоративних спорах </w:t>
      </w:r>
    </w:p>
    <w:p w14:paraId="0000001D" w14:textId="77777777" w:rsidR="0079662E" w:rsidRDefault="00210A3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br/>
        <w:t>Податкове та митне право</w:t>
      </w:r>
    </w:p>
    <w:p w14:paraId="0000001E" w14:textId="77777777" w:rsidR="0079662E" w:rsidRDefault="00210A37">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Питання взаємодії контролюючих органів з бізнесом, як правило, є досить болючим для останнього, особливо коли мова йде про податкові та митні органи. В умовах постійних змін у фінансовій політиці країни,</w:t>
      </w:r>
      <w:r>
        <w:rPr>
          <w:rFonts w:ascii="Times New Roman" w:eastAsia="Times New Roman" w:hAnsi="Times New Roman" w:cs="Times New Roman"/>
          <w:sz w:val="24"/>
          <w:szCs w:val="24"/>
        </w:rPr>
        <w:t xml:space="preserve"> запорукою успішного ведення бізнесу вже досить давно є зокрема й професійна та кваліфікована правова підтримка у питаннях оподаткування, а для суб’єктів ЗЕД також у питаннях митної справи.</w:t>
      </w:r>
    </w:p>
    <w:p w14:paraId="0000001F" w14:textId="77777777" w:rsidR="0079662E" w:rsidRDefault="00210A3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Послуги:</w:t>
      </w:r>
    </w:p>
    <w:p w14:paraId="00000020" w14:textId="77777777" w:rsidR="0079662E" w:rsidRDefault="00210A37">
      <w:pPr>
        <w:numPr>
          <w:ilvl w:val="0"/>
          <w:numId w:val="4"/>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супровід проведення податкових перевірок;</w:t>
      </w:r>
    </w:p>
    <w:p w14:paraId="00000021" w14:textId="77777777" w:rsidR="0079662E" w:rsidRDefault="00210A37">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консультування </w:t>
      </w:r>
      <w:r>
        <w:rPr>
          <w:rFonts w:ascii="Times New Roman" w:eastAsia="Times New Roman" w:hAnsi="Times New Roman" w:cs="Times New Roman"/>
          <w:sz w:val="24"/>
          <w:szCs w:val="24"/>
        </w:rPr>
        <w:t>з питань застосування положень податкового та митного законодавства;</w:t>
      </w:r>
    </w:p>
    <w:p w14:paraId="00000022" w14:textId="77777777" w:rsidR="0079662E" w:rsidRDefault="00210A37">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судове та адміністративне оскарження рішень та дій податкових органів (податкові повідомлення-рішення, зупинення реєстрації податкових накладних, відповідність платника податку критеріям </w:t>
      </w:r>
      <w:r>
        <w:rPr>
          <w:rFonts w:ascii="Times New Roman" w:eastAsia="Times New Roman" w:hAnsi="Times New Roman" w:cs="Times New Roman"/>
          <w:sz w:val="24"/>
          <w:szCs w:val="24"/>
        </w:rPr>
        <w:t>ризиковості, відшкодування ПДВ, тощо);</w:t>
      </w:r>
    </w:p>
    <w:p w14:paraId="00000023" w14:textId="77777777" w:rsidR="0079662E" w:rsidRDefault="00210A37">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судове та адміністративне оскарження рішень митних органів (рішень про визначення коду товару, коригування митної вартості, тощо)</w:t>
      </w:r>
    </w:p>
    <w:p w14:paraId="00000024" w14:textId="77777777" w:rsidR="0079662E" w:rsidRDefault="00210A37">
      <w:pPr>
        <w:numPr>
          <w:ilvl w:val="0"/>
          <w:numId w:val="4"/>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представництво та захист Клієнтів у справах про порушення митних правил;</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25" w14:textId="77777777" w:rsidR="0079662E" w:rsidRDefault="00210A3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w:t>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t>Реструктуризація та банкрутство</w:t>
      </w:r>
    </w:p>
    <w:p w14:paraId="00000026" w14:textId="77777777" w:rsidR="0079662E" w:rsidRDefault="00210A3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Будь-який бізнес переживає злети і падіння, а в часи останнього – боржник Ви, чи кредитор – головне прийняти рішення.</w:t>
      </w:r>
    </w:p>
    <w:p w14:paraId="00000027" w14:textId="77777777" w:rsidR="0079662E" w:rsidRDefault="00210A3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У такі моменти Ваше рішення має відповідати критеріям SMART, бути направленим на досягнення поставленої ме</w:t>
      </w:r>
      <w:r>
        <w:rPr>
          <w:rFonts w:ascii="Times New Roman" w:eastAsia="Times New Roman" w:hAnsi="Times New Roman" w:cs="Times New Roman"/>
          <w:sz w:val="24"/>
          <w:szCs w:val="24"/>
        </w:rPr>
        <w:t>ти, тобто: конкретним, вимірюваним, мати відповідального виконавця, реалістичним та зрозумілим в часі.</w:t>
      </w:r>
    </w:p>
    <w:p w14:paraId="00000028" w14:textId="77777777" w:rsidR="0079662E" w:rsidRDefault="00210A3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Комплексний підхід наших адвокатів до вирішення боргових проблем гарантовано допоможе прийняти вам дане рішення та досягти результату.</w:t>
      </w:r>
    </w:p>
    <w:p w14:paraId="00000029" w14:textId="77777777" w:rsidR="0079662E" w:rsidRDefault="00210A3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Послуги:</w:t>
      </w:r>
    </w:p>
    <w:p w14:paraId="0000002A" w14:textId="77777777" w:rsidR="0079662E" w:rsidRDefault="00210A37">
      <w:pPr>
        <w:numPr>
          <w:ilvl w:val="0"/>
          <w:numId w:val="3"/>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робота з </w:t>
      </w:r>
      <w:r>
        <w:rPr>
          <w:rFonts w:ascii="Times New Roman" w:eastAsia="Times New Roman" w:hAnsi="Times New Roman" w:cs="Times New Roman"/>
          <w:sz w:val="24"/>
          <w:szCs w:val="24"/>
        </w:rPr>
        <w:t>проблемною дебіторською заборгованістю;</w:t>
      </w:r>
    </w:p>
    <w:p w14:paraId="0000002B" w14:textId="77777777" w:rsidR="0079662E" w:rsidRDefault="00210A3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реструктуризація заборгованості та збереження активів боржника;</w:t>
      </w:r>
    </w:p>
    <w:p w14:paraId="0000002C" w14:textId="77777777" w:rsidR="0079662E" w:rsidRDefault="00210A3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аналіз фінансового стану компанії та з’ясування наявності підстав для порушення провадження у справі про банкрутство;</w:t>
      </w:r>
    </w:p>
    <w:p w14:paraId="0000002D" w14:textId="77777777" w:rsidR="0079662E" w:rsidRDefault="00210A3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представництво інтересів боржника,</w:t>
      </w:r>
      <w:r>
        <w:rPr>
          <w:rFonts w:ascii="Times New Roman" w:eastAsia="Times New Roman" w:hAnsi="Times New Roman" w:cs="Times New Roman"/>
          <w:sz w:val="24"/>
          <w:szCs w:val="24"/>
        </w:rPr>
        <w:t xml:space="preserve"> кредиторів та інших учасників провадження у справі про банкрутство;</w:t>
      </w:r>
    </w:p>
    <w:p w14:paraId="0000002E" w14:textId="77777777" w:rsidR="0079662E" w:rsidRDefault="00210A37">
      <w:pPr>
        <w:numPr>
          <w:ilvl w:val="0"/>
          <w:numId w:val="3"/>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представництво та захист інтересів арбітражного керуючого.</w:t>
      </w:r>
    </w:p>
    <w:p w14:paraId="0000002F" w14:textId="77777777" w:rsidR="0079662E" w:rsidRDefault="00210A3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ПРИВАТНИМ ОСОБАМ</w:t>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r>
    </w:p>
    <w:p w14:paraId="00000030" w14:textId="77777777" w:rsidR="0079662E" w:rsidRDefault="00210A3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w:t>
      </w:r>
      <w:r>
        <w:rPr>
          <w:rFonts w:ascii="Times New Roman" w:eastAsia="Times New Roman" w:hAnsi="Times New Roman" w:cs="Times New Roman"/>
          <w:b/>
          <w:sz w:val="24"/>
          <w:szCs w:val="24"/>
        </w:rPr>
        <w:br/>
        <w:t>Сімейне та спадкове право</w:t>
      </w:r>
    </w:p>
    <w:p w14:paraId="00000031" w14:textId="77777777" w:rsidR="0079662E" w:rsidRDefault="00210A3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Родинні відносини завжди були не простими та </w:t>
      </w:r>
      <w:proofErr w:type="spellStart"/>
      <w:r>
        <w:rPr>
          <w:rFonts w:ascii="Times New Roman" w:eastAsia="Times New Roman" w:hAnsi="Times New Roman" w:cs="Times New Roman"/>
          <w:sz w:val="24"/>
          <w:szCs w:val="24"/>
        </w:rPr>
        <w:t>емоційно</w:t>
      </w:r>
      <w:proofErr w:type="spellEnd"/>
      <w:r>
        <w:rPr>
          <w:rFonts w:ascii="Times New Roman" w:eastAsia="Times New Roman" w:hAnsi="Times New Roman" w:cs="Times New Roman"/>
          <w:sz w:val="24"/>
          <w:szCs w:val="24"/>
        </w:rPr>
        <w:t xml:space="preserve"> наповненими. Врегулювання спірних питань між близькими людьми потребує значного  досвіду та достатньої професійної  компетентності задля більш комфортного та якнайшвидшого вирішення проблем та за сприят</w:t>
      </w:r>
      <w:r>
        <w:rPr>
          <w:rFonts w:ascii="Times New Roman" w:eastAsia="Times New Roman" w:hAnsi="Times New Roman" w:cs="Times New Roman"/>
          <w:sz w:val="24"/>
          <w:szCs w:val="24"/>
        </w:rPr>
        <w:t>ливих умов.</w:t>
      </w:r>
    </w:p>
    <w:p w14:paraId="00000032" w14:textId="77777777" w:rsidR="0079662E" w:rsidRDefault="00210A3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Значний досвід наших адвокатів у сфері спадкового та сімейного права дозволяє клієнтам отримати бажаний результат за найменших фінансових, часових та емоційних втрат</w:t>
      </w:r>
      <w:r>
        <w:rPr>
          <w:rFonts w:ascii="Times New Roman" w:eastAsia="Times New Roman" w:hAnsi="Times New Roman" w:cs="Times New Roman"/>
          <w:sz w:val="24"/>
          <w:szCs w:val="24"/>
        </w:rPr>
        <w:br/>
      </w:r>
    </w:p>
    <w:p w14:paraId="00000033" w14:textId="77777777" w:rsidR="0079662E" w:rsidRDefault="00210A37">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Сімейне та спадкове право (</w:t>
      </w:r>
      <w:r>
        <w:rPr>
          <w:rFonts w:ascii="Times New Roman" w:eastAsia="Times New Roman" w:hAnsi="Times New Roman" w:cs="Times New Roman"/>
          <w:sz w:val="24"/>
          <w:szCs w:val="24"/>
        </w:rPr>
        <w:t xml:space="preserve">розкривається за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«Дізнатися більше».)</w:t>
      </w:r>
    </w:p>
    <w:p w14:paraId="00000034" w14:textId="77777777" w:rsidR="0079662E" w:rsidRDefault="00210A37">
      <w:pPr>
        <w:numPr>
          <w:ilvl w:val="0"/>
          <w:numId w:val="1"/>
        </w:num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Для кого?</w:t>
      </w:r>
    </w:p>
    <w:p w14:paraId="00000035" w14:textId="77777777" w:rsidR="0079662E" w:rsidRDefault="00210A3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Д</w:t>
      </w:r>
      <w:r>
        <w:rPr>
          <w:rFonts w:ascii="Times New Roman" w:eastAsia="Times New Roman" w:hAnsi="Times New Roman" w:cs="Times New Roman"/>
          <w:sz w:val="24"/>
          <w:szCs w:val="24"/>
        </w:rPr>
        <w:t>ля фізичних осіб - подружжя (в тому числі колишнього); для батьків і дітей; пар, що проживають без реєстрації шлюбу; спадкоємців</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36" w14:textId="77777777" w:rsidR="0079662E" w:rsidRDefault="00210A37">
      <w:pPr>
        <w:numPr>
          <w:ilvl w:val="0"/>
          <w:numId w:val="1"/>
        </w:num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Питання з якими працюємо:</w:t>
      </w:r>
      <w:r>
        <w:rPr>
          <w:rFonts w:ascii="Times New Roman" w:eastAsia="Times New Roman" w:hAnsi="Times New Roman" w:cs="Times New Roman"/>
          <w:b/>
          <w:sz w:val="24"/>
          <w:szCs w:val="24"/>
        </w:rPr>
        <w:br/>
      </w:r>
    </w:p>
    <w:p w14:paraId="00000037" w14:textId="77777777" w:rsidR="0079662E" w:rsidRDefault="00210A3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розробка стратегії захисту майнових прав подружжя у шлюбі;</w:t>
      </w:r>
      <w:r>
        <w:rPr>
          <w:rFonts w:ascii="Times New Roman" w:eastAsia="Times New Roman" w:hAnsi="Times New Roman" w:cs="Times New Roman"/>
          <w:sz w:val="24"/>
          <w:szCs w:val="24"/>
        </w:rPr>
        <w:br/>
        <w:t>супроводження спорів про поділ майна по</w:t>
      </w:r>
      <w:r>
        <w:rPr>
          <w:rFonts w:ascii="Times New Roman" w:eastAsia="Times New Roman" w:hAnsi="Times New Roman" w:cs="Times New Roman"/>
          <w:sz w:val="24"/>
          <w:szCs w:val="24"/>
        </w:rPr>
        <w:t>дружжя та осіб, що проживають (проживали) без реєстрації шлюбу;</w:t>
      </w:r>
      <w:r>
        <w:rPr>
          <w:rFonts w:ascii="Times New Roman" w:eastAsia="Times New Roman" w:hAnsi="Times New Roman" w:cs="Times New Roman"/>
          <w:sz w:val="24"/>
          <w:szCs w:val="24"/>
        </w:rPr>
        <w:br/>
      </w:r>
    </w:p>
    <w:p w14:paraId="00000038" w14:textId="77777777" w:rsidR="0079662E" w:rsidRDefault="00210A3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розірвання шлюбу за спільною заявою подружжя;</w:t>
      </w:r>
      <w:r>
        <w:rPr>
          <w:rFonts w:ascii="Times New Roman" w:eastAsia="Times New Roman" w:hAnsi="Times New Roman" w:cs="Times New Roman"/>
          <w:sz w:val="24"/>
          <w:szCs w:val="24"/>
        </w:rPr>
        <w:br/>
        <w:t>розірвання шлюбу подружжя, що має дітей;</w:t>
      </w:r>
      <w:r>
        <w:rPr>
          <w:rFonts w:ascii="Times New Roman" w:eastAsia="Times New Roman" w:hAnsi="Times New Roman" w:cs="Times New Roman"/>
          <w:sz w:val="24"/>
          <w:szCs w:val="24"/>
        </w:rPr>
        <w:br/>
        <w:t>розробка та супроводження укладення шлюбних договорів (контрактів);</w:t>
      </w:r>
      <w:r>
        <w:rPr>
          <w:rFonts w:ascii="Times New Roman" w:eastAsia="Times New Roman" w:hAnsi="Times New Roman" w:cs="Times New Roman"/>
          <w:sz w:val="24"/>
          <w:szCs w:val="24"/>
        </w:rPr>
        <w:br/>
      </w:r>
    </w:p>
    <w:p w14:paraId="00000039" w14:textId="77777777" w:rsidR="0079662E" w:rsidRDefault="00210A3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визначення розміру та стягнення алі</w:t>
      </w:r>
      <w:r>
        <w:rPr>
          <w:rFonts w:ascii="Times New Roman" w:eastAsia="Times New Roman" w:hAnsi="Times New Roman" w:cs="Times New Roman"/>
          <w:sz w:val="24"/>
          <w:szCs w:val="24"/>
        </w:rPr>
        <w:t>ментів на утримання дітей;</w:t>
      </w:r>
      <w:r>
        <w:rPr>
          <w:rFonts w:ascii="Times New Roman" w:eastAsia="Times New Roman" w:hAnsi="Times New Roman" w:cs="Times New Roman"/>
          <w:sz w:val="24"/>
          <w:szCs w:val="24"/>
        </w:rPr>
        <w:br/>
        <w:t>стягнення аліментів на утримання батьків;</w:t>
      </w:r>
      <w:r>
        <w:rPr>
          <w:rFonts w:ascii="Times New Roman" w:eastAsia="Times New Roman" w:hAnsi="Times New Roman" w:cs="Times New Roman"/>
          <w:sz w:val="24"/>
          <w:szCs w:val="24"/>
        </w:rPr>
        <w:br/>
      </w:r>
    </w:p>
    <w:p w14:paraId="0000003A" w14:textId="77777777" w:rsidR="0079662E" w:rsidRDefault="00210A3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спори про визначення місця проживання дитини;</w:t>
      </w:r>
      <w:r>
        <w:rPr>
          <w:rFonts w:ascii="Times New Roman" w:eastAsia="Times New Roman" w:hAnsi="Times New Roman" w:cs="Times New Roman"/>
          <w:sz w:val="24"/>
          <w:szCs w:val="24"/>
        </w:rPr>
        <w:br/>
        <w:t>порядку участі батьків у вихованні дитини;</w:t>
      </w:r>
      <w:r>
        <w:rPr>
          <w:rFonts w:ascii="Times New Roman" w:eastAsia="Times New Roman" w:hAnsi="Times New Roman" w:cs="Times New Roman"/>
          <w:sz w:val="24"/>
          <w:szCs w:val="24"/>
        </w:rPr>
        <w:br/>
      </w:r>
    </w:p>
    <w:p w14:paraId="0000003B" w14:textId="77777777" w:rsidR="0079662E" w:rsidRDefault="00210A3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спори щодо позбавлення батьківських прав, встановлення/оспорювання батьківства;</w:t>
      </w:r>
      <w:r>
        <w:rPr>
          <w:rFonts w:ascii="Times New Roman" w:eastAsia="Times New Roman" w:hAnsi="Times New Roman" w:cs="Times New Roman"/>
          <w:sz w:val="24"/>
          <w:szCs w:val="24"/>
        </w:rPr>
        <w:br/>
      </w:r>
    </w:p>
    <w:p w14:paraId="0000003C" w14:textId="77777777" w:rsidR="0079662E" w:rsidRDefault="00210A3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підготовка та с</w:t>
      </w:r>
      <w:r>
        <w:rPr>
          <w:rFonts w:ascii="Times New Roman" w:eastAsia="Times New Roman" w:hAnsi="Times New Roman" w:cs="Times New Roman"/>
          <w:sz w:val="24"/>
          <w:szCs w:val="24"/>
        </w:rPr>
        <w:t xml:space="preserve">упровід укладення різних договорів в сфері сімейних відносин: договорів про порядок користування спільним майном подружжя; </w:t>
      </w:r>
      <w:r>
        <w:rPr>
          <w:rFonts w:ascii="Times New Roman" w:eastAsia="Times New Roman" w:hAnsi="Times New Roman" w:cs="Times New Roman"/>
          <w:sz w:val="24"/>
          <w:szCs w:val="24"/>
        </w:rPr>
        <w:br/>
        <w:t xml:space="preserve">договорів про поділ майна подружжя; </w:t>
      </w:r>
      <w:r>
        <w:rPr>
          <w:rFonts w:ascii="Times New Roman" w:eastAsia="Times New Roman" w:hAnsi="Times New Roman" w:cs="Times New Roman"/>
          <w:sz w:val="24"/>
          <w:szCs w:val="24"/>
        </w:rPr>
        <w:br/>
        <w:t>договорів про утримання дитини або одного з подружжя</w:t>
      </w:r>
      <w:r>
        <w:rPr>
          <w:rFonts w:ascii="Times New Roman" w:eastAsia="Times New Roman" w:hAnsi="Times New Roman" w:cs="Times New Roman"/>
          <w:sz w:val="24"/>
          <w:szCs w:val="24"/>
        </w:rPr>
        <w:br/>
        <w:t>тощо;</w:t>
      </w:r>
      <w:r>
        <w:rPr>
          <w:rFonts w:ascii="Times New Roman" w:eastAsia="Times New Roman" w:hAnsi="Times New Roman" w:cs="Times New Roman"/>
          <w:sz w:val="24"/>
          <w:szCs w:val="24"/>
        </w:rPr>
        <w:br/>
      </w:r>
    </w:p>
    <w:p w14:paraId="0000003D" w14:textId="77777777" w:rsidR="0079662E" w:rsidRDefault="00210A3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консультування щодо спадкування за </w:t>
      </w:r>
      <w:r>
        <w:rPr>
          <w:rFonts w:ascii="Times New Roman" w:eastAsia="Times New Roman" w:hAnsi="Times New Roman" w:cs="Times New Roman"/>
          <w:sz w:val="24"/>
          <w:szCs w:val="24"/>
        </w:rPr>
        <w:t>заповітом та за законом;</w:t>
      </w:r>
      <w:r>
        <w:rPr>
          <w:rFonts w:ascii="Times New Roman" w:eastAsia="Times New Roman" w:hAnsi="Times New Roman" w:cs="Times New Roman"/>
          <w:sz w:val="24"/>
          <w:szCs w:val="24"/>
        </w:rPr>
        <w:br/>
        <w:t>прийняття та оформлення спадщини;</w:t>
      </w:r>
      <w:r>
        <w:rPr>
          <w:rFonts w:ascii="Times New Roman" w:eastAsia="Times New Roman" w:hAnsi="Times New Roman" w:cs="Times New Roman"/>
          <w:sz w:val="24"/>
          <w:szCs w:val="24"/>
        </w:rPr>
        <w:br/>
      </w:r>
    </w:p>
    <w:p w14:paraId="0000003E" w14:textId="77777777" w:rsidR="0079662E" w:rsidRDefault="00210A3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спори щодо спадкового майна: визначення додаткового строку для подання заяви про прийняття спадщини, визнання заповіту недійсним;</w:t>
      </w:r>
      <w:r>
        <w:rPr>
          <w:rFonts w:ascii="Times New Roman" w:eastAsia="Times New Roman" w:hAnsi="Times New Roman" w:cs="Times New Roman"/>
          <w:sz w:val="24"/>
          <w:szCs w:val="24"/>
        </w:rPr>
        <w:br/>
        <w:t>поділ спадкового майна;</w:t>
      </w:r>
      <w:r>
        <w:rPr>
          <w:rFonts w:ascii="Times New Roman" w:eastAsia="Times New Roman" w:hAnsi="Times New Roman" w:cs="Times New Roman"/>
          <w:sz w:val="24"/>
          <w:szCs w:val="24"/>
        </w:rPr>
        <w:br/>
        <w:t>про визнання права на спадщину;</w:t>
      </w:r>
      <w:r>
        <w:rPr>
          <w:rFonts w:ascii="Times New Roman" w:eastAsia="Times New Roman" w:hAnsi="Times New Roman" w:cs="Times New Roman"/>
          <w:sz w:val="24"/>
          <w:szCs w:val="24"/>
        </w:rPr>
        <w:br/>
        <w:t>про встано</w:t>
      </w:r>
      <w:r>
        <w:rPr>
          <w:rFonts w:ascii="Times New Roman" w:eastAsia="Times New Roman" w:hAnsi="Times New Roman" w:cs="Times New Roman"/>
          <w:sz w:val="24"/>
          <w:szCs w:val="24"/>
        </w:rPr>
        <w:t>влення юридичних фактів, що мають юридичне значення, які впливають на спадкові права та обов'язки;</w:t>
      </w:r>
      <w:r>
        <w:rPr>
          <w:rFonts w:ascii="Times New Roman" w:eastAsia="Times New Roman" w:hAnsi="Times New Roman" w:cs="Times New Roman"/>
          <w:sz w:val="24"/>
          <w:szCs w:val="24"/>
        </w:rPr>
        <w:br/>
      </w:r>
    </w:p>
    <w:p w14:paraId="0000003F" w14:textId="77777777" w:rsidR="0079662E" w:rsidRDefault="00210A37">
      <w:pPr>
        <w:numPr>
          <w:ilvl w:val="0"/>
          <w:numId w:val="2"/>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судовий супровід справ в усіх інстанціях, представництво інтересів клієнтів в органах державної влади, місцевого самоврядування, перед юридичними та фізични</w:t>
      </w:r>
      <w:r>
        <w:rPr>
          <w:rFonts w:ascii="Times New Roman" w:eastAsia="Times New Roman" w:hAnsi="Times New Roman" w:cs="Times New Roman"/>
          <w:sz w:val="24"/>
          <w:szCs w:val="24"/>
        </w:rPr>
        <w:t>ми особами.</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40" w14:textId="77777777" w:rsidR="0079662E" w:rsidRDefault="00210A3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Банкрутство фізичних осіб </w:t>
      </w:r>
    </w:p>
    <w:p w14:paraId="00000041" w14:textId="77777777" w:rsidR="0079662E" w:rsidRDefault="00210A37">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умовах нестабільної економічної ситуації в країні, одним із способів для звичайної людини  вийти із скрутного фінансового становища є ініціювання процедури визнання фізичної особи неплатоспроможною.</w:t>
      </w:r>
    </w:p>
    <w:p w14:paraId="00000042" w14:textId="77777777" w:rsidR="0079662E" w:rsidRDefault="00210A37">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Кодекс з п</w:t>
      </w:r>
      <w:r>
        <w:rPr>
          <w:rFonts w:ascii="Times New Roman" w:eastAsia="Times New Roman" w:hAnsi="Times New Roman" w:cs="Times New Roman"/>
          <w:sz w:val="24"/>
          <w:szCs w:val="24"/>
        </w:rPr>
        <w:t xml:space="preserve">роцедур банкрутства запровадив новий механізм  погашення фізичною особою валютного кредиту, який забезпечений іпотекою квартири або житловим будинком, що є єдиним місцем проживання </w:t>
      </w:r>
      <w:proofErr w:type="spellStart"/>
      <w:r>
        <w:rPr>
          <w:rFonts w:ascii="Times New Roman" w:eastAsia="Times New Roman" w:hAnsi="Times New Roman" w:cs="Times New Roman"/>
          <w:sz w:val="24"/>
          <w:szCs w:val="24"/>
        </w:rPr>
        <w:t>сімї</w:t>
      </w:r>
      <w:proofErr w:type="spellEnd"/>
      <w:r>
        <w:rPr>
          <w:rFonts w:ascii="Times New Roman" w:eastAsia="Times New Roman" w:hAnsi="Times New Roman" w:cs="Times New Roman"/>
          <w:sz w:val="24"/>
          <w:szCs w:val="24"/>
        </w:rPr>
        <w:t xml:space="preserve"> боржника - це реструктуризація боргу фізичної особи за кредитом в іноз</w:t>
      </w:r>
      <w:r>
        <w:rPr>
          <w:rFonts w:ascii="Times New Roman" w:eastAsia="Times New Roman" w:hAnsi="Times New Roman" w:cs="Times New Roman"/>
          <w:sz w:val="24"/>
          <w:szCs w:val="24"/>
        </w:rPr>
        <w:t xml:space="preserve">емній валюті з терміном погашення від 10 до 15 років. </w:t>
      </w:r>
      <w:r>
        <w:rPr>
          <w:rFonts w:ascii="Times New Roman" w:eastAsia="Times New Roman" w:hAnsi="Times New Roman" w:cs="Times New Roman"/>
          <w:sz w:val="24"/>
          <w:szCs w:val="24"/>
        </w:rPr>
        <w:lastRenderedPageBreak/>
        <w:t>При цьому, вагомим аргументом на користь процедури визнання фізичної особи неплатоспроможною в даному випадку є те, що борг фіксується в національній валюті - гривні на дату відкриття провадження у спра</w:t>
      </w:r>
      <w:r>
        <w:rPr>
          <w:rFonts w:ascii="Times New Roman" w:eastAsia="Times New Roman" w:hAnsi="Times New Roman" w:cs="Times New Roman"/>
          <w:sz w:val="24"/>
          <w:szCs w:val="24"/>
        </w:rPr>
        <w:t>ві про неплатоспроможність, до розміру боргу не включаються штрафні санкції та пеня, а вимоги погашаються у розмірі ринкової вартості квартири або житлового будинку (станом на поточну дату) за вирахуванням суми, погашеної за тілом кредиту до відкриття пров</w:t>
      </w:r>
      <w:r>
        <w:rPr>
          <w:rFonts w:ascii="Times New Roman" w:eastAsia="Times New Roman" w:hAnsi="Times New Roman" w:cs="Times New Roman"/>
          <w:sz w:val="24"/>
          <w:szCs w:val="24"/>
        </w:rPr>
        <w:t>адження у справі про неплатоспроможність.</w:t>
      </w:r>
    </w:p>
    <w:p w14:paraId="00000043" w14:textId="77777777" w:rsidR="0079662E" w:rsidRDefault="00210A37">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Тобто, в незалежності від того, яка сума була отримана по валютному кредиту, реструктуризації (впродовж 10 або 15 років)  в справі про неплатоспроможність </w:t>
      </w:r>
      <w:proofErr w:type="spellStart"/>
      <w:r>
        <w:rPr>
          <w:rFonts w:ascii="Times New Roman" w:eastAsia="Times New Roman" w:hAnsi="Times New Roman" w:cs="Times New Roman"/>
          <w:sz w:val="24"/>
          <w:szCs w:val="24"/>
        </w:rPr>
        <w:t>фізособи</w:t>
      </w:r>
      <w:proofErr w:type="spellEnd"/>
      <w:r>
        <w:rPr>
          <w:rFonts w:ascii="Times New Roman" w:eastAsia="Times New Roman" w:hAnsi="Times New Roman" w:cs="Times New Roman"/>
          <w:sz w:val="24"/>
          <w:szCs w:val="24"/>
        </w:rPr>
        <w:t xml:space="preserve"> підлягає сума, яка дорівнює ринковій вартості квар</w:t>
      </w:r>
      <w:r>
        <w:rPr>
          <w:rFonts w:ascii="Times New Roman" w:eastAsia="Times New Roman" w:hAnsi="Times New Roman" w:cs="Times New Roman"/>
          <w:sz w:val="24"/>
          <w:szCs w:val="24"/>
        </w:rPr>
        <w:t xml:space="preserve">тири або будинку, що передані в іпотеку та є єдиним житлом боржника та його </w:t>
      </w:r>
      <w:proofErr w:type="spellStart"/>
      <w:r>
        <w:rPr>
          <w:rFonts w:ascii="Times New Roman" w:eastAsia="Times New Roman" w:hAnsi="Times New Roman" w:cs="Times New Roman"/>
          <w:sz w:val="24"/>
          <w:szCs w:val="24"/>
        </w:rPr>
        <w:t>сімї</w:t>
      </w:r>
      <w:proofErr w:type="spellEnd"/>
      <w:r>
        <w:rPr>
          <w:rFonts w:ascii="Times New Roman" w:eastAsia="Times New Roman" w:hAnsi="Times New Roman" w:cs="Times New Roman"/>
          <w:sz w:val="24"/>
          <w:szCs w:val="24"/>
        </w:rPr>
        <w:t>, зменшена пропорційно до частини кредиту, погашеної боржником до відкриття провадження у справі про неплатоспроможність.</w:t>
      </w:r>
    </w:p>
    <w:p w14:paraId="00000044" w14:textId="77777777" w:rsidR="0079662E" w:rsidRDefault="00210A37">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Зазначений вище новий інструмент надає можливість фізи</w:t>
      </w:r>
      <w:r>
        <w:rPr>
          <w:rFonts w:ascii="Times New Roman" w:eastAsia="Times New Roman" w:hAnsi="Times New Roman" w:cs="Times New Roman"/>
          <w:sz w:val="24"/>
          <w:szCs w:val="24"/>
        </w:rPr>
        <w:t>чній особі сплачувати  борг перед фінансовою установою на протязі 10-15 років в національній валюті - гривні та виходячи із ринкової вартості іпотечного майна.</w:t>
      </w:r>
    </w:p>
    <w:p w14:paraId="00000045" w14:textId="77777777" w:rsidR="0079662E" w:rsidRDefault="00210A37">
      <w:pPr>
        <w:spacing w:before="240" w:after="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u w:val="single"/>
        </w:rPr>
        <w:t>Банкрутство фізичних осіб (</w:t>
      </w:r>
      <w:r>
        <w:rPr>
          <w:rFonts w:ascii="Times New Roman" w:eastAsia="Times New Roman" w:hAnsi="Times New Roman" w:cs="Times New Roman"/>
          <w:sz w:val="24"/>
          <w:szCs w:val="24"/>
          <w:u w:val="single"/>
        </w:rPr>
        <w:t xml:space="preserve">розкривається за </w:t>
      </w:r>
      <w:r>
        <w:rPr>
          <w:rFonts w:ascii="Times New Roman" w:eastAsia="Times New Roman" w:hAnsi="Times New Roman" w:cs="Times New Roman"/>
          <w:b/>
          <w:sz w:val="24"/>
          <w:szCs w:val="24"/>
          <w:u w:val="single"/>
        </w:rPr>
        <w:t xml:space="preserve"> </w:t>
      </w:r>
      <w:r>
        <w:rPr>
          <w:rFonts w:ascii="Times New Roman" w:eastAsia="Times New Roman" w:hAnsi="Times New Roman" w:cs="Times New Roman"/>
          <w:sz w:val="24"/>
          <w:szCs w:val="24"/>
          <w:u w:val="single"/>
        </w:rPr>
        <w:t>«Дізнатися більше».)</w:t>
      </w:r>
    </w:p>
    <w:p w14:paraId="00000046" w14:textId="77777777" w:rsidR="0079662E" w:rsidRDefault="0079662E">
      <w:pPr>
        <w:spacing w:before="240" w:after="240"/>
        <w:rPr>
          <w:rFonts w:ascii="Times New Roman" w:eastAsia="Times New Roman" w:hAnsi="Times New Roman" w:cs="Times New Roman"/>
          <w:sz w:val="24"/>
          <w:szCs w:val="24"/>
          <w:u w:val="single"/>
        </w:rPr>
      </w:pPr>
    </w:p>
    <w:p w14:paraId="00000047" w14:textId="77777777" w:rsidR="0079662E" w:rsidRDefault="00210A37">
      <w:pPr>
        <w:numPr>
          <w:ilvl w:val="0"/>
          <w:numId w:val="5"/>
        </w:num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Що таке банкрутство фізичної особи?</w:t>
      </w:r>
    </w:p>
    <w:p w14:paraId="00000048" w14:textId="77777777" w:rsidR="0079662E" w:rsidRDefault="00210A3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Неможливість фізичної особи в строки та в повному обсязі виконати свої зобов’язання (погасити борги) перед кредиторами (неплатоспроможність).</w:t>
      </w:r>
    </w:p>
    <w:p w14:paraId="00000049" w14:textId="77777777" w:rsidR="0079662E" w:rsidRDefault="00210A37">
      <w:pPr>
        <w:spacing w:before="240" w:after="240"/>
        <w:ind w:left="360"/>
        <w:rPr>
          <w:rFonts w:ascii="Times New Roman" w:eastAsia="Times New Roman" w:hAnsi="Times New Roman" w:cs="Times New Roman"/>
          <w:b/>
          <w:sz w:val="24"/>
          <w:szCs w:val="24"/>
        </w:rPr>
      </w:pPr>
      <w:commentRangeStart w:id="1"/>
      <w:r>
        <w:rPr>
          <w:rFonts w:ascii="Times New Roman" w:eastAsia="Times New Roman" w:hAnsi="Times New Roman" w:cs="Times New Roman"/>
          <w:b/>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Для кого?</w:t>
      </w:r>
      <w:commentRangeEnd w:id="1"/>
      <w:r>
        <w:commentReference w:id="1"/>
      </w:r>
    </w:p>
    <w:p w14:paraId="0000004A" w14:textId="77777777" w:rsidR="0079662E" w:rsidRDefault="00210A3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Будь-яка фізична особа</w:t>
      </w:r>
    </w:p>
    <w:p w14:paraId="0000004B" w14:textId="77777777" w:rsidR="0079662E" w:rsidRDefault="00210A37">
      <w:pPr>
        <w:spacing w:before="240" w:after="240"/>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Навіщо ініціювати процеду</w:t>
      </w:r>
      <w:r>
        <w:rPr>
          <w:rFonts w:ascii="Times New Roman" w:eastAsia="Times New Roman" w:hAnsi="Times New Roman" w:cs="Times New Roman"/>
          <w:b/>
          <w:sz w:val="24"/>
          <w:szCs w:val="24"/>
        </w:rPr>
        <w:t>ру банкрутства?</w:t>
      </w:r>
    </w:p>
    <w:p w14:paraId="0000004C" w14:textId="77777777" w:rsidR="0079662E" w:rsidRDefault="00210A3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Це можливість для кожної людини-боржника погасити заборгованість перед кредиторами у розмірі відповідно до його фінансових можливостей або ж списати (погасити) борги. </w:t>
      </w:r>
    </w:p>
    <w:p w14:paraId="0000004D" w14:textId="77777777" w:rsidR="0079662E" w:rsidRDefault="00210A37">
      <w:pPr>
        <w:spacing w:before="240" w:after="240"/>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Інакше кажучи – це законодавча процедура, що дозволяє вибратись із борго</w:t>
      </w:r>
      <w:r>
        <w:rPr>
          <w:rFonts w:ascii="Times New Roman" w:eastAsia="Times New Roman" w:hAnsi="Times New Roman" w:cs="Times New Roman"/>
          <w:b/>
          <w:sz w:val="24"/>
          <w:szCs w:val="24"/>
        </w:rPr>
        <w:t xml:space="preserve">вої ями, почати фінансове життя спочатку, з чистого аркушу та позбутися арештів, </w:t>
      </w:r>
      <w:proofErr w:type="spellStart"/>
      <w:r>
        <w:rPr>
          <w:rFonts w:ascii="Times New Roman" w:eastAsia="Times New Roman" w:hAnsi="Times New Roman" w:cs="Times New Roman"/>
          <w:b/>
          <w:sz w:val="24"/>
          <w:szCs w:val="24"/>
        </w:rPr>
        <w:t>іпотек</w:t>
      </w:r>
      <w:proofErr w:type="spellEnd"/>
      <w:r>
        <w:rPr>
          <w:rFonts w:ascii="Times New Roman" w:eastAsia="Times New Roman" w:hAnsi="Times New Roman" w:cs="Times New Roman"/>
          <w:b/>
          <w:sz w:val="24"/>
          <w:szCs w:val="24"/>
        </w:rPr>
        <w:t xml:space="preserve"> та інших обмежень, які обумовлені наявністю боргів.</w:t>
      </w:r>
    </w:p>
    <w:p w14:paraId="0000004E" w14:textId="77777777" w:rsidR="0079662E" w:rsidRDefault="00210A3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commentRangeStart w:id="2"/>
      <w:commentRangeStart w:id="3"/>
      <w:r>
        <w:rPr>
          <w:rFonts w:ascii="Times New Roman" w:eastAsia="Times New Roman" w:hAnsi="Times New Roman" w:cs="Times New Roman"/>
          <w:b/>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На який результат можна очікувати? (який сенс цієї процедури)</w:t>
      </w:r>
      <w:commentRangeEnd w:id="2"/>
      <w:r>
        <w:commentReference w:id="2"/>
      </w:r>
      <w:commentRangeEnd w:id="3"/>
      <w:r>
        <w:commentReference w:id="3"/>
      </w:r>
    </w:p>
    <w:p w14:paraId="0000004F" w14:textId="77777777" w:rsidR="0079662E" w:rsidRDefault="00210A37">
      <w:pPr>
        <w:spacing w:before="240" w:after="240"/>
        <w:ind w:firstLine="720"/>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Після відкриття судом справи про неплатоспроможність фізичної особи зупиняється :</w:t>
      </w:r>
    </w:p>
    <w:p w14:paraId="00000050" w14:textId="77777777" w:rsidR="0079662E" w:rsidRDefault="00210A3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виконання боржником зобов’язань, в тому числі по податкам і зборам;</w:t>
      </w:r>
    </w:p>
    <w:p w14:paraId="00000051" w14:textId="77777777" w:rsidR="0079662E" w:rsidRDefault="00210A3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стягнення з боржника фізичної особи за всіма виконавчими документами (крім аліментів, відшкодування ш</w:t>
      </w:r>
      <w:r>
        <w:rPr>
          <w:rFonts w:ascii="Times New Roman" w:eastAsia="Times New Roman" w:hAnsi="Times New Roman" w:cs="Times New Roman"/>
          <w:sz w:val="24"/>
          <w:szCs w:val="24"/>
        </w:rPr>
        <w:t xml:space="preserve">коди, завданої каліцтвом, іншим ушкодженням здоров’я </w:t>
      </w:r>
      <w:r>
        <w:rPr>
          <w:rFonts w:ascii="Times New Roman" w:eastAsia="Times New Roman" w:hAnsi="Times New Roman" w:cs="Times New Roman"/>
          <w:sz w:val="24"/>
          <w:szCs w:val="24"/>
          <w:highlight w:val="white"/>
        </w:rPr>
        <w:t>або смертю фізичної особи, а також крім випадків перебування виконавчого провадження на стадії розподілу стягнутих з боржника грошових сум, у тому числі одержаних від продажу майна боржника, або перебува</w:t>
      </w:r>
      <w:r>
        <w:rPr>
          <w:rFonts w:ascii="Times New Roman" w:eastAsia="Times New Roman" w:hAnsi="Times New Roman" w:cs="Times New Roman"/>
          <w:sz w:val="24"/>
          <w:szCs w:val="24"/>
          <w:highlight w:val="white"/>
        </w:rPr>
        <w:t>ння майна на стадії продажу з моменту оприлюднення інформації про продаж)</w:t>
      </w:r>
      <w:r>
        <w:rPr>
          <w:rFonts w:ascii="Times New Roman" w:eastAsia="Times New Roman" w:hAnsi="Times New Roman" w:cs="Times New Roman"/>
          <w:sz w:val="24"/>
          <w:szCs w:val="24"/>
        </w:rPr>
        <w:t>;</w:t>
      </w:r>
    </w:p>
    <w:p w14:paraId="00000052" w14:textId="77777777" w:rsidR="0079662E" w:rsidRDefault="00210A37">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не нараховується неустойка (штраф, пеня), не застосовуються інші фінансові санкції за невиконання чи неналежне виконання зобов’язань із задоволення вимог, на які поширюється морат</w:t>
      </w:r>
      <w:r>
        <w:rPr>
          <w:rFonts w:ascii="Times New Roman" w:eastAsia="Times New Roman" w:hAnsi="Times New Roman" w:cs="Times New Roman"/>
          <w:sz w:val="24"/>
          <w:szCs w:val="24"/>
          <w:highlight w:val="white"/>
        </w:rPr>
        <w:t>орій;</w:t>
      </w:r>
    </w:p>
    <w:p w14:paraId="00000053" w14:textId="77777777" w:rsidR="0079662E" w:rsidRDefault="00210A37">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перебіг позовної давності щодо вимог до боржника;</w:t>
      </w:r>
    </w:p>
    <w:p w14:paraId="00000054" w14:textId="77777777" w:rsidR="0079662E" w:rsidRDefault="00210A37">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не застосовується індекс інфляції за весь час прострочення виконання грошових зобов’язань боржника.</w:t>
      </w:r>
    </w:p>
    <w:p w14:paraId="00000055" w14:textId="77777777" w:rsidR="0079662E" w:rsidRDefault="00210A37">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 xml:space="preserve">Крім цього, в процедурі реструктуризації боргів, податковий борг, що виник за три роки </w:t>
      </w:r>
      <w:r>
        <w:rPr>
          <w:rFonts w:ascii="Times New Roman" w:eastAsia="Times New Roman" w:hAnsi="Times New Roman" w:cs="Times New Roman"/>
          <w:sz w:val="24"/>
          <w:szCs w:val="24"/>
          <w:highlight w:val="white"/>
        </w:rPr>
        <w:t>до дня відкриття провадження у справі про неплатоспроможність фізичної особи визнається безнадійним та списується.</w:t>
      </w:r>
    </w:p>
    <w:p w14:paraId="00000056" w14:textId="77777777" w:rsidR="0079662E" w:rsidRDefault="00210A37">
      <w:pPr>
        <w:spacing w:before="240" w:after="240"/>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В подальшому - в залежності від фінансового становища боржника та наявного майна, вбачається за можливе реструктуризація боргів (розстрочення</w:t>
      </w:r>
      <w:r>
        <w:rPr>
          <w:rFonts w:ascii="Times New Roman" w:eastAsia="Times New Roman" w:hAnsi="Times New Roman" w:cs="Times New Roman"/>
          <w:b/>
          <w:sz w:val="24"/>
          <w:szCs w:val="24"/>
        </w:rPr>
        <w:t xml:space="preserve"> погашення), часткове погашення боргів або ж їх списання в повному обсязі (звільнення від боргів).</w:t>
      </w:r>
    </w:p>
    <w:p w14:paraId="00000057" w14:textId="77777777" w:rsidR="0079662E" w:rsidRDefault="00210A37">
      <w:pPr>
        <w:spacing w:before="240" w:after="240"/>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Варто відзначити, що в рамках справи про неплатоспроможність також не підлягає продажу житло, яке є єдиним місцем проживання сім’ї боржника :</w:t>
      </w:r>
    </w:p>
    <w:p w14:paraId="00000058" w14:textId="77777777" w:rsidR="0079662E" w:rsidRDefault="00210A37">
      <w:pPr>
        <w:shd w:val="clear" w:color="auto" w:fill="FFFFFF"/>
        <w:spacing w:after="160"/>
        <w:ind w:firstLine="460"/>
        <w:rPr>
          <w:rFonts w:ascii="Times New Roman" w:eastAsia="Times New Roman" w:hAnsi="Times New Roman" w:cs="Times New Roman"/>
          <w:sz w:val="24"/>
          <w:szCs w:val="24"/>
        </w:rPr>
      </w:pPr>
      <w:r>
        <w:rPr>
          <w:rFonts w:ascii="Times New Roman" w:eastAsia="Times New Roman" w:hAnsi="Times New Roman" w:cs="Times New Roman"/>
          <w:sz w:val="24"/>
          <w:szCs w:val="24"/>
        </w:rPr>
        <w:t>- квартира зага</w:t>
      </w:r>
      <w:r>
        <w:rPr>
          <w:rFonts w:ascii="Times New Roman" w:eastAsia="Times New Roman" w:hAnsi="Times New Roman" w:cs="Times New Roman"/>
          <w:sz w:val="24"/>
          <w:szCs w:val="24"/>
        </w:rPr>
        <w:t>льною площею не більше 60 квадратних метрів або житловою площею не більше 13,65 квадратного метра на кожного члена сім’ї боржника чи житловий будинок загальною площею не більше 120 квадратних метрів) та не є предметом забезпечення, а також інше майно боржн</w:t>
      </w:r>
      <w:r>
        <w:rPr>
          <w:rFonts w:ascii="Times New Roman" w:eastAsia="Times New Roman" w:hAnsi="Times New Roman" w:cs="Times New Roman"/>
          <w:sz w:val="24"/>
          <w:szCs w:val="24"/>
        </w:rPr>
        <w:t>ика, на яке згідно із законодавством не може бути звернено стягнення.</w:t>
      </w:r>
    </w:p>
    <w:p w14:paraId="00000059" w14:textId="77777777" w:rsidR="0079662E" w:rsidRDefault="00210A37">
      <w:pPr>
        <w:spacing w:before="240" w:after="240"/>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rPr>
        <w:t xml:space="preserve"> </w:t>
      </w:r>
      <w:commentRangeStart w:id="4"/>
      <w:r>
        <w:rPr>
          <w:rFonts w:ascii="Times New Roman" w:eastAsia="Times New Roman" w:hAnsi="Times New Roman" w:cs="Times New Roman"/>
          <w:b/>
          <w:sz w:val="24"/>
          <w:szCs w:val="2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Як (чим) ми можемо допомогти ?</w:t>
      </w:r>
      <w:commentRangeEnd w:id="4"/>
      <w:r>
        <w:commentReference w:id="4"/>
      </w:r>
    </w:p>
    <w:p w14:paraId="0000005A" w14:textId="77777777" w:rsidR="0079662E" w:rsidRDefault="00210A37">
      <w:pPr>
        <w:spacing w:before="240" w:after="240"/>
        <w:ind w:firstLine="720"/>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Надамо</w:t>
      </w:r>
      <w:proofErr w:type="spellEnd"/>
      <w:r>
        <w:rPr>
          <w:rFonts w:ascii="Times New Roman" w:eastAsia="Times New Roman" w:hAnsi="Times New Roman" w:cs="Times New Roman"/>
          <w:sz w:val="24"/>
          <w:szCs w:val="24"/>
          <w:highlight w:val="white"/>
        </w:rPr>
        <w:t xml:space="preserve"> роз'яснення наскільки вигідно і потрібно вам банкрутство. Визначимо плюси і мінуси. Підготуємо заяву та інші документи для звернення до суду, порекомендуємо арбітражного керуючого для ведення вашої справи в суді</w:t>
      </w:r>
    </w:p>
    <w:p w14:paraId="0000005B" w14:textId="77777777" w:rsidR="0079662E" w:rsidRDefault="00210A37">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Допоможемо зібрати  необхідні докумен</w:t>
      </w:r>
      <w:r>
        <w:rPr>
          <w:rFonts w:ascii="Times New Roman" w:eastAsia="Times New Roman" w:hAnsi="Times New Roman" w:cs="Times New Roman"/>
          <w:sz w:val="24"/>
          <w:szCs w:val="24"/>
        </w:rPr>
        <w:t xml:space="preserve">ти, скласти заяву та подати проєкт плану реструктуризації. </w:t>
      </w:r>
    </w:p>
    <w:p w14:paraId="0000005C" w14:textId="77777777" w:rsidR="0079662E" w:rsidRDefault="00210A37">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Завдяки юридичному супроводженню на всіх стадіях судової процедури, консультуванню та взаємодії з арбітражним керуючим, ми зробимо цей процес найбільш спокійним, комфортним та зрозумілим для людин</w:t>
      </w:r>
      <w:r>
        <w:rPr>
          <w:rFonts w:ascii="Times New Roman" w:eastAsia="Times New Roman" w:hAnsi="Times New Roman" w:cs="Times New Roman"/>
          <w:sz w:val="24"/>
          <w:szCs w:val="24"/>
        </w:rPr>
        <w:t>и, що опинилась в скрутному становищі.</w:t>
      </w:r>
    </w:p>
    <w:p w14:paraId="0000005D" w14:textId="77777777" w:rsidR="0079662E" w:rsidRDefault="00210A3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6.</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Етапи процедури:</w:t>
      </w:r>
    </w:p>
    <w:p w14:paraId="0000005E" w14:textId="77777777" w:rsidR="0079662E" w:rsidRDefault="00210A37">
      <w:pPr>
        <w:spacing w:before="240" w:after="240"/>
        <w:ind w:left="14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Досудова підготовка: збір, обробка та аналіз  інформації щодо боржника-фізичної особи</w:t>
      </w:r>
    </w:p>
    <w:p w14:paraId="0000005F" w14:textId="77777777" w:rsidR="0079662E" w:rsidRDefault="00210A37">
      <w:pPr>
        <w:spacing w:before="240" w:after="240"/>
        <w:ind w:left="14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Підготовка заяви про порушення провадження у справі про неплатоспроможність боржника. Складання проєкту плану реструктуризації. Подання заяви до суду</w:t>
      </w:r>
    </w:p>
    <w:p w14:paraId="00000060" w14:textId="77777777" w:rsidR="0079662E" w:rsidRDefault="00210A37">
      <w:pPr>
        <w:spacing w:before="240" w:after="240"/>
        <w:ind w:left="14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Відкриття провадження у справі про неплатоспроможність фізичної особи-боржника, введення мораторію на </w:t>
      </w:r>
      <w:r>
        <w:rPr>
          <w:rFonts w:ascii="Times New Roman" w:eastAsia="Times New Roman" w:hAnsi="Times New Roman" w:cs="Times New Roman"/>
          <w:sz w:val="24"/>
          <w:szCs w:val="24"/>
        </w:rPr>
        <w:t>задоволення вимог кредиторів, введення процедури реструктуризації боргів, виявлення кредиторів, проведення зборів кредиторів, схвалення плану реструктуризації боргів або ж подання до суду клопотання про перехід до процедури погашення боргів</w:t>
      </w:r>
    </w:p>
    <w:p w14:paraId="00000061" w14:textId="77777777" w:rsidR="0079662E" w:rsidRDefault="00210A37">
      <w:pPr>
        <w:spacing w:before="240" w:after="240"/>
        <w:ind w:left="14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В разі непр</w:t>
      </w:r>
      <w:r>
        <w:rPr>
          <w:rFonts w:ascii="Times New Roman" w:eastAsia="Times New Roman" w:hAnsi="Times New Roman" w:cs="Times New Roman"/>
          <w:sz w:val="24"/>
          <w:szCs w:val="24"/>
        </w:rPr>
        <w:t>ийняття зборами кредиторів рішення про схвалення плану реструктуризації боргів  протягом 120 днів з дня відкриття провадження у справі про неплатоспроможність, визнання боржника банкрутом і введення процедури погашення боргів</w:t>
      </w:r>
    </w:p>
    <w:p w14:paraId="00000062" w14:textId="77777777" w:rsidR="0079662E" w:rsidRDefault="00210A37">
      <w:pPr>
        <w:spacing w:before="240" w:after="240"/>
        <w:ind w:left="14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Завершення процедури п</w:t>
      </w:r>
      <w:r>
        <w:rPr>
          <w:rFonts w:ascii="Times New Roman" w:eastAsia="Times New Roman" w:hAnsi="Times New Roman" w:cs="Times New Roman"/>
          <w:sz w:val="24"/>
          <w:szCs w:val="24"/>
        </w:rPr>
        <w:t>огашення боргів, закриття провадження у справі про неплатоспроможність, звільнення фізичної особи – боржника від боргів (списання боргів).</w:t>
      </w:r>
    </w:p>
    <w:p w14:paraId="00000063" w14:textId="77777777" w:rsidR="0079662E" w:rsidRDefault="0079662E"/>
    <w:p w14:paraId="00000064" w14:textId="77777777" w:rsidR="0079662E" w:rsidRDefault="0079662E"/>
    <w:sectPr w:rsidR="0079662E">
      <w:pgSz w:w="11909" w:h="16834"/>
      <w:pgMar w:top="85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Татьяна Филатова" w:date="2020-07-08T14:09:00Z" w:initials="">
    <w:p w14:paraId="0000006D" w14:textId="77777777" w:rsidR="0079662E" w:rsidRDefault="00210A37">
      <w:pPr>
        <w:widowControl w:val="0"/>
        <w:pBdr>
          <w:top w:val="nil"/>
          <w:left w:val="nil"/>
          <w:bottom w:val="nil"/>
          <w:right w:val="nil"/>
          <w:between w:val="nil"/>
        </w:pBdr>
        <w:spacing w:line="240" w:lineRule="auto"/>
        <w:rPr>
          <w:color w:val="000000"/>
        </w:rPr>
      </w:pPr>
      <w:r>
        <w:rPr>
          <w:color w:val="000000"/>
        </w:rPr>
        <w:t>Я пропоную так</w:t>
      </w:r>
    </w:p>
  </w:comment>
  <w:comment w:id="1" w:author="imjoyrider" w:date="2020-07-12T15:57:00Z" w:initials="">
    <w:p w14:paraId="0000006E" w14:textId="77777777" w:rsidR="0079662E" w:rsidRDefault="00210A37">
      <w:pPr>
        <w:widowControl w:val="0"/>
        <w:pBdr>
          <w:top w:val="nil"/>
          <w:left w:val="nil"/>
          <w:bottom w:val="nil"/>
          <w:right w:val="nil"/>
          <w:between w:val="nil"/>
        </w:pBdr>
        <w:spacing w:line="240" w:lineRule="auto"/>
        <w:rPr>
          <w:color w:val="000000"/>
        </w:rPr>
      </w:pPr>
      <w:r>
        <w:rPr>
          <w:color w:val="000000"/>
        </w:rPr>
        <w:t>Вважаю цей пункт лишнім, так як ітак всюди вказано що це все для фізичних осіб (заголовок сторінки) + в першому пункті.</w:t>
      </w:r>
    </w:p>
  </w:comment>
  <w:comment w:id="2" w:author="imjoyrider" w:date="2020-07-12T16:02:00Z" w:initials="">
    <w:p w14:paraId="00000068" w14:textId="77777777" w:rsidR="0079662E" w:rsidRDefault="00210A37">
      <w:pPr>
        <w:widowControl w:val="0"/>
        <w:pBdr>
          <w:top w:val="nil"/>
          <w:left w:val="nil"/>
          <w:bottom w:val="nil"/>
          <w:right w:val="nil"/>
          <w:between w:val="nil"/>
        </w:pBdr>
        <w:spacing w:line="240" w:lineRule="auto"/>
        <w:rPr>
          <w:color w:val="000000"/>
        </w:rPr>
      </w:pPr>
      <w:r>
        <w:rPr>
          <w:color w:val="000000"/>
        </w:rPr>
        <w:t>Є пропозиція зробити ось так:</w:t>
      </w:r>
    </w:p>
    <w:p w14:paraId="00000069" w14:textId="77777777" w:rsidR="0079662E" w:rsidRDefault="00210A37">
      <w:pPr>
        <w:widowControl w:val="0"/>
        <w:pBdr>
          <w:top w:val="nil"/>
          <w:left w:val="nil"/>
          <w:bottom w:val="nil"/>
          <w:right w:val="nil"/>
          <w:between w:val="nil"/>
        </w:pBdr>
        <w:spacing w:line="240" w:lineRule="auto"/>
        <w:rPr>
          <w:color w:val="000000"/>
        </w:rPr>
      </w:pPr>
      <w:r>
        <w:rPr>
          <w:color w:val="000000"/>
        </w:rPr>
        <w:t>"Якого результату можна очі</w:t>
      </w:r>
      <w:r>
        <w:rPr>
          <w:color w:val="000000"/>
        </w:rPr>
        <w:t>кувати з цієї процедури?"</w:t>
      </w:r>
    </w:p>
  </w:comment>
  <w:comment w:id="3" w:author="imjoyrider" w:date="2020-07-12T16:08:00Z" w:initials="">
    <w:p w14:paraId="0000006A" w14:textId="77777777" w:rsidR="0079662E" w:rsidRDefault="00210A37">
      <w:pPr>
        <w:widowControl w:val="0"/>
        <w:pBdr>
          <w:top w:val="nil"/>
          <w:left w:val="nil"/>
          <w:bottom w:val="nil"/>
          <w:right w:val="nil"/>
          <w:between w:val="nil"/>
        </w:pBdr>
        <w:spacing w:line="240" w:lineRule="auto"/>
        <w:rPr>
          <w:color w:val="000000"/>
        </w:rPr>
      </w:pPr>
      <w:r>
        <w:rPr>
          <w:color w:val="000000"/>
        </w:rPr>
        <w:t>або навіть я б ще скоротив, бо виходить дуже довгий рядок в блоці з питаннями:</w:t>
      </w:r>
    </w:p>
    <w:p w14:paraId="0000006B" w14:textId="77777777" w:rsidR="0079662E" w:rsidRDefault="0079662E">
      <w:pPr>
        <w:widowControl w:val="0"/>
        <w:pBdr>
          <w:top w:val="nil"/>
          <w:left w:val="nil"/>
          <w:bottom w:val="nil"/>
          <w:right w:val="nil"/>
          <w:between w:val="nil"/>
        </w:pBdr>
        <w:spacing w:line="240" w:lineRule="auto"/>
        <w:rPr>
          <w:color w:val="000000"/>
        </w:rPr>
      </w:pPr>
    </w:p>
    <w:p w14:paraId="0000006C" w14:textId="77777777" w:rsidR="0079662E" w:rsidRDefault="00210A37">
      <w:pPr>
        <w:widowControl w:val="0"/>
        <w:pBdr>
          <w:top w:val="nil"/>
          <w:left w:val="nil"/>
          <w:bottom w:val="nil"/>
          <w:right w:val="nil"/>
          <w:between w:val="nil"/>
        </w:pBdr>
        <w:spacing w:line="240" w:lineRule="auto"/>
        <w:rPr>
          <w:color w:val="000000"/>
        </w:rPr>
      </w:pPr>
      <w:r>
        <w:rPr>
          <w:color w:val="000000"/>
        </w:rPr>
        <w:t>"Якого результату можна очікувати?"</w:t>
      </w:r>
    </w:p>
  </w:comment>
  <w:comment w:id="4" w:author="imjoyrider" w:date="2020-07-12T16:01:00Z" w:initials="">
    <w:p w14:paraId="00000065" w14:textId="77777777" w:rsidR="0079662E" w:rsidRDefault="00210A37">
      <w:pPr>
        <w:widowControl w:val="0"/>
        <w:pBdr>
          <w:top w:val="nil"/>
          <w:left w:val="nil"/>
          <w:bottom w:val="nil"/>
          <w:right w:val="nil"/>
          <w:between w:val="nil"/>
        </w:pBdr>
        <w:spacing w:line="240" w:lineRule="auto"/>
        <w:rPr>
          <w:color w:val="000000"/>
        </w:rPr>
      </w:pPr>
      <w:r>
        <w:rPr>
          <w:color w:val="000000"/>
        </w:rPr>
        <w:t>Я би залишив просто</w:t>
      </w:r>
    </w:p>
    <w:p w14:paraId="00000066" w14:textId="77777777" w:rsidR="0079662E" w:rsidRDefault="00210A37">
      <w:pPr>
        <w:widowControl w:val="0"/>
        <w:pBdr>
          <w:top w:val="nil"/>
          <w:left w:val="nil"/>
          <w:bottom w:val="nil"/>
          <w:right w:val="nil"/>
          <w:between w:val="nil"/>
        </w:pBdr>
        <w:spacing w:line="240" w:lineRule="auto"/>
        <w:rPr>
          <w:color w:val="000000"/>
        </w:rPr>
      </w:pPr>
      <w:r>
        <w:rPr>
          <w:color w:val="000000"/>
        </w:rPr>
        <w:t>"Як ми можемо допомогти?".</w:t>
      </w:r>
    </w:p>
    <w:p w14:paraId="00000067" w14:textId="77777777" w:rsidR="0079662E" w:rsidRDefault="00210A37">
      <w:pPr>
        <w:widowControl w:val="0"/>
        <w:pBdr>
          <w:top w:val="nil"/>
          <w:left w:val="nil"/>
          <w:bottom w:val="nil"/>
          <w:right w:val="nil"/>
          <w:between w:val="nil"/>
        </w:pBdr>
        <w:spacing w:line="240" w:lineRule="auto"/>
        <w:rPr>
          <w:color w:val="000000"/>
        </w:rPr>
      </w:pPr>
      <w:r>
        <w:rPr>
          <w:color w:val="000000"/>
        </w:rPr>
        <w:t>Без "чим".</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6D" w15:done="0"/>
  <w15:commentEx w15:paraId="0000006E" w15:done="0"/>
  <w15:commentEx w15:paraId="00000069" w15:done="0"/>
  <w15:commentEx w15:paraId="0000006C" w15:done="0"/>
  <w15:commentEx w15:paraId="000000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6D" w16cid:durableId="2821FA68"/>
  <w16cid:commentId w16cid:paraId="0000006E" w16cid:durableId="2821FA69"/>
  <w16cid:commentId w16cid:paraId="00000069" w16cid:durableId="2821FA6A"/>
  <w16cid:commentId w16cid:paraId="0000006C" w16cid:durableId="2821FA6B"/>
  <w16cid:commentId w16cid:paraId="00000067" w16cid:durableId="2821FA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52DB7"/>
    <w:multiLevelType w:val="multilevel"/>
    <w:tmpl w:val="EE606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2013260"/>
    <w:multiLevelType w:val="multilevel"/>
    <w:tmpl w:val="966C2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D153CE7"/>
    <w:multiLevelType w:val="multilevel"/>
    <w:tmpl w:val="6B60DD2E"/>
    <w:lvl w:ilvl="0">
      <w:start w:val="1"/>
      <w:numFmt w:val="decimal"/>
      <w:lvlText w:val="%1."/>
      <w:lvlJc w:val="left"/>
      <w:pPr>
        <w:ind w:left="283"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3F8537D"/>
    <w:multiLevelType w:val="multilevel"/>
    <w:tmpl w:val="44142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DB600EA"/>
    <w:multiLevelType w:val="multilevel"/>
    <w:tmpl w:val="A0B6CE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31493324">
    <w:abstractNumId w:val="4"/>
  </w:num>
  <w:num w:numId="2" w16cid:durableId="594439642">
    <w:abstractNumId w:val="3"/>
  </w:num>
  <w:num w:numId="3" w16cid:durableId="1513257623">
    <w:abstractNumId w:val="1"/>
  </w:num>
  <w:num w:numId="4" w16cid:durableId="1081635160">
    <w:abstractNumId w:val="0"/>
  </w:num>
  <w:num w:numId="5" w16cid:durableId="16695985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62E"/>
    <w:rsid w:val="00103187"/>
    <w:rsid w:val="0079662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43B7E"/>
  <w15:docId w15:val="{18464317-73BD-4CC9-8DEE-90587548A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u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annotation text"/>
    <w:basedOn w:val="a"/>
    <w:link w:val="a6"/>
    <w:uiPriority w:val="99"/>
    <w:semiHidden/>
    <w:unhideWhenUsed/>
    <w:pPr>
      <w:spacing w:line="240" w:lineRule="auto"/>
    </w:pPr>
    <w:rPr>
      <w:sz w:val="20"/>
      <w:szCs w:val="20"/>
    </w:rPr>
  </w:style>
  <w:style w:type="character" w:customStyle="1" w:styleId="a6">
    <w:name w:val="Текст примітки Знак"/>
    <w:basedOn w:val="a0"/>
    <w:link w:val="a5"/>
    <w:uiPriority w:val="99"/>
    <w:semiHidden/>
    <w:rPr>
      <w:sz w:val="20"/>
      <w:szCs w:val="20"/>
    </w:rPr>
  </w:style>
  <w:style w:type="character" w:styleId="a7">
    <w:name w:val="annotation reference"/>
    <w:basedOn w:val="a0"/>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1670</Words>
  <Characters>9519</Characters>
  <Application>Microsoft Office Word</Application>
  <DocSecurity>0</DocSecurity>
  <Lines>79</Lines>
  <Paragraphs>22</Paragraphs>
  <ScaleCrop>false</ScaleCrop>
  <Company/>
  <LinksUpToDate>false</LinksUpToDate>
  <CharactersWithSpaces>11167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Татьяна</dc:creator>
  <cp:lastModifiedBy>Tetiana Filatova</cp:lastModifiedBy>
  <cp:revision>2</cp:revision>
  <dcterms:created xsi:type="dcterms:W3CDTF">2023-05-31T13:55:00Z</dcterms:created>
  <dcterms:modified xsi:type="dcterms:W3CDTF">2023-05-31T13:55:00Z</dcterms:modified>
</cp:coreProperties>
</file>