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Roland Barthes: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1915-1980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Paris, France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Studied literature and language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Influenced by Marx, Saussure, Freud, Lacan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Structuralism, Lit.Crit. Poststructuralism, Semiotics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Death of the Author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Mythologies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influence on Social Semiotics(Multimodality)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Multimodality: The use of more than one semiotic mode in meaning-making communication and representation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Understanding Visual Meaning: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Beyond Structuralism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Between Real and Virtual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Between Material and Social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contemporary Imperative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Visual Rhetoric: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Rhetoric?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Rhetoric and imagination?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Rhetoric and Images?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Messages: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Linguistic: spoken or written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 Non-Coded: Denotation(Perceptual, Literal, Given)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 Coded: Connotation(Cultural, Symbolic, Constructed)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Denotation serves as a support system for connotation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denotation can never exist in a pure or inseparable state from connotation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Social Semiotics and Multimodal Discourse Analysis: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Micheal Halliday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Gunther Kress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Theo van Leeuwen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Kay O’Halloran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Janina Wildfeuer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